
<file path=[Content_Types].xml><?xml version="1.0" encoding="utf-8"?>
<Types xmlns="http://schemas.openxmlformats.org/package/2006/content-types">
  <Override PartName="/word/header47.xml" ContentType="application/vnd.openxmlformats-officedocument.wordprocessingml.header+xml"/>
  <Override PartName="/word/footer88.xml" ContentType="application/vnd.openxmlformats-officedocument.wordprocessingml.footer+xml"/>
  <Override PartName="/word/header36.xml" ContentType="application/vnd.openxmlformats-officedocument.wordprocessingml.header+xml"/>
  <Override PartName="/word/footer48.xml" ContentType="application/vnd.openxmlformats-officedocument.wordprocessingml.footer+xml"/>
  <Override PartName="/word/header54.xml" ContentType="application/vnd.openxmlformats-officedocument.wordprocessingml.header+xml"/>
  <Override PartName="/word/footer77.xml" ContentType="application/vnd.openxmlformats-officedocument.wordprocessingml.footer+xml"/>
  <Override PartName="/word/header83.xml" ContentType="application/vnd.openxmlformats-officedocument.wordprocessingml.header+xml"/>
  <Override PartName="/word/footer95.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37.xml" ContentType="application/vnd.openxmlformats-officedocument.wordprocessingml.footer+xml"/>
  <Override PartName="/word/header43.xml" ContentType="application/vnd.openxmlformats-officedocument.wordprocessingml.header+xml"/>
  <Override PartName="/word/footer55.xml" ContentType="application/vnd.openxmlformats-officedocument.wordprocessingml.footer+xml"/>
  <Override PartName="/word/header61.xml" ContentType="application/vnd.openxmlformats-officedocument.wordprocessingml.header+xml"/>
  <Override PartName="/word/footer66.xml" ContentType="application/vnd.openxmlformats-officedocument.wordprocessingml.footer+xml"/>
  <Override PartName="/word/header72.xml" ContentType="application/vnd.openxmlformats-officedocument.wordprocessingml.header+xml"/>
  <Override PartName="/word/footer84.xml" ContentType="application/vnd.openxmlformats-officedocument.wordprocessingml.foot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header21.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44.xml" ContentType="application/vnd.openxmlformats-officedocument.wordprocessingml.footer+xml"/>
  <Override PartName="/word/header50.xml" ContentType="application/vnd.openxmlformats-officedocument.wordprocessingml.header+xml"/>
  <Override PartName="/word/footer73.xml" ContentType="application/vnd.openxmlformats-officedocument.wordprocessingml.footer+xml"/>
  <Override PartName="/word/footer91.xml" ContentType="application/vnd.openxmlformats-officedocument.wordprocessingml.footer+xml"/>
  <Override PartName="/word/footer3.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footer33.xml" ContentType="application/vnd.openxmlformats-officedocument.wordprocessingml.footer+xml"/>
  <Override PartName="/word/footer51.xml" ContentType="application/vnd.openxmlformats-officedocument.wordprocessingml.footer+xml"/>
  <Override PartName="/word/footer62.xml" ContentType="application/vnd.openxmlformats-officedocument.wordprocessingml.footer+xml"/>
  <Override PartName="/word/footer8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40.xml" ContentType="application/vnd.openxmlformats-officedocument.wordprocessingml.footer+xml"/>
  <Override PartName="/word/header88.xml" ContentType="application/vnd.openxmlformats-officedocument.wordprocessingml.header+xml"/>
  <Override PartName="/word/header59.xml" ContentType="application/vnd.openxmlformats-officedocument.wordprocessingml.header+xml"/>
  <Override PartName="/word/header77.xml" ContentType="application/vnd.openxmlformats-officedocument.wordprocessingml.header+xml"/>
  <Default Extension="png" ContentType="image/png"/>
  <Override PartName="/word/header19.xml" ContentType="application/vnd.openxmlformats-officedocument.wordprocessingml.header+xml"/>
  <Override PartName="/word/header37.xml" ContentType="application/vnd.openxmlformats-officedocument.wordprocessingml.header+xml"/>
  <Override PartName="/word/header48.xml" ContentType="application/vnd.openxmlformats-officedocument.wordprocessingml.header+xml"/>
  <Override PartName="/word/header66.xml" ContentType="application/vnd.openxmlformats-officedocument.wordprocessingml.header+xml"/>
  <Override PartName="/word/footer78.xml" ContentType="application/vnd.openxmlformats-officedocument.wordprocessingml.footer+xml"/>
  <Override PartName="/word/header84.xml" ContentType="application/vnd.openxmlformats-officedocument.wordprocessingml.header+xml"/>
  <Override PartName="/word/footer89.xml" ContentType="application/vnd.openxmlformats-officedocument.wordprocessingml.footer+xml"/>
  <Override PartName="/word/footer8.xml" ContentType="application/vnd.openxmlformats-officedocument.wordprocessingml.footer+xml"/>
  <Override PartName="/word/header26.xml" ContentType="application/vnd.openxmlformats-officedocument.wordprocessingml.header+xml"/>
  <Override PartName="/word/header44.xml" ContentType="application/vnd.openxmlformats-officedocument.wordprocessingml.header+xml"/>
  <Override PartName="/word/footer49.xml" ContentType="application/vnd.openxmlformats-officedocument.wordprocessingml.footer+xml"/>
  <Override PartName="/word/header55.xml" ContentType="application/vnd.openxmlformats-officedocument.wordprocessingml.header+xml"/>
  <Override PartName="/word/footer67.xml" ContentType="application/vnd.openxmlformats-officedocument.wordprocessingml.footer+xml"/>
  <Override PartName="/word/header73.xml" ContentType="application/vnd.openxmlformats-officedocument.wordprocessingml.header+xml"/>
  <Override PartName="/word/header15.xml" ContentType="application/vnd.openxmlformats-officedocument.wordprocessingml.header+xml"/>
  <Override PartName="/word/footer27.xml" ContentType="application/vnd.openxmlformats-officedocument.wordprocessingml.footer+xml"/>
  <Override PartName="/word/header33.xml" ContentType="application/vnd.openxmlformats-officedocument.wordprocessingml.header+xml"/>
  <Override PartName="/word/footer38.xml" ContentType="application/vnd.openxmlformats-officedocument.wordprocessingml.footer+xml"/>
  <Override PartName="/word/footer56.xml" ContentType="application/vnd.openxmlformats-officedocument.wordprocessingml.footer+xml"/>
  <Override PartName="/word/header62.xml" ContentType="application/vnd.openxmlformats-officedocument.wordprocessingml.header+xml"/>
  <Override PartName="/word/footer74.xml" ContentType="application/vnd.openxmlformats-officedocument.wordprocessingml.footer+xml"/>
  <Override PartName="/word/header80.xml" ContentType="application/vnd.openxmlformats-officedocument.wordprocessingml.header+xml"/>
  <Override PartName="/word/footer85.xml" ContentType="application/vnd.openxmlformats-officedocument.wordprocessingml.footer+xml"/>
  <Override PartName="/word/footer4.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34.xml" ContentType="application/vnd.openxmlformats-officedocument.wordprocessingml.footer+xml"/>
  <Override PartName="/word/header40.xml" ContentType="application/vnd.openxmlformats-officedocument.wordprocessingml.header+xml"/>
  <Override PartName="/word/footer45.xml" ContentType="application/vnd.openxmlformats-officedocument.wordprocessingml.footer+xml"/>
  <Override PartName="/word/header51.xml" ContentType="application/vnd.openxmlformats-officedocument.wordprocessingml.header+xml"/>
  <Override PartName="/word/footer63.xml" ContentType="application/vnd.openxmlformats-officedocument.wordprocessingml.footer+xml"/>
  <Override PartName="/word/footer81.xml" ContentType="application/vnd.openxmlformats-officedocument.wordprocessingml.footer+xml"/>
  <Override PartName="/word/footer92.xml" ContentType="application/vnd.openxmlformats-officedocument.wordprocessingml.footer+xml"/>
  <Override PartName="/docProps/app.xml" ContentType="application/vnd.openxmlformats-officedocument.extended-properties+xml"/>
  <Override PartName="/word/header11.xml" ContentType="application/vnd.openxmlformats-officedocument.wordprocessingml.header+xml"/>
  <Override PartName="/word/footer23.xml" ContentType="application/vnd.openxmlformats-officedocument.wordprocessingml.footer+xml"/>
  <Override PartName="/word/footer52.xml" ContentType="application/vnd.openxmlformats-officedocument.wordprocessingml.footer+xml"/>
  <Override PartName="/word/footer70.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30.xml" ContentType="application/vnd.openxmlformats-officedocument.wordprocessingml.footer+xml"/>
  <Override PartName="/word/footer41.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header49.xml" ContentType="application/vnd.openxmlformats-officedocument.wordprocessingml.header+xml"/>
  <Override PartName="/word/header67.xml" ContentType="application/vnd.openxmlformats-officedocument.wordprocessingml.header+xml"/>
  <Override PartName="/word/header78.xml" ContentType="application/vnd.openxmlformats-officedocument.wordprocessingml.header+xml"/>
  <Override PartName="/docProps/core.xml" ContentType="application/vnd.openxmlformats-package.core-properties+xml"/>
  <Override PartName="/word/footnotes.xml" ContentType="application/vnd.openxmlformats-officedocument.wordprocessingml.footnotes+xml"/>
  <Override PartName="/word/header38.xml" ContentType="application/vnd.openxmlformats-officedocument.wordprocessingml.header+xml"/>
  <Override PartName="/word/header56.xml" ContentType="application/vnd.openxmlformats-officedocument.wordprocessingml.header+xml"/>
  <Override PartName="/word/footer79.xml" ContentType="application/vnd.openxmlformats-officedocument.wordprocessingml.footer+xml"/>
  <Override PartName="/word/header85.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39.xml" ContentType="application/vnd.openxmlformats-officedocument.wordprocessingml.footer+xml"/>
  <Override PartName="/word/header45.xml" ContentType="application/vnd.openxmlformats-officedocument.wordprocessingml.header+xml"/>
  <Override PartName="/word/footer57.xml" ContentType="application/vnd.openxmlformats-officedocument.wordprocessingml.footer+xml"/>
  <Override PartName="/word/header63.xml" ContentType="application/vnd.openxmlformats-officedocument.wordprocessingml.header+xml"/>
  <Override PartName="/word/footer68.xml" ContentType="application/vnd.openxmlformats-officedocument.wordprocessingml.footer+xml"/>
  <Override PartName="/word/header74.xml" ContentType="application/vnd.openxmlformats-officedocument.wordprocessingml.header+xml"/>
  <Override PartName="/word/footer86.xml" ContentType="application/vnd.openxmlformats-officedocument.wordprocessingml.footer+xml"/>
  <Override PartName="/word/footer28.xml" ContentType="application/vnd.openxmlformats-officedocument.wordprocessingml.footer+xml"/>
  <Override PartName="/word/header34.xml" ContentType="application/vnd.openxmlformats-officedocument.wordprocessingml.header+xml"/>
  <Override PartName="/word/footer46.xml" ContentType="application/vnd.openxmlformats-officedocument.wordprocessingml.footer+xml"/>
  <Override PartName="/word/header52.xml" ContentType="application/vnd.openxmlformats-officedocument.wordprocessingml.header+xml"/>
  <Override PartName="/word/footer75.xml" ContentType="application/vnd.openxmlformats-officedocument.wordprocessingml.footer+xml"/>
  <Override PartName="/word/header81.xml" ContentType="application/vnd.openxmlformats-officedocument.wordprocessingml.header+xml"/>
  <Override PartName="/word/footer93.xml" ContentType="application/vnd.openxmlformats-officedocument.wordprocessingml.footer+xml"/>
  <Default Extension="rels" ContentType="application/vnd.openxmlformats-package.relationships+xml"/>
  <Override PartName="/word/footer5.xml" ContentType="application/vnd.openxmlformats-officedocument.wordprocessingml.footer+xml"/>
  <Override PartName="/word/header12.xml" ContentType="application/vnd.openxmlformats-officedocument.wordprocessingml.header+xml"/>
  <Override PartName="/word/footer17.xml" ContentType="application/vnd.openxmlformats-officedocument.wordprocessingml.footer+xml"/>
  <Override PartName="/word/header23.xml" ContentType="application/vnd.openxmlformats-officedocument.wordprocessingml.header+xml"/>
  <Override PartName="/word/footer35.xml" ContentType="application/vnd.openxmlformats-officedocument.wordprocessingml.footer+xml"/>
  <Override PartName="/word/header41.xml" ContentType="application/vnd.openxmlformats-officedocument.wordprocessingml.header+xml"/>
  <Override PartName="/word/footer53.xml" ContentType="application/vnd.openxmlformats-officedocument.wordprocessingml.footer+xml"/>
  <Override PartName="/word/footer64.xml" ContentType="application/vnd.openxmlformats-officedocument.wordprocessingml.footer+xml"/>
  <Override PartName="/word/header70.xml" ContentType="application/vnd.openxmlformats-officedocument.wordprocessingml.header+xml"/>
  <Override PartName="/word/footer82.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footer24.xml" ContentType="application/vnd.openxmlformats-officedocument.wordprocessingml.footer+xml"/>
  <Override PartName="/word/header30.xml" ContentType="application/vnd.openxmlformats-officedocument.wordprocessingml.header+xml"/>
  <Override PartName="/word/footer42.xml" ContentType="application/vnd.openxmlformats-officedocument.wordprocessingml.footer+xml"/>
  <Override PartName="/word/footer60.xml" ContentType="application/vnd.openxmlformats-officedocument.wordprocessingml.footer+xml"/>
  <Override PartName="/word/footer71.xml" ContentType="application/vnd.openxmlformats-officedocument.wordprocessingml.footer+xml"/>
  <Override PartName="/word/footer1.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header79.xml" ContentType="application/vnd.openxmlformats-officedocument.wordprocessingml.header+xml"/>
  <Override PartName="/word/header39.xml" ContentType="application/vnd.openxmlformats-officedocument.wordprocessingml.header+xml"/>
  <Override PartName="/word/header68.xml" ContentType="application/vnd.openxmlformats-officedocument.wordprocessingml.header+xml"/>
  <Override PartName="/word/header86.xml" ContentType="application/vnd.openxmlformats-officedocument.wordprocessingml.header+xml"/>
  <Override PartName="/word/header28.xml" ContentType="application/vnd.openxmlformats-officedocument.wordprocessingml.header+xml"/>
  <Override PartName="/word/header57.xml" ContentType="application/vnd.openxmlformats-officedocument.wordprocessingml.header+xml"/>
  <Override PartName="/word/footer69.xml" ContentType="application/vnd.openxmlformats-officedocument.wordprocessingml.footer+xml"/>
  <Override PartName="/word/header75.xml" ContentType="application/vnd.openxmlformats-officedocument.wordprocessingml.header+xml"/>
  <Override PartName="/word/header17.xml" ContentType="application/vnd.openxmlformats-officedocument.wordprocessingml.header+xml"/>
  <Override PartName="/word/footer29.xml" ContentType="application/vnd.openxmlformats-officedocument.wordprocessingml.footer+xml"/>
  <Override PartName="/word/header35.xml" ContentType="application/vnd.openxmlformats-officedocument.wordprocessingml.header+xml"/>
  <Override PartName="/word/header46.xml" ContentType="application/vnd.openxmlformats-officedocument.wordprocessingml.header+xml"/>
  <Override PartName="/word/footer58.xml" ContentType="application/vnd.openxmlformats-officedocument.wordprocessingml.footer+xml"/>
  <Override PartName="/word/header64.xml" ContentType="application/vnd.openxmlformats-officedocument.wordprocessingml.header+xml"/>
  <Override PartName="/word/footer76.xml" ContentType="application/vnd.openxmlformats-officedocument.wordprocessingml.footer+xml"/>
  <Override PartName="/word/header82.xml" ContentType="application/vnd.openxmlformats-officedocument.wordprocessingml.header+xml"/>
  <Override PartName="/word/footer87.xml" ContentType="application/vnd.openxmlformats-officedocument.wordprocessingml.footer+xml"/>
  <Default Extension="jpeg" ContentType="image/jpeg"/>
  <Override PartName="/word/footer6.xml" ContentType="application/vnd.openxmlformats-officedocument.wordprocessingml.footer+xml"/>
  <Override PartName="/word/footer18.xml" ContentType="application/vnd.openxmlformats-officedocument.wordprocessingml.footer+xml"/>
  <Override PartName="/word/header24.xml" ContentType="application/vnd.openxmlformats-officedocument.wordprocessingml.header+xml"/>
  <Override PartName="/word/footer36.xml" ContentType="application/vnd.openxmlformats-officedocument.wordprocessingml.footer+xml"/>
  <Override PartName="/word/header42.xml" ContentType="application/vnd.openxmlformats-officedocument.wordprocessingml.header+xml"/>
  <Override PartName="/word/footer47.xml" ContentType="application/vnd.openxmlformats-officedocument.wordprocessingml.footer+xml"/>
  <Override PartName="/word/header53.xml" ContentType="application/vnd.openxmlformats-officedocument.wordprocessingml.header+xml"/>
  <Override PartName="/word/footer65.xml" ContentType="application/vnd.openxmlformats-officedocument.wordprocessingml.footer+xml"/>
  <Override PartName="/word/header71.xml" ContentType="application/vnd.openxmlformats-officedocument.wordprocessingml.header+xml"/>
  <Override PartName="/word/footer83.xml" ContentType="application/vnd.openxmlformats-officedocument.wordprocessingml.footer+xml"/>
  <Override PartName="/word/footer94.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header13.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word/footer54.xml" ContentType="application/vnd.openxmlformats-officedocument.wordprocessingml.footer+xml"/>
  <Override PartName="/word/header60.xml" ContentType="application/vnd.openxmlformats-officedocument.wordprocessingml.header+xml"/>
  <Override PartName="/word/footer72.xml" ContentType="application/vnd.openxmlformats-officedocument.wordprocessingml.footer+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32.xml" ContentType="application/vnd.openxmlformats-officedocument.wordprocessingml.footer+xml"/>
  <Override PartName="/word/footer43.xml" ContentType="application/vnd.openxmlformats-officedocument.wordprocessingml.footer+xml"/>
  <Override PartName="/word/footer61.xml" ContentType="application/vnd.openxmlformats-officedocument.wordprocessingml.footer+xml"/>
  <Override PartName="/word/footer90.xml" ContentType="application/vnd.openxmlformats-officedocument.wordprocessingml.footer+xml"/>
  <Override PartName="/word/footer21.xml" ContentType="application/vnd.openxmlformats-officedocument.wordprocessingml.footer+xml"/>
  <Override PartName="/word/footer5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header58.xml" ContentType="application/vnd.openxmlformats-officedocument.wordprocessingml.header+xml"/>
  <Override PartName="/word/header69.xml" ContentType="application/vnd.openxmlformats-officedocument.wordprocessingml.header+xml"/>
  <Override PartName="/word/header87.xml" ContentType="application/vnd.openxmlformats-officedocument.wordprocessingml.header+xml"/>
  <Override PartName="/word/header18.xml" ContentType="application/vnd.openxmlformats-officedocument.wordprocessingml.header+xml"/>
  <Override PartName="/word/header29.xml" ContentType="application/vnd.openxmlformats-officedocument.wordprocessingml.header+xml"/>
  <Override PartName="/word/footer59.xml" ContentType="application/vnd.openxmlformats-officedocument.wordprocessingml.footer+xml"/>
  <Override PartName="/word/header65.xml" ContentType="application/vnd.openxmlformats-officedocument.wordprocessingml.header+xml"/>
  <Override PartName="/word/header76.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7D1" w:rsidRDefault="00074044">
      <w:pPr>
        <w:pStyle w:val="30"/>
        <w:shd w:val="clear" w:color="auto" w:fill="auto"/>
        <w:spacing w:after="296" w:line="280" w:lineRule="exact"/>
      </w:pPr>
      <w:r>
        <w:rPr>
          <w:rStyle w:val="31"/>
          <w:b/>
          <w:bCs/>
        </w:rPr>
        <w:t>ISSN 2305-9397</w:t>
      </w:r>
    </w:p>
    <w:p w:rsidR="003007D1" w:rsidRDefault="00074044">
      <w:pPr>
        <w:pStyle w:val="40"/>
        <w:shd w:val="clear" w:color="auto" w:fill="auto"/>
        <w:spacing w:before="0"/>
        <w:ind w:left="40"/>
      </w:pPr>
      <w:r>
        <w:rPr>
          <w:rStyle w:val="41"/>
          <w:b/>
          <w:bCs/>
          <w:i/>
          <w:iCs/>
          <w:lang w:val="en-US" w:eastAsia="en-US" w:bidi="en-US"/>
        </w:rPr>
        <w:t xml:space="preserve">Ждцгiр </w:t>
      </w:r>
      <w:r>
        <w:rPr>
          <w:rStyle w:val="41"/>
          <w:b/>
          <w:bCs/>
          <w:i/>
          <w:iCs/>
        </w:rPr>
        <w:t>хан атындагы Батыс Цазацстан аграрльщ-техникальщ</w:t>
      </w:r>
      <w:r>
        <w:rPr>
          <w:rStyle w:val="41"/>
          <w:b/>
          <w:bCs/>
          <w:i/>
          <w:iCs/>
        </w:rPr>
        <w:br/>
        <w:t>университет1мц гылыми-практикалыц жорналы</w:t>
      </w:r>
    </w:p>
    <w:p w:rsidR="003007D1" w:rsidRDefault="00074044">
      <w:pPr>
        <w:pStyle w:val="40"/>
        <w:shd w:val="clear" w:color="auto" w:fill="auto"/>
        <w:spacing w:before="0" w:after="341"/>
        <w:ind w:left="40"/>
      </w:pPr>
      <w:r>
        <w:rPr>
          <w:rStyle w:val="41"/>
          <w:b/>
          <w:bCs/>
          <w:i/>
          <w:iCs/>
        </w:rPr>
        <w:t>Научно-практический журнал Западно-Казахстанского</w:t>
      </w:r>
      <w:r>
        <w:rPr>
          <w:rStyle w:val="41"/>
          <w:b/>
          <w:bCs/>
          <w:i/>
          <w:iCs/>
        </w:rPr>
        <w:br/>
        <w:t>аграрно-технического университета имени Жангир хана</w:t>
      </w:r>
    </w:p>
    <w:p w:rsidR="003007D1" w:rsidRDefault="00074044">
      <w:pPr>
        <w:pStyle w:val="40"/>
        <w:shd w:val="clear" w:color="auto" w:fill="auto"/>
        <w:spacing w:before="0" w:after="0" w:line="280" w:lineRule="exact"/>
        <w:jc w:val="right"/>
      </w:pPr>
      <w:r>
        <w:rPr>
          <w:rStyle w:val="41"/>
          <w:b/>
          <w:bCs/>
          <w:i/>
          <w:iCs/>
          <w:lang w:val="en-US" w:eastAsia="en-US" w:bidi="en-US"/>
        </w:rPr>
        <w:t xml:space="preserve">Scientific and practical journal of </w:t>
      </w:r>
      <w:r>
        <w:rPr>
          <w:rStyle w:val="41"/>
          <w:b/>
          <w:bCs/>
          <w:i/>
          <w:iCs/>
          <w:lang w:val="en-US" w:eastAsia="en-US" w:bidi="en-US"/>
        </w:rPr>
        <w:t>Zhangir Khan West Kazakhstan Agrarian-</w:t>
      </w:r>
    </w:p>
    <w:p w:rsidR="003007D1" w:rsidRDefault="00074044">
      <w:pPr>
        <w:pStyle w:val="40"/>
        <w:shd w:val="clear" w:color="auto" w:fill="auto"/>
        <w:spacing w:before="0" w:after="1528" w:line="280" w:lineRule="exact"/>
        <w:ind w:left="40"/>
      </w:pPr>
      <w:r>
        <w:rPr>
          <w:rStyle w:val="41"/>
          <w:b/>
          <w:bCs/>
          <w:i/>
          <w:iCs/>
          <w:lang w:val="en-US" w:eastAsia="en-US" w:bidi="en-US"/>
        </w:rPr>
        <w:t>Technical University</w:t>
      </w:r>
      <w:r>
        <w:rPr>
          <w:rStyle w:val="41"/>
          <w:b/>
          <w:bCs/>
          <w:i/>
          <w:iCs/>
          <w:lang w:val="en-US" w:eastAsia="en-US" w:bidi="en-US"/>
        </w:rPr>
        <w:br/>
      </w:r>
      <w:r>
        <w:rPr>
          <w:rStyle w:val="5"/>
          <w:b w:val="0"/>
          <w:bCs w:val="0"/>
          <w:i w:val="0"/>
          <w:iCs w:val="0"/>
          <w:lang w:val="en-US" w:eastAsia="en-US" w:bidi="en-US"/>
        </w:rPr>
        <w:t xml:space="preserve">2005 </w:t>
      </w:r>
      <w:r>
        <w:rPr>
          <w:rStyle w:val="5"/>
          <w:b w:val="0"/>
          <w:bCs w:val="0"/>
          <w:i w:val="0"/>
          <w:iCs w:val="0"/>
        </w:rPr>
        <w:t>жылдан бастап эр токсан сайын шыгады</w:t>
      </w:r>
      <w:r>
        <w:rPr>
          <w:rStyle w:val="5"/>
          <w:b w:val="0"/>
          <w:bCs w:val="0"/>
          <w:i w:val="0"/>
          <w:iCs w:val="0"/>
        </w:rPr>
        <w:br/>
        <w:t>Издается ежеквартально с 2005 года</w:t>
      </w:r>
      <w:r>
        <w:rPr>
          <w:rStyle w:val="5"/>
          <w:b w:val="0"/>
          <w:bCs w:val="0"/>
          <w:i w:val="0"/>
          <w:iCs w:val="0"/>
        </w:rPr>
        <w:br/>
      </w:r>
      <w:r>
        <w:rPr>
          <w:rStyle w:val="5"/>
          <w:b w:val="0"/>
          <w:bCs w:val="0"/>
          <w:i w:val="0"/>
          <w:iCs w:val="0"/>
          <w:lang w:val="en-US" w:eastAsia="en-US" w:bidi="en-US"/>
        </w:rPr>
        <w:t xml:space="preserve">Published quarterly since </w:t>
      </w:r>
      <w:r>
        <w:rPr>
          <w:rStyle w:val="5"/>
          <w:b w:val="0"/>
          <w:bCs w:val="0"/>
          <w:i w:val="0"/>
          <w:iCs w:val="0"/>
        </w:rPr>
        <w:t>2005</w:t>
      </w:r>
    </w:p>
    <w:p w:rsidR="003007D1" w:rsidRDefault="00074044">
      <w:pPr>
        <w:pStyle w:val="60"/>
        <w:shd w:val="clear" w:color="auto" w:fill="auto"/>
        <w:spacing w:before="0" w:after="914" w:line="720" w:lineRule="exact"/>
        <w:ind w:left="40"/>
      </w:pPr>
      <w:r>
        <w:rPr>
          <w:rStyle w:val="61"/>
          <w:b/>
          <w:bCs/>
        </w:rPr>
        <w:t>Гылым жэне бШм</w:t>
      </w:r>
    </w:p>
    <w:p w:rsidR="003007D1" w:rsidRDefault="00074044">
      <w:pPr>
        <w:pStyle w:val="60"/>
        <w:shd w:val="clear" w:color="auto" w:fill="auto"/>
        <w:spacing w:before="0" w:after="910" w:line="720" w:lineRule="exact"/>
        <w:ind w:left="40"/>
      </w:pPr>
      <w:r>
        <w:rPr>
          <w:rStyle w:val="61"/>
          <w:b/>
          <w:bCs/>
        </w:rPr>
        <w:t>Наука и образование</w:t>
      </w:r>
    </w:p>
    <w:p w:rsidR="003007D1" w:rsidRDefault="00074044">
      <w:pPr>
        <w:pStyle w:val="60"/>
        <w:shd w:val="clear" w:color="auto" w:fill="auto"/>
        <w:spacing w:before="0" w:after="2796" w:line="720" w:lineRule="exact"/>
        <w:ind w:left="40"/>
      </w:pPr>
      <w:r>
        <w:rPr>
          <w:rStyle w:val="61"/>
          <w:b/>
          <w:bCs/>
          <w:lang w:val="en-US" w:eastAsia="en-US" w:bidi="en-US"/>
        </w:rPr>
        <w:t>Science and education</w:t>
      </w:r>
    </w:p>
    <w:p w:rsidR="003007D1" w:rsidRDefault="00074044">
      <w:pPr>
        <w:framePr w:h="638" w:wrap="notBeside" w:vAnchor="text" w:hAnchor="text" w:y="1"/>
        <w:rPr>
          <w:sz w:val="2"/>
          <w:szCs w:val="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3.4pt;height:32.1pt">
            <v:imagedata r:id="rId7" r:href="rId8"/>
          </v:shape>
        </w:pict>
      </w:r>
    </w:p>
    <w:p w:rsidR="003007D1" w:rsidRDefault="00074044">
      <w:pPr>
        <w:rPr>
          <w:sz w:val="2"/>
          <w:szCs w:val="2"/>
        </w:rPr>
      </w:pPr>
      <w:r>
        <w:br w:type="page"/>
      </w:r>
    </w:p>
    <w:p w:rsidR="003007D1" w:rsidRDefault="00074044">
      <w:pPr>
        <w:pStyle w:val="22"/>
        <w:shd w:val="clear" w:color="auto" w:fill="auto"/>
        <w:spacing w:after="166" w:line="220" w:lineRule="exact"/>
        <w:ind w:left="2020"/>
      </w:pPr>
      <w:r>
        <w:rPr>
          <w:rStyle w:val="23"/>
        </w:rPr>
        <w:lastRenderedPageBreak/>
        <w:t xml:space="preserve">Бас редактор - Главный редактор - </w:t>
      </w:r>
      <w:r>
        <w:rPr>
          <w:rStyle w:val="23"/>
          <w:lang w:val="en-US" w:eastAsia="en-US" w:bidi="en-US"/>
        </w:rPr>
        <w:t>Chief Editor</w:t>
      </w:r>
    </w:p>
    <w:p w:rsidR="003007D1" w:rsidRDefault="00074044">
      <w:pPr>
        <w:pStyle w:val="70"/>
        <w:shd w:val="clear" w:color="auto" w:fill="auto"/>
        <w:tabs>
          <w:tab w:val="left" w:pos="3012"/>
          <w:tab w:val="left" w:pos="5477"/>
        </w:tabs>
        <w:spacing w:before="0"/>
      </w:pPr>
      <w:r>
        <w:rPr>
          <w:rStyle w:val="71"/>
          <w:lang w:val="ru-RU" w:eastAsia="ru-RU" w:bidi="ru-RU"/>
        </w:rPr>
        <w:t xml:space="preserve">Наметов А.М., </w:t>
      </w:r>
      <w:r>
        <w:t>в.г.д., проф.,</w:t>
      </w:r>
      <w:r>
        <w:tab/>
        <w:t>доктор вет. наук, проф.</w:t>
      </w:r>
      <w:r>
        <w:tab/>
      </w:r>
      <w:r>
        <w:rPr>
          <w:rStyle w:val="71"/>
        </w:rPr>
        <w:t>Nametov A. M</w:t>
      </w:r>
      <w:r>
        <w:rPr>
          <w:lang w:val="en-US" w:eastAsia="en-US" w:bidi="en-US"/>
        </w:rPr>
        <w:t>., Doctor of Veterinary</w:t>
      </w:r>
    </w:p>
    <w:p w:rsidR="003007D1" w:rsidRDefault="00074044">
      <w:pPr>
        <w:pStyle w:val="70"/>
        <w:shd w:val="clear" w:color="auto" w:fill="auto"/>
        <w:tabs>
          <w:tab w:val="left" w:pos="3012"/>
        </w:tabs>
        <w:spacing w:before="0"/>
      </w:pPr>
      <w:r>
        <w:t>Баскарма терагасы-ректор</w:t>
      </w:r>
      <w:r>
        <w:tab/>
      </w:r>
      <w:r>
        <w:t xml:space="preserve">Председатель правления- </w:t>
      </w:r>
      <w:r>
        <w:rPr>
          <w:lang w:val="en-US" w:eastAsia="en-US" w:bidi="en-US"/>
        </w:rPr>
        <w:t>Sciences, Professor Chairman of the</w:t>
      </w:r>
    </w:p>
    <w:p w:rsidR="003007D1" w:rsidRDefault="00074044">
      <w:pPr>
        <w:pStyle w:val="70"/>
        <w:shd w:val="clear" w:color="auto" w:fill="auto"/>
        <w:tabs>
          <w:tab w:val="left" w:pos="5477"/>
        </w:tabs>
        <w:spacing w:before="0" w:after="238" w:line="200" w:lineRule="exact"/>
        <w:ind w:left="3120"/>
      </w:pPr>
      <w:r>
        <w:rPr>
          <w:vertAlign w:val="superscript"/>
        </w:rPr>
        <w:t>ректор</w:t>
      </w:r>
      <w:r>
        <w:tab/>
      </w:r>
      <w:r>
        <w:rPr>
          <w:lang w:val="en-US" w:eastAsia="en-US" w:bidi="en-US"/>
        </w:rPr>
        <w:t>board - rector</w:t>
      </w:r>
    </w:p>
    <w:p w:rsidR="003007D1" w:rsidRDefault="00074044">
      <w:pPr>
        <w:pStyle w:val="22"/>
        <w:shd w:val="clear" w:color="auto" w:fill="auto"/>
        <w:spacing w:after="163" w:line="220" w:lineRule="exact"/>
        <w:ind w:right="80"/>
        <w:jc w:val="center"/>
      </w:pPr>
      <w:r>
        <w:rPr>
          <w:rStyle w:val="23"/>
        </w:rPr>
        <w:t xml:space="preserve">Редакция алкасы </w:t>
      </w:r>
      <w:r>
        <w:rPr>
          <w:rStyle w:val="23"/>
          <w:lang w:val="en-US" w:eastAsia="en-US" w:bidi="en-US"/>
        </w:rPr>
        <w:t xml:space="preserve">- </w:t>
      </w:r>
      <w:r>
        <w:rPr>
          <w:rStyle w:val="23"/>
        </w:rPr>
        <w:t xml:space="preserve">Редакционная коллегия - </w:t>
      </w:r>
      <w:r>
        <w:rPr>
          <w:rStyle w:val="23"/>
          <w:lang w:val="en-US" w:eastAsia="en-US" w:bidi="en-US"/>
        </w:rPr>
        <w:t>Editorial team</w:t>
      </w:r>
    </w:p>
    <w:p w:rsidR="003007D1" w:rsidRDefault="003007D1">
      <w:pPr>
        <w:pStyle w:val="70"/>
        <w:shd w:val="clear" w:color="auto" w:fill="auto"/>
        <w:spacing w:before="0" w:line="221" w:lineRule="exact"/>
        <w:ind w:right="160"/>
      </w:pPr>
      <w:r>
        <w:pict>
          <v:shapetype id="_x0000_t202" coordsize="21600,21600" o:spt="202" path="m,l,21600r21600,l21600,xe">
            <v:stroke joinstyle="miter"/>
            <v:path gradientshapeok="t" o:connecttype="rect"/>
          </v:shapetype>
          <v:shape id="_x0000_s1027" type="#_x0000_t202" style="position:absolute;left:0;text-align:left;margin-left:.05pt;margin-top:.7pt;width:264.25pt;height:.05pt;z-index:-125829376;mso-wrap-distance-left:5pt;mso-wrap-distance-right:12pt;mso-position-horizontal-relative:margin" filled="f" stroked="f">
            <v:textbox style="mso-fit-shape-to-text:t" inset="0,0,0,0">
              <w:txbxContent>
                <w:tbl>
                  <w:tblPr>
                    <w:tblOverlap w:val="never"/>
                    <w:tblW w:w="0" w:type="auto"/>
                    <w:jc w:val="center"/>
                    <w:tblLayout w:type="fixed"/>
                    <w:tblCellMar>
                      <w:left w:w="10" w:type="dxa"/>
                      <w:right w:w="10" w:type="dxa"/>
                    </w:tblCellMar>
                    <w:tblLook w:val="04A0"/>
                  </w:tblPr>
                  <w:tblGrid>
                    <w:gridCol w:w="3000"/>
                    <w:gridCol w:w="2285"/>
                  </w:tblGrid>
                  <w:tr w:rsidR="003007D1">
                    <w:tblPrEx>
                      <w:tblCellMar>
                        <w:top w:w="0" w:type="dxa"/>
                        <w:bottom w:w="0" w:type="dxa"/>
                      </w:tblCellMar>
                    </w:tblPrEx>
                    <w:trPr>
                      <w:trHeight w:hRule="exact" w:val="413"/>
                      <w:jc w:val="center"/>
                    </w:trPr>
                    <w:tc>
                      <w:tcPr>
                        <w:tcW w:w="3000" w:type="dxa"/>
                        <w:shd w:val="clear" w:color="auto" w:fill="FFFFFF"/>
                      </w:tcPr>
                      <w:p w:rsidR="003007D1" w:rsidRDefault="00074044">
                        <w:pPr>
                          <w:pStyle w:val="22"/>
                          <w:shd w:val="clear" w:color="auto" w:fill="auto"/>
                          <w:spacing w:after="0" w:line="200" w:lineRule="exact"/>
                        </w:pPr>
                        <w:r>
                          <w:rPr>
                            <w:rStyle w:val="210pt"/>
                          </w:rPr>
                          <w:t>Вьюрков В. В.</w:t>
                        </w:r>
                        <w:r>
                          <w:rPr>
                            <w:rStyle w:val="210pt0"/>
                            <w:lang w:val="ru-RU" w:eastAsia="ru-RU" w:bidi="ru-RU"/>
                          </w:rPr>
                          <w:t>, а.-ш.г.д., доцент</w:t>
                        </w:r>
                      </w:p>
                    </w:tc>
                    <w:tc>
                      <w:tcPr>
                        <w:tcW w:w="2285" w:type="dxa"/>
                        <w:shd w:val="clear" w:color="auto" w:fill="FFFFFF"/>
                      </w:tcPr>
                      <w:p w:rsidR="003007D1" w:rsidRDefault="00074044">
                        <w:pPr>
                          <w:pStyle w:val="22"/>
                          <w:shd w:val="clear" w:color="auto" w:fill="auto"/>
                          <w:spacing w:after="0" w:line="200" w:lineRule="exact"/>
                          <w:ind w:left="140"/>
                        </w:pPr>
                        <w:r>
                          <w:rPr>
                            <w:rStyle w:val="210pt0"/>
                            <w:lang w:val="ru-RU" w:eastAsia="ru-RU" w:bidi="ru-RU"/>
                          </w:rPr>
                          <w:t>доктор с.-х. наук, доцент</w:t>
                        </w:r>
                      </w:p>
                    </w:tc>
                  </w:tr>
                  <w:tr w:rsidR="003007D1">
                    <w:tblPrEx>
                      <w:tblCellMar>
                        <w:top w:w="0" w:type="dxa"/>
                        <w:bottom w:w="0" w:type="dxa"/>
                      </w:tblCellMar>
                    </w:tblPrEx>
                    <w:trPr>
                      <w:trHeight w:hRule="exact" w:val="619"/>
                      <w:jc w:val="center"/>
                    </w:trPr>
                    <w:tc>
                      <w:tcPr>
                        <w:tcW w:w="3000" w:type="dxa"/>
                        <w:shd w:val="clear" w:color="auto" w:fill="FFFFFF"/>
                        <w:vAlign w:val="bottom"/>
                      </w:tcPr>
                      <w:p w:rsidR="003007D1" w:rsidRDefault="00074044">
                        <w:pPr>
                          <w:pStyle w:val="22"/>
                          <w:shd w:val="clear" w:color="auto" w:fill="auto"/>
                          <w:spacing w:after="0" w:line="221" w:lineRule="exact"/>
                        </w:pPr>
                        <w:r>
                          <w:rPr>
                            <w:rStyle w:val="210pt"/>
                          </w:rPr>
                          <w:t>Насиев Б. Н.</w:t>
                        </w:r>
                        <w:r>
                          <w:rPr>
                            <w:rStyle w:val="210pt0"/>
                            <w:lang w:val="ru-RU" w:eastAsia="ru-RU" w:bidi="ru-RU"/>
                          </w:rPr>
                          <w:t>, а.-ш.г.д., проф., КР ¥Е А корреспондент</w:t>
                        </w:r>
                        <w:r>
                          <w:rPr>
                            <w:rStyle w:val="210pt0"/>
                            <w:lang w:val="ru-RU" w:eastAsia="ru-RU" w:bidi="ru-RU"/>
                          </w:rPr>
                          <w:t xml:space="preserve"> мYшесi</w:t>
                        </w:r>
                      </w:p>
                    </w:tc>
                    <w:tc>
                      <w:tcPr>
                        <w:tcW w:w="2285" w:type="dxa"/>
                        <w:shd w:val="clear" w:color="auto" w:fill="FFFFFF"/>
                        <w:vAlign w:val="bottom"/>
                      </w:tcPr>
                      <w:p w:rsidR="003007D1" w:rsidRDefault="00074044">
                        <w:pPr>
                          <w:pStyle w:val="22"/>
                          <w:shd w:val="clear" w:color="auto" w:fill="auto"/>
                          <w:spacing w:after="0" w:line="216" w:lineRule="exact"/>
                          <w:ind w:left="140"/>
                        </w:pPr>
                        <w:r>
                          <w:rPr>
                            <w:rStyle w:val="210pt0"/>
                            <w:lang w:val="ru-RU" w:eastAsia="ru-RU" w:bidi="ru-RU"/>
                          </w:rPr>
                          <w:t>доктор с.-х. наук, проф. член-корр. НАН РК</w:t>
                        </w:r>
                      </w:p>
                    </w:tc>
                  </w:tr>
                  <w:tr w:rsidR="003007D1">
                    <w:tblPrEx>
                      <w:tblCellMar>
                        <w:top w:w="0" w:type="dxa"/>
                        <w:bottom w:w="0" w:type="dxa"/>
                      </w:tblCellMar>
                    </w:tblPrEx>
                    <w:trPr>
                      <w:trHeight w:hRule="exact" w:val="1243"/>
                      <w:jc w:val="center"/>
                    </w:trPr>
                    <w:tc>
                      <w:tcPr>
                        <w:tcW w:w="3000" w:type="dxa"/>
                        <w:shd w:val="clear" w:color="auto" w:fill="FFFFFF"/>
                        <w:vAlign w:val="bottom"/>
                      </w:tcPr>
                      <w:p w:rsidR="003007D1" w:rsidRDefault="00074044">
                        <w:pPr>
                          <w:pStyle w:val="22"/>
                          <w:shd w:val="clear" w:color="auto" w:fill="auto"/>
                          <w:spacing w:after="0" w:line="221" w:lineRule="exact"/>
                        </w:pPr>
                        <w:r>
                          <w:rPr>
                            <w:rStyle w:val="210pt"/>
                          </w:rPr>
                          <w:t>Рахимгалиева С.Ж</w:t>
                        </w:r>
                        <w:r>
                          <w:rPr>
                            <w:rStyle w:val="210pt0"/>
                            <w:lang w:val="ru-RU" w:eastAsia="ru-RU" w:bidi="ru-RU"/>
                          </w:rPr>
                          <w:t>.,</w:t>
                        </w:r>
                      </w:p>
                      <w:p w:rsidR="003007D1" w:rsidRDefault="00074044">
                        <w:pPr>
                          <w:pStyle w:val="22"/>
                          <w:shd w:val="clear" w:color="auto" w:fill="auto"/>
                          <w:spacing w:after="0" w:line="221" w:lineRule="exact"/>
                        </w:pPr>
                        <w:r>
                          <w:rPr>
                            <w:rStyle w:val="210pt0"/>
                            <w:lang w:val="ru-RU" w:eastAsia="ru-RU" w:bidi="ru-RU"/>
                          </w:rPr>
                          <w:t xml:space="preserve">а.-ш.г.канд., доцент </w:t>
                        </w:r>
                        <w:r>
                          <w:rPr>
                            <w:rStyle w:val="210pt"/>
                          </w:rPr>
                          <w:t>Сальников Э. Р.</w:t>
                        </w:r>
                        <w:r>
                          <w:rPr>
                            <w:rStyle w:val="210pt0"/>
                            <w:lang w:val="ru-RU" w:eastAsia="ru-RU" w:bidi="ru-RU"/>
                          </w:rPr>
                          <w:t xml:space="preserve">, </w:t>
                        </w:r>
                        <w:r>
                          <w:rPr>
                            <w:rStyle w:val="210pt0"/>
                          </w:rPr>
                          <w:t xml:space="preserve">PhD </w:t>
                        </w:r>
                        <w:r>
                          <w:rPr>
                            <w:rStyle w:val="210pt0"/>
                            <w:lang w:val="ru-RU" w:eastAsia="ru-RU" w:bidi="ru-RU"/>
                          </w:rPr>
                          <w:t>докторы, Сербия БМ Топырактану институты</w:t>
                        </w:r>
                      </w:p>
                    </w:tc>
                    <w:tc>
                      <w:tcPr>
                        <w:tcW w:w="2285" w:type="dxa"/>
                        <w:shd w:val="clear" w:color="auto" w:fill="FFFFFF"/>
                        <w:vAlign w:val="bottom"/>
                      </w:tcPr>
                      <w:p w:rsidR="003007D1" w:rsidRDefault="00074044">
                        <w:pPr>
                          <w:pStyle w:val="22"/>
                          <w:shd w:val="clear" w:color="auto" w:fill="auto"/>
                          <w:spacing w:after="180" w:line="200" w:lineRule="exact"/>
                          <w:ind w:left="140"/>
                        </w:pPr>
                        <w:r>
                          <w:rPr>
                            <w:rStyle w:val="210pt0"/>
                            <w:lang w:val="ru-RU" w:eastAsia="ru-RU" w:bidi="ru-RU"/>
                          </w:rPr>
                          <w:t>канд. с.-х. наук, доцент</w:t>
                        </w:r>
                      </w:p>
                      <w:p w:rsidR="003007D1" w:rsidRDefault="00074044">
                        <w:pPr>
                          <w:pStyle w:val="22"/>
                          <w:shd w:val="clear" w:color="auto" w:fill="auto"/>
                          <w:spacing w:before="180" w:after="0" w:line="226" w:lineRule="exact"/>
                          <w:ind w:left="140"/>
                        </w:pPr>
                        <w:r>
                          <w:rPr>
                            <w:rStyle w:val="210pt0"/>
                          </w:rPr>
                          <w:t xml:space="preserve">PhD </w:t>
                        </w:r>
                        <w:r>
                          <w:rPr>
                            <w:rStyle w:val="210pt0"/>
                            <w:lang w:val="ru-RU" w:eastAsia="ru-RU" w:bidi="ru-RU"/>
                          </w:rPr>
                          <w:t>доктор, Институт почвоведения МО Сербской Республики</w:t>
                        </w:r>
                      </w:p>
                    </w:tc>
                  </w:tr>
                  <w:tr w:rsidR="003007D1">
                    <w:tblPrEx>
                      <w:tblCellMar>
                        <w:top w:w="0" w:type="dxa"/>
                        <w:bottom w:w="0" w:type="dxa"/>
                      </w:tblCellMar>
                    </w:tblPrEx>
                    <w:trPr>
                      <w:trHeight w:hRule="exact" w:val="389"/>
                      <w:jc w:val="center"/>
                    </w:trPr>
                    <w:tc>
                      <w:tcPr>
                        <w:tcW w:w="3000" w:type="dxa"/>
                        <w:shd w:val="clear" w:color="auto" w:fill="FFFFFF"/>
                      </w:tcPr>
                      <w:p w:rsidR="003007D1" w:rsidRDefault="00074044">
                        <w:pPr>
                          <w:pStyle w:val="22"/>
                          <w:shd w:val="clear" w:color="auto" w:fill="auto"/>
                          <w:spacing w:after="0" w:line="200" w:lineRule="exact"/>
                        </w:pPr>
                        <w:r>
                          <w:rPr>
                            <w:rStyle w:val="210pt"/>
                          </w:rPr>
                          <w:t xml:space="preserve">Бозымов К.К., </w:t>
                        </w:r>
                        <w:r>
                          <w:rPr>
                            <w:rStyle w:val="210pt0"/>
                            <w:lang w:val="ru-RU" w:eastAsia="ru-RU" w:bidi="ru-RU"/>
                          </w:rPr>
                          <w:t>а.-ш.г.д., проф.</w:t>
                        </w:r>
                      </w:p>
                    </w:tc>
                    <w:tc>
                      <w:tcPr>
                        <w:tcW w:w="2285" w:type="dxa"/>
                        <w:shd w:val="clear" w:color="auto" w:fill="FFFFFF"/>
                      </w:tcPr>
                      <w:p w:rsidR="003007D1" w:rsidRDefault="00074044">
                        <w:pPr>
                          <w:pStyle w:val="22"/>
                          <w:shd w:val="clear" w:color="auto" w:fill="auto"/>
                          <w:spacing w:after="0" w:line="200" w:lineRule="exact"/>
                          <w:ind w:left="140"/>
                        </w:pPr>
                        <w:r>
                          <w:rPr>
                            <w:rStyle w:val="210pt0"/>
                            <w:lang w:val="ru-RU" w:eastAsia="ru-RU" w:bidi="ru-RU"/>
                          </w:rPr>
                          <w:t>доктор с.-х. наук, проф.</w:t>
                        </w:r>
                      </w:p>
                    </w:tc>
                  </w:tr>
                  <w:tr w:rsidR="003007D1">
                    <w:tblPrEx>
                      <w:tblCellMar>
                        <w:top w:w="0" w:type="dxa"/>
                        <w:bottom w:w="0" w:type="dxa"/>
                      </w:tblCellMar>
                    </w:tblPrEx>
                    <w:trPr>
                      <w:trHeight w:hRule="exact" w:val="456"/>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Насамбаев Е. Г.</w:t>
                        </w:r>
                        <w:r>
                          <w:rPr>
                            <w:rStyle w:val="210pt0"/>
                            <w:lang w:val="ru-RU" w:eastAsia="ru-RU" w:bidi="ru-RU"/>
                          </w:rPr>
                          <w:t>, а.-ш.г.д., проф.</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доктор с.-х. наук, проф.</w:t>
                        </w:r>
                      </w:p>
                    </w:tc>
                  </w:tr>
                  <w:tr w:rsidR="003007D1">
                    <w:tblPrEx>
                      <w:tblCellMar>
                        <w:top w:w="0" w:type="dxa"/>
                        <w:bottom w:w="0" w:type="dxa"/>
                      </w:tblCellMar>
                    </w:tblPrEx>
                    <w:trPr>
                      <w:trHeight w:hRule="exact" w:val="398"/>
                      <w:jc w:val="center"/>
                    </w:trPr>
                    <w:tc>
                      <w:tcPr>
                        <w:tcW w:w="3000" w:type="dxa"/>
                        <w:shd w:val="clear" w:color="auto" w:fill="FFFFFF"/>
                        <w:vAlign w:val="bottom"/>
                      </w:tcPr>
                      <w:p w:rsidR="003007D1" w:rsidRDefault="00074044">
                        <w:pPr>
                          <w:pStyle w:val="22"/>
                          <w:shd w:val="clear" w:color="auto" w:fill="auto"/>
                          <w:spacing w:after="0" w:line="200" w:lineRule="exact"/>
                        </w:pPr>
                        <w:r>
                          <w:rPr>
                            <w:rStyle w:val="210pt"/>
                          </w:rPr>
                          <w:t>Трансов Б. Б</w:t>
                        </w:r>
                        <w:r>
                          <w:rPr>
                            <w:rStyle w:val="210pt0"/>
                            <w:lang w:val="ru-RU" w:eastAsia="ru-RU" w:bidi="ru-RU"/>
                          </w:rPr>
                          <w:t>., а.-ш.г.д., проф.</w:t>
                        </w:r>
                      </w:p>
                    </w:tc>
                    <w:tc>
                      <w:tcPr>
                        <w:tcW w:w="2285" w:type="dxa"/>
                        <w:shd w:val="clear" w:color="auto" w:fill="FFFFFF"/>
                        <w:vAlign w:val="bottom"/>
                      </w:tcPr>
                      <w:p w:rsidR="003007D1" w:rsidRDefault="00074044">
                        <w:pPr>
                          <w:pStyle w:val="22"/>
                          <w:shd w:val="clear" w:color="auto" w:fill="auto"/>
                          <w:spacing w:after="0" w:line="200" w:lineRule="exact"/>
                          <w:ind w:left="140"/>
                        </w:pPr>
                        <w:r>
                          <w:rPr>
                            <w:rStyle w:val="210pt0"/>
                            <w:lang w:val="ru-RU" w:eastAsia="ru-RU" w:bidi="ru-RU"/>
                          </w:rPr>
                          <w:t>доктор с.-х. наук, проф.</w:t>
                        </w:r>
                      </w:p>
                    </w:tc>
                  </w:tr>
                  <w:tr w:rsidR="003007D1">
                    <w:tblPrEx>
                      <w:tblCellMar>
                        <w:top w:w="0" w:type="dxa"/>
                        <w:bottom w:w="0" w:type="dxa"/>
                      </w:tblCellMar>
                    </w:tblPrEx>
                    <w:trPr>
                      <w:trHeight w:hRule="exact" w:val="331"/>
                      <w:jc w:val="center"/>
                    </w:trPr>
                    <w:tc>
                      <w:tcPr>
                        <w:tcW w:w="3000" w:type="dxa"/>
                        <w:shd w:val="clear" w:color="auto" w:fill="FFFFFF"/>
                        <w:vAlign w:val="bottom"/>
                      </w:tcPr>
                      <w:p w:rsidR="003007D1" w:rsidRDefault="00074044">
                        <w:pPr>
                          <w:pStyle w:val="22"/>
                          <w:shd w:val="clear" w:color="auto" w:fill="auto"/>
                          <w:spacing w:after="0" w:line="200" w:lineRule="exact"/>
                        </w:pPr>
                        <w:r>
                          <w:rPr>
                            <w:rStyle w:val="210pt"/>
                          </w:rPr>
                          <w:t xml:space="preserve">Губашев Н.М., </w:t>
                        </w:r>
                        <w:r>
                          <w:rPr>
                            <w:rStyle w:val="210pt0"/>
                            <w:lang w:val="ru-RU" w:eastAsia="ru-RU" w:bidi="ru-RU"/>
                          </w:rPr>
                          <w:t>а.-ш.г.д., доцент</w:t>
                        </w:r>
                      </w:p>
                    </w:tc>
                    <w:tc>
                      <w:tcPr>
                        <w:tcW w:w="2285" w:type="dxa"/>
                        <w:shd w:val="clear" w:color="auto" w:fill="FFFFFF"/>
                        <w:vAlign w:val="bottom"/>
                      </w:tcPr>
                      <w:p w:rsidR="003007D1" w:rsidRDefault="00074044">
                        <w:pPr>
                          <w:pStyle w:val="22"/>
                          <w:shd w:val="clear" w:color="auto" w:fill="auto"/>
                          <w:spacing w:after="0" w:line="200" w:lineRule="exact"/>
                          <w:ind w:left="140"/>
                        </w:pPr>
                        <w:r>
                          <w:rPr>
                            <w:rStyle w:val="210pt0"/>
                            <w:lang w:val="ru-RU" w:eastAsia="ru-RU" w:bidi="ru-RU"/>
                          </w:rPr>
                          <w:t>доктор с.-х. наук</w:t>
                        </w:r>
                      </w:p>
                    </w:tc>
                  </w:tr>
                  <w:tr w:rsidR="003007D1">
                    <w:tblPrEx>
                      <w:tblCellMar>
                        <w:top w:w="0" w:type="dxa"/>
                        <w:bottom w:w="0" w:type="dxa"/>
                      </w:tblCellMar>
                    </w:tblPrEx>
                    <w:trPr>
                      <w:trHeight w:hRule="exact" w:val="398"/>
                      <w:jc w:val="center"/>
                    </w:trPr>
                    <w:tc>
                      <w:tcPr>
                        <w:tcW w:w="3000" w:type="dxa"/>
                        <w:shd w:val="clear" w:color="auto" w:fill="FFFFFF"/>
                      </w:tcPr>
                      <w:p w:rsidR="003007D1" w:rsidRDefault="00074044">
                        <w:pPr>
                          <w:pStyle w:val="22"/>
                          <w:shd w:val="clear" w:color="auto" w:fill="auto"/>
                          <w:spacing w:after="0" w:line="200" w:lineRule="exact"/>
                        </w:pPr>
                        <w:r>
                          <w:rPr>
                            <w:rStyle w:val="210pt"/>
                          </w:rPr>
                          <w:t>Косилов В. И</w:t>
                        </w:r>
                        <w:r>
                          <w:rPr>
                            <w:rStyle w:val="210pt0"/>
                            <w:lang w:val="ru-RU" w:eastAsia="ru-RU" w:bidi="ru-RU"/>
                          </w:rPr>
                          <w:t>., а.-ш.г.д., проф.</w:t>
                        </w:r>
                      </w:p>
                    </w:tc>
                    <w:tc>
                      <w:tcPr>
                        <w:tcW w:w="2285" w:type="dxa"/>
                        <w:shd w:val="clear" w:color="auto" w:fill="FFFFFF"/>
                      </w:tcPr>
                      <w:p w:rsidR="003007D1" w:rsidRDefault="00074044">
                        <w:pPr>
                          <w:pStyle w:val="22"/>
                          <w:shd w:val="clear" w:color="auto" w:fill="auto"/>
                          <w:spacing w:after="0" w:line="200" w:lineRule="exact"/>
                          <w:ind w:left="140"/>
                        </w:pPr>
                        <w:r>
                          <w:rPr>
                            <w:rStyle w:val="210pt0"/>
                            <w:lang w:val="ru-RU" w:eastAsia="ru-RU" w:bidi="ru-RU"/>
                          </w:rPr>
                          <w:t>доктор с.-х.</w:t>
                        </w:r>
                        <w:r>
                          <w:rPr>
                            <w:rStyle w:val="210pt0"/>
                            <w:lang w:val="ru-RU" w:eastAsia="ru-RU" w:bidi="ru-RU"/>
                          </w:rPr>
                          <w:t xml:space="preserve"> наук, проф.</w:t>
                        </w:r>
                      </w:p>
                    </w:tc>
                  </w:tr>
                  <w:tr w:rsidR="003007D1">
                    <w:tblPrEx>
                      <w:tblCellMar>
                        <w:top w:w="0" w:type="dxa"/>
                        <w:bottom w:w="0" w:type="dxa"/>
                      </w:tblCellMar>
                    </w:tblPrEx>
                    <w:trPr>
                      <w:trHeight w:hRule="exact" w:val="446"/>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Абсатиров Г. Г.</w:t>
                        </w:r>
                        <w:r>
                          <w:rPr>
                            <w:rStyle w:val="210pt0"/>
                            <w:lang w:val="ru-RU" w:eastAsia="ru-RU" w:bidi="ru-RU"/>
                          </w:rPr>
                          <w:t>, в.г.д., доцент</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доктор вет. наук, доцент</w:t>
                        </w:r>
                      </w:p>
                    </w:tc>
                  </w:tr>
                  <w:tr w:rsidR="003007D1">
                    <w:tblPrEx>
                      <w:tblCellMar>
                        <w:top w:w="0" w:type="dxa"/>
                        <w:bottom w:w="0" w:type="dxa"/>
                      </w:tblCellMar>
                    </w:tblPrEx>
                    <w:trPr>
                      <w:trHeight w:hRule="exact" w:val="451"/>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Кушалиев К. Ж.</w:t>
                        </w:r>
                        <w:r>
                          <w:rPr>
                            <w:rStyle w:val="210pt0"/>
                            <w:lang w:val="ru-RU" w:eastAsia="ru-RU" w:bidi="ru-RU"/>
                          </w:rPr>
                          <w:t>, в.г.д., проф.</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доктор вет. наук, проф.</w:t>
                        </w:r>
                      </w:p>
                    </w:tc>
                  </w:tr>
                  <w:tr w:rsidR="003007D1">
                    <w:tblPrEx>
                      <w:tblCellMar>
                        <w:top w:w="0" w:type="dxa"/>
                        <w:bottom w:w="0" w:type="dxa"/>
                      </w:tblCellMar>
                    </w:tblPrEx>
                    <w:trPr>
                      <w:trHeight w:hRule="exact" w:val="677"/>
                      <w:jc w:val="center"/>
                    </w:trPr>
                    <w:tc>
                      <w:tcPr>
                        <w:tcW w:w="3000" w:type="dxa"/>
                        <w:shd w:val="clear" w:color="auto" w:fill="FFFFFF"/>
                        <w:vAlign w:val="center"/>
                      </w:tcPr>
                      <w:p w:rsidR="003007D1" w:rsidRDefault="00074044">
                        <w:pPr>
                          <w:pStyle w:val="22"/>
                          <w:shd w:val="clear" w:color="auto" w:fill="auto"/>
                          <w:spacing w:after="0" w:line="230" w:lineRule="exact"/>
                        </w:pPr>
                        <w:r>
                          <w:rPr>
                            <w:rStyle w:val="210pt"/>
                          </w:rPr>
                          <w:t>Стекольников А.А.</w:t>
                        </w:r>
                        <w:r>
                          <w:rPr>
                            <w:rStyle w:val="210pt0"/>
                            <w:lang w:val="ru-RU" w:eastAsia="ru-RU" w:bidi="ru-RU"/>
                          </w:rPr>
                          <w:t>, в.г.д., проф., РАШЕА корр. мYшесi,</w:t>
                        </w:r>
                      </w:p>
                    </w:tc>
                    <w:tc>
                      <w:tcPr>
                        <w:tcW w:w="2285" w:type="dxa"/>
                        <w:shd w:val="clear" w:color="auto" w:fill="FFFFFF"/>
                        <w:vAlign w:val="center"/>
                      </w:tcPr>
                      <w:p w:rsidR="003007D1" w:rsidRDefault="00074044">
                        <w:pPr>
                          <w:pStyle w:val="22"/>
                          <w:shd w:val="clear" w:color="auto" w:fill="auto"/>
                          <w:spacing w:after="0" w:line="221" w:lineRule="exact"/>
                          <w:ind w:left="140"/>
                        </w:pPr>
                        <w:r>
                          <w:rPr>
                            <w:rStyle w:val="210pt0"/>
                            <w:lang w:val="ru-RU" w:eastAsia="ru-RU" w:bidi="ru-RU"/>
                          </w:rPr>
                          <w:t>доктор вет.наук, проф. член-корр. РАСХН</w:t>
                        </w:r>
                      </w:p>
                    </w:tc>
                  </w:tr>
                  <w:tr w:rsidR="003007D1">
                    <w:tblPrEx>
                      <w:tblCellMar>
                        <w:top w:w="0" w:type="dxa"/>
                        <w:bottom w:w="0" w:type="dxa"/>
                      </w:tblCellMar>
                    </w:tblPrEx>
                    <w:trPr>
                      <w:trHeight w:hRule="exact" w:val="394"/>
                      <w:jc w:val="center"/>
                    </w:trPr>
                    <w:tc>
                      <w:tcPr>
                        <w:tcW w:w="3000" w:type="dxa"/>
                        <w:shd w:val="clear" w:color="auto" w:fill="FFFFFF"/>
                        <w:vAlign w:val="bottom"/>
                      </w:tcPr>
                      <w:p w:rsidR="003007D1" w:rsidRDefault="00074044">
                        <w:pPr>
                          <w:pStyle w:val="22"/>
                          <w:shd w:val="clear" w:color="auto" w:fill="auto"/>
                          <w:spacing w:after="0" w:line="200" w:lineRule="exact"/>
                        </w:pPr>
                        <w:r>
                          <w:rPr>
                            <w:rStyle w:val="210pt"/>
                          </w:rPr>
                          <w:t>Таубаев У. Б.</w:t>
                        </w:r>
                        <w:r>
                          <w:rPr>
                            <w:rStyle w:val="210pt0"/>
                            <w:lang w:val="ru-RU" w:eastAsia="ru-RU" w:bidi="ru-RU"/>
                          </w:rPr>
                          <w:t>, в.г.д., проф.</w:t>
                        </w:r>
                      </w:p>
                    </w:tc>
                    <w:tc>
                      <w:tcPr>
                        <w:tcW w:w="2285" w:type="dxa"/>
                        <w:shd w:val="clear" w:color="auto" w:fill="FFFFFF"/>
                        <w:vAlign w:val="bottom"/>
                      </w:tcPr>
                      <w:p w:rsidR="003007D1" w:rsidRDefault="00074044">
                        <w:pPr>
                          <w:pStyle w:val="22"/>
                          <w:shd w:val="clear" w:color="auto" w:fill="auto"/>
                          <w:spacing w:after="0" w:line="200" w:lineRule="exact"/>
                          <w:ind w:left="140"/>
                        </w:pPr>
                        <w:r>
                          <w:rPr>
                            <w:rStyle w:val="210pt0"/>
                            <w:lang w:val="ru-RU" w:eastAsia="ru-RU" w:bidi="ru-RU"/>
                          </w:rPr>
                          <w:t>доктор вет.наук, проф.</w:t>
                        </w:r>
                      </w:p>
                    </w:tc>
                  </w:tr>
                  <w:tr w:rsidR="003007D1">
                    <w:tblPrEx>
                      <w:tblCellMar>
                        <w:top w:w="0" w:type="dxa"/>
                        <w:bottom w:w="0" w:type="dxa"/>
                      </w:tblCellMar>
                    </w:tblPrEx>
                    <w:trPr>
                      <w:trHeight w:hRule="exact" w:val="331"/>
                      <w:jc w:val="center"/>
                    </w:trPr>
                    <w:tc>
                      <w:tcPr>
                        <w:tcW w:w="3000" w:type="dxa"/>
                        <w:shd w:val="clear" w:color="auto" w:fill="FFFFFF"/>
                      </w:tcPr>
                      <w:p w:rsidR="003007D1" w:rsidRDefault="00074044">
                        <w:pPr>
                          <w:pStyle w:val="22"/>
                          <w:shd w:val="clear" w:color="auto" w:fill="auto"/>
                          <w:spacing w:after="0" w:line="200" w:lineRule="exact"/>
                        </w:pPr>
                        <w:r>
                          <w:rPr>
                            <w:rStyle w:val="210pt"/>
                          </w:rPr>
                          <w:t xml:space="preserve">Радойичич Б., </w:t>
                        </w:r>
                        <w:r>
                          <w:rPr>
                            <w:rStyle w:val="210pt0"/>
                          </w:rPr>
                          <w:t xml:space="preserve">PhD </w:t>
                        </w:r>
                        <w:r>
                          <w:rPr>
                            <w:rStyle w:val="210pt0"/>
                            <w:lang w:val="ru-RU" w:eastAsia="ru-RU" w:bidi="ru-RU"/>
                          </w:rPr>
                          <w:t>проф.</w:t>
                        </w:r>
                      </w:p>
                    </w:tc>
                    <w:tc>
                      <w:tcPr>
                        <w:tcW w:w="2285" w:type="dxa"/>
                        <w:shd w:val="clear" w:color="auto" w:fill="FFFFFF"/>
                      </w:tcPr>
                      <w:p w:rsidR="003007D1" w:rsidRDefault="00074044">
                        <w:pPr>
                          <w:pStyle w:val="22"/>
                          <w:shd w:val="clear" w:color="auto" w:fill="auto"/>
                          <w:spacing w:after="0" w:line="200" w:lineRule="exact"/>
                          <w:ind w:left="140"/>
                        </w:pPr>
                        <w:r>
                          <w:rPr>
                            <w:rStyle w:val="210pt0"/>
                          </w:rPr>
                          <w:t xml:space="preserve">PhD </w:t>
                        </w:r>
                        <w:r>
                          <w:rPr>
                            <w:rStyle w:val="210pt0"/>
                            <w:lang w:val="ru-RU" w:eastAsia="ru-RU" w:bidi="ru-RU"/>
                          </w:rPr>
                          <w:t>проф.</w:t>
                        </w:r>
                      </w:p>
                    </w:tc>
                  </w:tr>
                  <w:tr w:rsidR="003007D1">
                    <w:tblPrEx>
                      <w:tblCellMar>
                        <w:top w:w="0" w:type="dxa"/>
                        <w:bottom w:w="0" w:type="dxa"/>
                      </w:tblCellMar>
                    </w:tblPrEx>
                    <w:trPr>
                      <w:trHeight w:hRule="exact" w:val="398"/>
                      <w:jc w:val="center"/>
                    </w:trPr>
                    <w:tc>
                      <w:tcPr>
                        <w:tcW w:w="3000" w:type="dxa"/>
                        <w:shd w:val="clear" w:color="auto" w:fill="FFFFFF"/>
                      </w:tcPr>
                      <w:p w:rsidR="003007D1" w:rsidRDefault="00074044">
                        <w:pPr>
                          <w:pStyle w:val="22"/>
                          <w:shd w:val="clear" w:color="auto" w:fill="auto"/>
                          <w:spacing w:after="0" w:line="200" w:lineRule="exact"/>
                        </w:pPr>
                        <w:r>
                          <w:rPr>
                            <w:rStyle w:val="210pt"/>
                          </w:rPr>
                          <w:t xml:space="preserve">Залялов И.Н. </w:t>
                        </w:r>
                        <w:r>
                          <w:rPr>
                            <w:rStyle w:val="210pt0"/>
                            <w:lang w:val="ru-RU" w:eastAsia="ru-RU" w:bidi="ru-RU"/>
                          </w:rPr>
                          <w:t>в.г.д., проф.</w:t>
                        </w:r>
                      </w:p>
                    </w:tc>
                    <w:tc>
                      <w:tcPr>
                        <w:tcW w:w="2285" w:type="dxa"/>
                        <w:shd w:val="clear" w:color="auto" w:fill="FFFFFF"/>
                      </w:tcPr>
                      <w:p w:rsidR="003007D1" w:rsidRDefault="00074044">
                        <w:pPr>
                          <w:pStyle w:val="22"/>
                          <w:shd w:val="clear" w:color="auto" w:fill="auto"/>
                          <w:spacing w:after="0" w:line="200" w:lineRule="exact"/>
                          <w:ind w:left="140"/>
                        </w:pPr>
                        <w:r>
                          <w:rPr>
                            <w:rStyle w:val="210pt0"/>
                            <w:lang w:val="ru-RU" w:eastAsia="ru-RU" w:bidi="ru-RU"/>
                          </w:rPr>
                          <w:t>доктор вет.наук, проф.</w:t>
                        </w:r>
                      </w:p>
                    </w:tc>
                  </w:tr>
                  <w:tr w:rsidR="003007D1">
                    <w:tblPrEx>
                      <w:tblCellMar>
                        <w:top w:w="0" w:type="dxa"/>
                        <w:bottom w:w="0" w:type="dxa"/>
                      </w:tblCellMar>
                    </w:tblPrEx>
                    <w:trPr>
                      <w:trHeight w:hRule="exact" w:val="389"/>
                      <w:jc w:val="center"/>
                    </w:trPr>
                    <w:tc>
                      <w:tcPr>
                        <w:tcW w:w="3000" w:type="dxa"/>
                        <w:shd w:val="clear" w:color="auto" w:fill="FFFFFF"/>
                        <w:vAlign w:val="bottom"/>
                      </w:tcPr>
                      <w:p w:rsidR="003007D1" w:rsidRDefault="00074044">
                        <w:pPr>
                          <w:pStyle w:val="22"/>
                          <w:shd w:val="clear" w:color="auto" w:fill="auto"/>
                          <w:spacing w:after="0" w:line="200" w:lineRule="exact"/>
                        </w:pPr>
                        <w:r>
                          <w:rPr>
                            <w:rStyle w:val="210pt"/>
                          </w:rPr>
                          <w:t xml:space="preserve">Сапанов М.К., </w:t>
                        </w:r>
                        <w:r>
                          <w:rPr>
                            <w:rStyle w:val="210pt0"/>
                            <w:lang w:val="ru-RU" w:eastAsia="ru-RU" w:bidi="ru-RU"/>
                          </w:rPr>
                          <w:t>б.г.д., проф.</w:t>
                        </w:r>
                      </w:p>
                    </w:tc>
                    <w:tc>
                      <w:tcPr>
                        <w:tcW w:w="2285" w:type="dxa"/>
                        <w:shd w:val="clear" w:color="auto" w:fill="FFFFFF"/>
                        <w:vAlign w:val="bottom"/>
                      </w:tcPr>
                      <w:p w:rsidR="003007D1" w:rsidRDefault="00074044">
                        <w:pPr>
                          <w:pStyle w:val="22"/>
                          <w:shd w:val="clear" w:color="auto" w:fill="auto"/>
                          <w:spacing w:after="0" w:line="200" w:lineRule="exact"/>
                          <w:ind w:left="140"/>
                        </w:pPr>
                        <w:r>
                          <w:rPr>
                            <w:rStyle w:val="210pt0"/>
                            <w:lang w:val="ru-RU" w:eastAsia="ru-RU" w:bidi="ru-RU"/>
                          </w:rPr>
                          <w:t>доктор биол. наук, проф.</w:t>
                        </w:r>
                      </w:p>
                    </w:tc>
                  </w:tr>
                  <w:tr w:rsidR="003007D1">
                    <w:tblPrEx>
                      <w:tblCellMar>
                        <w:top w:w="0" w:type="dxa"/>
                        <w:bottom w:w="0" w:type="dxa"/>
                      </w:tblCellMar>
                    </w:tblPrEx>
                    <w:trPr>
                      <w:trHeight w:hRule="exact" w:val="566"/>
                      <w:jc w:val="center"/>
                    </w:trPr>
                    <w:tc>
                      <w:tcPr>
                        <w:tcW w:w="3000" w:type="dxa"/>
                        <w:shd w:val="clear" w:color="auto" w:fill="FFFFFF"/>
                        <w:vAlign w:val="bottom"/>
                      </w:tcPr>
                      <w:p w:rsidR="003007D1" w:rsidRDefault="00074044">
                        <w:pPr>
                          <w:pStyle w:val="22"/>
                          <w:shd w:val="clear" w:color="auto" w:fill="auto"/>
                          <w:spacing w:after="0" w:line="221" w:lineRule="exact"/>
                        </w:pPr>
                        <w:r>
                          <w:rPr>
                            <w:rStyle w:val="210pt"/>
                          </w:rPr>
                          <w:t xml:space="preserve">Чибилев А.А., </w:t>
                        </w:r>
                        <w:r>
                          <w:rPr>
                            <w:rStyle w:val="210pt0"/>
                            <w:lang w:val="ru-RU" w:eastAsia="ru-RU" w:bidi="ru-RU"/>
                          </w:rPr>
                          <w:t xml:space="preserve">географ.г.д., профессор, </w:t>
                        </w:r>
                        <w:r>
                          <w:rPr>
                            <w:rStyle w:val="210pt0"/>
                          </w:rPr>
                          <w:t xml:space="preserve">PFA </w:t>
                        </w:r>
                        <w:r>
                          <w:rPr>
                            <w:rStyle w:val="210pt0"/>
                            <w:lang w:val="ru-RU" w:eastAsia="ru-RU" w:bidi="ru-RU"/>
                          </w:rPr>
                          <w:t>академигi</w:t>
                        </w:r>
                      </w:p>
                    </w:tc>
                    <w:tc>
                      <w:tcPr>
                        <w:tcW w:w="2285" w:type="dxa"/>
                        <w:shd w:val="clear" w:color="auto" w:fill="FFFFFF"/>
                        <w:vAlign w:val="bottom"/>
                      </w:tcPr>
                      <w:p w:rsidR="003007D1" w:rsidRDefault="00074044">
                        <w:pPr>
                          <w:pStyle w:val="22"/>
                          <w:shd w:val="clear" w:color="auto" w:fill="auto"/>
                          <w:spacing w:after="0" w:line="221" w:lineRule="exact"/>
                          <w:ind w:left="140"/>
                        </w:pPr>
                        <w:r>
                          <w:rPr>
                            <w:rStyle w:val="210pt0"/>
                            <w:lang w:val="ru-RU" w:eastAsia="ru-RU" w:bidi="ru-RU"/>
                          </w:rPr>
                          <w:t>доктор геогр. наук, проф., академик РАН</w:t>
                        </w:r>
                      </w:p>
                    </w:tc>
                  </w:tr>
                  <w:tr w:rsidR="003007D1">
                    <w:tblPrEx>
                      <w:tblCellMar>
                        <w:top w:w="0" w:type="dxa"/>
                        <w:bottom w:w="0" w:type="dxa"/>
                      </w:tblCellMar>
                    </w:tblPrEx>
                    <w:trPr>
                      <w:trHeight w:hRule="exact" w:val="394"/>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 xml:space="preserve">Жанашев И.Ж., </w:t>
                        </w:r>
                        <w:r>
                          <w:rPr>
                            <w:rStyle w:val="210pt0"/>
                            <w:lang w:val="ru-RU" w:eastAsia="ru-RU" w:bidi="ru-RU"/>
                          </w:rPr>
                          <w:t>т.г.к., доцент,</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канд. техн. наук, доцент</w:t>
                        </w:r>
                      </w:p>
                    </w:tc>
                  </w:tr>
                  <w:tr w:rsidR="003007D1">
                    <w:tblPrEx>
                      <w:tblCellMar>
                        <w:top w:w="0" w:type="dxa"/>
                        <w:bottom w:w="0" w:type="dxa"/>
                      </w:tblCellMar>
                    </w:tblPrEx>
                    <w:trPr>
                      <w:trHeight w:hRule="exact" w:val="456"/>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 xml:space="preserve">Краснянский М.Н., </w:t>
                        </w:r>
                        <w:r>
                          <w:rPr>
                            <w:rStyle w:val="210pt0"/>
                            <w:lang w:val="ru-RU" w:eastAsia="ru-RU" w:bidi="ru-RU"/>
                          </w:rPr>
                          <w:t>т.г.д.,</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доктор техн. наук, проф.</w:t>
                        </w:r>
                      </w:p>
                    </w:tc>
                  </w:tr>
                  <w:tr w:rsidR="003007D1">
                    <w:tblPrEx>
                      <w:tblCellMar>
                        <w:top w:w="0" w:type="dxa"/>
                        <w:bottom w:w="0" w:type="dxa"/>
                      </w:tblCellMar>
                    </w:tblPrEx>
                    <w:trPr>
                      <w:trHeight w:hRule="exact" w:val="451"/>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Монтаев С. А.</w:t>
                        </w:r>
                        <w:r>
                          <w:rPr>
                            <w:rStyle w:val="210pt0"/>
                            <w:lang w:val="ru-RU" w:eastAsia="ru-RU" w:bidi="ru-RU"/>
                          </w:rPr>
                          <w:t>, т.г.д., проф.</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доктор техн. наук, проф.</w:t>
                        </w:r>
                      </w:p>
                    </w:tc>
                  </w:tr>
                  <w:tr w:rsidR="003007D1">
                    <w:tblPrEx>
                      <w:tblCellMar>
                        <w:top w:w="0" w:type="dxa"/>
                        <w:bottom w:w="0" w:type="dxa"/>
                      </w:tblCellMar>
                    </w:tblPrEx>
                    <w:trPr>
                      <w:trHeight w:hRule="exact" w:val="437"/>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 xml:space="preserve">Рзалиев А.С., </w:t>
                        </w:r>
                        <w:r>
                          <w:rPr>
                            <w:rStyle w:val="210pt0"/>
                            <w:lang w:val="ru-RU" w:eastAsia="ru-RU" w:bidi="ru-RU"/>
                          </w:rPr>
                          <w:t>т.г.к., доцент,</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канд. техн. наук, доцент</w:t>
                        </w:r>
                      </w:p>
                    </w:tc>
                  </w:tr>
                  <w:tr w:rsidR="003007D1">
                    <w:tblPrEx>
                      <w:tblCellMar>
                        <w:top w:w="0" w:type="dxa"/>
                        <w:bottom w:w="0" w:type="dxa"/>
                      </w:tblCellMar>
                    </w:tblPrEx>
                    <w:trPr>
                      <w:trHeight w:hRule="exact" w:val="446"/>
                      <w:jc w:val="center"/>
                    </w:trPr>
                    <w:tc>
                      <w:tcPr>
                        <w:tcW w:w="3000" w:type="dxa"/>
                        <w:shd w:val="clear" w:color="auto" w:fill="FFFFFF"/>
                        <w:vAlign w:val="center"/>
                      </w:tcPr>
                      <w:p w:rsidR="003007D1" w:rsidRDefault="00074044">
                        <w:pPr>
                          <w:pStyle w:val="22"/>
                          <w:shd w:val="clear" w:color="auto" w:fill="auto"/>
                          <w:spacing w:after="0" w:line="200" w:lineRule="exact"/>
                        </w:pPr>
                        <w:r>
                          <w:rPr>
                            <w:rStyle w:val="210pt"/>
                          </w:rPr>
                          <w:t>Алмагамбетова М. Ж., т</w:t>
                        </w:r>
                        <w:r>
                          <w:rPr>
                            <w:rStyle w:val="210pt0"/>
                            <w:lang w:val="ru-RU" w:eastAsia="ru-RU" w:bidi="ru-RU"/>
                          </w:rPr>
                          <w:t>.г.к.</w:t>
                        </w:r>
                      </w:p>
                    </w:tc>
                    <w:tc>
                      <w:tcPr>
                        <w:tcW w:w="2285" w:type="dxa"/>
                        <w:shd w:val="clear" w:color="auto" w:fill="FFFFFF"/>
                        <w:vAlign w:val="center"/>
                      </w:tcPr>
                      <w:p w:rsidR="003007D1" w:rsidRDefault="00074044">
                        <w:pPr>
                          <w:pStyle w:val="22"/>
                          <w:shd w:val="clear" w:color="auto" w:fill="auto"/>
                          <w:spacing w:after="0" w:line="200" w:lineRule="exact"/>
                          <w:ind w:left="140"/>
                        </w:pPr>
                        <w:r>
                          <w:rPr>
                            <w:rStyle w:val="210pt0"/>
                            <w:lang w:val="ru-RU" w:eastAsia="ru-RU" w:bidi="ru-RU"/>
                          </w:rPr>
                          <w:t xml:space="preserve">канд. </w:t>
                        </w:r>
                        <w:r>
                          <w:rPr>
                            <w:rStyle w:val="210pt0"/>
                            <w:lang w:val="ru-RU" w:eastAsia="ru-RU" w:bidi="ru-RU"/>
                          </w:rPr>
                          <w:t>техн. наук</w:t>
                        </w:r>
                      </w:p>
                    </w:tc>
                  </w:tr>
                  <w:tr w:rsidR="003007D1">
                    <w:tblPrEx>
                      <w:tblCellMar>
                        <w:top w:w="0" w:type="dxa"/>
                        <w:bottom w:w="0" w:type="dxa"/>
                      </w:tblCellMar>
                    </w:tblPrEx>
                    <w:trPr>
                      <w:trHeight w:hRule="exact" w:val="360"/>
                      <w:jc w:val="center"/>
                    </w:trPr>
                    <w:tc>
                      <w:tcPr>
                        <w:tcW w:w="3000" w:type="dxa"/>
                        <w:shd w:val="clear" w:color="auto" w:fill="FFFFFF"/>
                        <w:vAlign w:val="bottom"/>
                      </w:tcPr>
                      <w:p w:rsidR="003007D1" w:rsidRDefault="00074044">
                        <w:pPr>
                          <w:pStyle w:val="22"/>
                          <w:shd w:val="clear" w:color="auto" w:fill="auto"/>
                          <w:spacing w:after="0" w:line="200" w:lineRule="exact"/>
                        </w:pPr>
                        <w:r>
                          <w:rPr>
                            <w:rStyle w:val="210pt"/>
                          </w:rPr>
                          <w:t xml:space="preserve">Казамбаева А.М., </w:t>
                        </w:r>
                        <w:r>
                          <w:rPr>
                            <w:rStyle w:val="210pt0"/>
                            <w:lang w:val="ru-RU" w:eastAsia="ru-RU" w:bidi="ru-RU"/>
                          </w:rPr>
                          <w:t>э.г.к.</w:t>
                        </w:r>
                      </w:p>
                    </w:tc>
                    <w:tc>
                      <w:tcPr>
                        <w:tcW w:w="2285" w:type="dxa"/>
                        <w:shd w:val="clear" w:color="auto" w:fill="FFFFFF"/>
                        <w:vAlign w:val="bottom"/>
                      </w:tcPr>
                      <w:p w:rsidR="003007D1" w:rsidRDefault="00074044">
                        <w:pPr>
                          <w:pStyle w:val="22"/>
                          <w:shd w:val="clear" w:color="auto" w:fill="auto"/>
                          <w:spacing w:after="0" w:line="200" w:lineRule="exact"/>
                          <w:ind w:left="140"/>
                        </w:pPr>
                        <w:r>
                          <w:rPr>
                            <w:rStyle w:val="210pt0"/>
                            <w:lang w:val="ru-RU" w:eastAsia="ru-RU" w:bidi="ru-RU"/>
                          </w:rPr>
                          <w:t>канд.экон.наук</w:t>
                        </w:r>
                      </w:p>
                    </w:tc>
                  </w:tr>
                </w:tbl>
                <w:p w:rsidR="003007D1" w:rsidRDefault="003007D1">
                  <w:pPr>
                    <w:rPr>
                      <w:sz w:val="2"/>
                      <w:szCs w:val="2"/>
                    </w:rPr>
                  </w:pPr>
                </w:p>
              </w:txbxContent>
            </v:textbox>
            <w10:wrap type="square" side="right" anchorx="margin"/>
          </v:shape>
        </w:pict>
      </w:r>
      <w:r w:rsidR="00074044">
        <w:rPr>
          <w:rStyle w:val="71"/>
        </w:rPr>
        <w:t xml:space="preserve">Vyurkov V., </w:t>
      </w:r>
      <w:r w:rsidR="00074044">
        <w:rPr>
          <w:lang w:val="en-US" w:eastAsia="en-US" w:bidi="en-US"/>
        </w:rPr>
        <w:t>doctor of agricultural Sciences, Associate Professor</w:t>
      </w:r>
    </w:p>
    <w:p w:rsidR="003007D1" w:rsidRDefault="00074044">
      <w:pPr>
        <w:pStyle w:val="70"/>
        <w:shd w:val="clear" w:color="auto" w:fill="auto"/>
        <w:spacing w:before="0" w:line="221" w:lineRule="exact"/>
        <w:jc w:val="left"/>
      </w:pPr>
      <w:r>
        <w:rPr>
          <w:rStyle w:val="71"/>
        </w:rPr>
        <w:t xml:space="preserve">Nasiyev B., </w:t>
      </w:r>
      <w:r>
        <w:rPr>
          <w:lang w:val="en-US" w:eastAsia="en-US" w:bidi="en-US"/>
        </w:rPr>
        <w:t>doctor of agricultural Sciences, Professor, corresponding member of NAS of the RK</w:t>
      </w:r>
    </w:p>
    <w:p w:rsidR="003007D1" w:rsidRDefault="00074044">
      <w:pPr>
        <w:pStyle w:val="70"/>
        <w:shd w:val="clear" w:color="auto" w:fill="auto"/>
        <w:spacing w:before="0" w:line="221" w:lineRule="exact"/>
        <w:jc w:val="left"/>
      </w:pPr>
      <w:r>
        <w:rPr>
          <w:rStyle w:val="71"/>
        </w:rPr>
        <w:t xml:space="preserve">Rakhimgaliyeva S., </w:t>
      </w:r>
      <w:r>
        <w:rPr>
          <w:lang w:val="en-US" w:eastAsia="en-US" w:bidi="en-US"/>
        </w:rPr>
        <w:t xml:space="preserve">cand. Agricultural Sciences, Associate Professor </w:t>
      </w:r>
      <w:r>
        <w:rPr>
          <w:rStyle w:val="71"/>
        </w:rPr>
        <w:t xml:space="preserve">Saljnikov E., </w:t>
      </w:r>
      <w:r>
        <w:rPr>
          <w:lang w:val="en-US" w:eastAsia="en-US" w:bidi="en-US"/>
        </w:rPr>
        <w:t>Dr. PhD, Institute of Soil Science Ministry of Defense of the Republic of Serbia</w:t>
      </w:r>
    </w:p>
    <w:p w:rsidR="003007D1" w:rsidRDefault="00074044">
      <w:pPr>
        <w:pStyle w:val="70"/>
        <w:shd w:val="clear" w:color="auto" w:fill="auto"/>
        <w:spacing w:before="0" w:line="221" w:lineRule="exact"/>
      </w:pPr>
      <w:r>
        <w:rPr>
          <w:rStyle w:val="71"/>
        </w:rPr>
        <w:t xml:space="preserve">Bozymov K., </w:t>
      </w:r>
      <w:r>
        <w:rPr>
          <w:lang w:val="en-US" w:eastAsia="en-US" w:bidi="en-US"/>
        </w:rPr>
        <w:t>doctor of agricultural Sciences, Professor</w:t>
      </w:r>
    </w:p>
    <w:p w:rsidR="003007D1" w:rsidRDefault="00074044">
      <w:pPr>
        <w:pStyle w:val="70"/>
        <w:shd w:val="clear" w:color="auto" w:fill="auto"/>
        <w:spacing w:before="0" w:line="221" w:lineRule="exact"/>
        <w:jc w:val="left"/>
      </w:pPr>
      <w:r>
        <w:rPr>
          <w:rStyle w:val="71"/>
        </w:rPr>
        <w:t xml:space="preserve">Nasambayev E., </w:t>
      </w:r>
      <w:r>
        <w:rPr>
          <w:lang w:val="en-US" w:eastAsia="en-US" w:bidi="en-US"/>
        </w:rPr>
        <w:t>doctor of agricultural Sciences, Professor</w:t>
      </w:r>
    </w:p>
    <w:p w:rsidR="003007D1" w:rsidRDefault="00074044">
      <w:pPr>
        <w:pStyle w:val="70"/>
        <w:shd w:val="clear" w:color="auto" w:fill="auto"/>
        <w:spacing w:before="0" w:line="221" w:lineRule="exact"/>
        <w:jc w:val="left"/>
      </w:pPr>
      <w:r>
        <w:rPr>
          <w:rStyle w:val="71"/>
        </w:rPr>
        <w:t xml:space="preserve">Traisov B., </w:t>
      </w:r>
      <w:r>
        <w:rPr>
          <w:lang w:val="en-US" w:eastAsia="en-US" w:bidi="en-US"/>
        </w:rPr>
        <w:t>doctor of agricultural Sciences, Professor</w:t>
      </w:r>
    </w:p>
    <w:p w:rsidR="003007D1" w:rsidRDefault="00074044">
      <w:pPr>
        <w:pStyle w:val="70"/>
        <w:shd w:val="clear" w:color="auto" w:fill="auto"/>
        <w:spacing w:before="0" w:line="221" w:lineRule="exact"/>
        <w:jc w:val="left"/>
      </w:pPr>
      <w:r>
        <w:rPr>
          <w:rStyle w:val="71"/>
        </w:rPr>
        <w:t xml:space="preserve">Gubashev N., </w:t>
      </w:r>
      <w:r>
        <w:rPr>
          <w:lang w:val="en-US" w:eastAsia="en-US" w:bidi="en-US"/>
        </w:rPr>
        <w:t xml:space="preserve">doctor of agricultural sciences </w:t>
      </w:r>
      <w:r>
        <w:rPr>
          <w:rStyle w:val="71"/>
        </w:rPr>
        <w:t xml:space="preserve">Kosilov B., </w:t>
      </w:r>
      <w:r>
        <w:rPr>
          <w:lang w:val="en-US" w:eastAsia="en-US" w:bidi="en-US"/>
        </w:rPr>
        <w:t>doctor of agricultural Sciences, Professor</w:t>
      </w:r>
    </w:p>
    <w:p w:rsidR="003007D1" w:rsidRDefault="00074044">
      <w:pPr>
        <w:pStyle w:val="70"/>
        <w:shd w:val="clear" w:color="auto" w:fill="auto"/>
        <w:spacing w:before="0" w:line="221" w:lineRule="exact"/>
      </w:pPr>
      <w:r>
        <w:rPr>
          <w:rStyle w:val="71"/>
        </w:rPr>
        <w:t xml:space="preserve">Absatirov G., </w:t>
      </w:r>
      <w:r>
        <w:rPr>
          <w:lang w:val="en-US" w:eastAsia="en-US" w:bidi="en-US"/>
        </w:rPr>
        <w:t>Doctor of Veterinary Sciences,</w:t>
      </w:r>
    </w:p>
    <w:p w:rsidR="003007D1" w:rsidRDefault="00074044">
      <w:pPr>
        <w:pStyle w:val="70"/>
        <w:shd w:val="clear" w:color="auto" w:fill="auto"/>
        <w:spacing w:before="0" w:line="221" w:lineRule="exact"/>
      </w:pPr>
      <w:r>
        <w:rPr>
          <w:lang w:val="en-US" w:eastAsia="en-US" w:bidi="en-US"/>
        </w:rPr>
        <w:t>Associate Professor</w:t>
      </w:r>
    </w:p>
    <w:p w:rsidR="003007D1" w:rsidRDefault="00074044">
      <w:pPr>
        <w:pStyle w:val="70"/>
        <w:shd w:val="clear" w:color="auto" w:fill="auto"/>
        <w:spacing w:before="0" w:line="221" w:lineRule="exact"/>
      </w:pPr>
      <w:r>
        <w:rPr>
          <w:rStyle w:val="71"/>
        </w:rPr>
        <w:t xml:space="preserve">Kushaliyev K., </w:t>
      </w:r>
      <w:r>
        <w:rPr>
          <w:lang w:val="en-US" w:eastAsia="en-US" w:bidi="en-US"/>
        </w:rPr>
        <w:t>Doctor of Veterinary</w:t>
      </w:r>
    </w:p>
    <w:p w:rsidR="003007D1" w:rsidRDefault="00074044">
      <w:pPr>
        <w:pStyle w:val="70"/>
        <w:shd w:val="clear" w:color="auto" w:fill="auto"/>
        <w:spacing w:before="0" w:line="221" w:lineRule="exact"/>
      </w:pPr>
      <w:r>
        <w:rPr>
          <w:lang w:val="en-US" w:eastAsia="en-US" w:bidi="en-US"/>
        </w:rPr>
        <w:t>Sciences, Professor</w:t>
      </w:r>
    </w:p>
    <w:p w:rsidR="003007D1" w:rsidRDefault="00074044">
      <w:pPr>
        <w:pStyle w:val="70"/>
        <w:shd w:val="clear" w:color="auto" w:fill="auto"/>
        <w:spacing w:before="0" w:line="221" w:lineRule="exact"/>
      </w:pPr>
      <w:r>
        <w:rPr>
          <w:rStyle w:val="71"/>
        </w:rPr>
        <w:t xml:space="preserve">Stekolnikov A., </w:t>
      </w:r>
      <w:r>
        <w:rPr>
          <w:lang w:val="en-US" w:eastAsia="en-US" w:bidi="en-US"/>
        </w:rPr>
        <w:t>Doctor of Veterinary</w:t>
      </w:r>
    </w:p>
    <w:p w:rsidR="003007D1" w:rsidRDefault="00074044">
      <w:pPr>
        <w:pStyle w:val="70"/>
        <w:shd w:val="clear" w:color="auto" w:fill="auto"/>
        <w:spacing w:before="0" w:line="221" w:lineRule="exact"/>
      </w:pPr>
      <w:r>
        <w:rPr>
          <w:lang w:val="en-US" w:eastAsia="en-US" w:bidi="en-US"/>
        </w:rPr>
        <w:t>Sciences, Professor, Corresponding Member</w:t>
      </w:r>
    </w:p>
    <w:p w:rsidR="003007D1" w:rsidRDefault="00074044">
      <w:pPr>
        <w:pStyle w:val="70"/>
        <w:shd w:val="clear" w:color="auto" w:fill="auto"/>
        <w:spacing w:before="0" w:line="221" w:lineRule="exact"/>
      </w:pPr>
      <w:r>
        <w:rPr>
          <w:lang w:val="en-US" w:eastAsia="en-US" w:bidi="en-US"/>
        </w:rPr>
        <w:t>of the RAAS</w:t>
      </w:r>
    </w:p>
    <w:p w:rsidR="003007D1" w:rsidRDefault="00074044">
      <w:pPr>
        <w:pStyle w:val="70"/>
        <w:shd w:val="clear" w:color="auto" w:fill="auto"/>
        <w:spacing w:before="0" w:line="221" w:lineRule="exact"/>
      </w:pPr>
      <w:r>
        <w:rPr>
          <w:rStyle w:val="71"/>
        </w:rPr>
        <w:t xml:space="preserve">Taubayev U., </w:t>
      </w:r>
      <w:r>
        <w:rPr>
          <w:lang w:val="en-US" w:eastAsia="en-US" w:bidi="en-US"/>
        </w:rPr>
        <w:t>Doctor of Veterinary Sciences, Professor</w:t>
      </w:r>
    </w:p>
    <w:p w:rsidR="003007D1" w:rsidRDefault="00074044">
      <w:pPr>
        <w:pStyle w:val="80"/>
        <w:shd w:val="clear" w:color="auto" w:fill="auto"/>
      </w:pPr>
      <w:r>
        <w:t xml:space="preserve">Radojicic B., </w:t>
      </w:r>
      <w:r>
        <w:rPr>
          <w:rStyle w:val="81"/>
        </w:rPr>
        <w:t>PhD Professor</w:t>
      </w:r>
    </w:p>
    <w:p w:rsidR="003007D1" w:rsidRDefault="00074044">
      <w:pPr>
        <w:pStyle w:val="70"/>
        <w:shd w:val="clear" w:color="auto" w:fill="auto"/>
        <w:spacing w:before="0" w:line="221" w:lineRule="exact"/>
      </w:pPr>
      <w:r>
        <w:rPr>
          <w:rStyle w:val="71"/>
        </w:rPr>
        <w:t xml:space="preserve">Zalyalov I., </w:t>
      </w:r>
      <w:r>
        <w:rPr>
          <w:lang w:val="en-US" w:eastAsia="en-US" w:bidi="en-US"/>
        </w:rPr>
        <w:t>Doctor of Veterinary Sciences,</w:t>
      </w:r>
    </w:p>
    <w:p w:rsidR="003007D1" w:rsidRDefault="00074044">
      <w:pPr>
        <w:pStyle w:val="70"/>
        <w:shd w:val="clear" w:color="auto" w:fill="auto"/>
        <w:spacing w:before="0" w:line="221" w:lineRule="exact"/>
      </w:pPr>
      <w:r>
        <w:rPr>
          <w:lang w:val="en-US" w:eastAsia="en-US" w:bidi="en-US"/>
        </w:rPr>
        <w:t>Professor</w:t>
      </w:r>
    </w:p>
    <w:p w:rsidR="003007D1" w:rsidRDefault="00074044">
      <w:pPr>
        <w:pStyle w:val="70"/>
        <w:shd w:val="clear" w:color="auto" w:fill="auto"/>
        <w:spacing w:before="0" w:line="221" w:lineRule="exact"/>
        <w:jc w:val="left"/>
      </w:pPr>
      <w:r>
        <w:rPr>
          <w:rStyle w:val="71"/>
        </w:rPr>
        <w:t xml:space="preserve">Sapanov </w:t>
      </w:r>
      <w:r>
        <w:rPr>
          <w:rStyle w:val="71"/>
        </w:rPr>
        <w:t xml:space="preserve">M., </w:t>
      </w:r>
      <w:r>
        <w:rPr>
          <w:lang w:val="en-US" w:eastAsia="en-US" w:bidi="en-US"/>
        </w:rPr>
        <w:t>Doctor of Biological Sciences, Professor</w:t>
      </w:r>
    </w:p>
    <w:p w:rsidR="003007D1" w:rsidRDefault="00074044">
      <w:pPr>
        <w:pStyle w:val="70"/>
        <w:shd w:val="clear" w:color="auto" w:fill="auto"/>
        <w:spacing w:before="0" w:line="221" w:lineRule="exact"/>
        <w:jc w:val="left"/>
      </w:pPr>
      <w:r>
        <w:rPr>
          <w:rStyle w:val="71"/>
        </w:rPr>
        <w:t xml:space="preserve">Chibilev A., </w:t>
      </w:r>
      <w:r>
        <w:rPr>
          <w:lang w:val="en-US" w:eastAsia="en-US" w:bidi="en-US"/>
        </w:rPr>
        <w:t xml:space="preserve">Doctor of Geographical Sciences, Professor, Academician of RAS </w:t>
      </w:r>
      <w:r>
        <w:rPr>
          <w:rStyle w:val="71"/>
        </w:rPr>
        <w:t xml:space="preserve">Zhanaschev I., </w:t>
      </w:r>
      <w:r>
        <w:rPr>
          <w:lang w:val="en-US" w:eastAsia="en-US" w:bidi="en-US"/>
        </w:rPr>
        <w:t xml:space="preserve">Cand. </w:t>
      </w:r>
      <w:r>
        <w:rPr>
          <w:rStyle w:val="72"/>
        </w:rPr>
        <w:t>of Engineering Sciences</w:t>
      </w:r>
      <w:r>
        <w:rPr>
          <w:lang w:val="en-US" w:eastAsia="en-US" w:bidi="en-US"/>
        </w:rPr>
        <w:t xml:space="preserve">, Associate Professor </w:t>
      </w:r>
      <w:r>
        <w:rPr>
          <w:rStyle w:val="71"/>
        </w:rPr>
        <w:t xml:space="preserve">Krasnyanskiy M., </w:t>
      </w:r>
      <w:r>
        <w:rPr>
          <w:lang w:val="en-US" w:eastAsia="en-US" w:bidi="en-US"/>
        </w:rPr>
        <w:t xml:space="preserve">Doctor of </w:t>
      </w:r>
      <w:r>
        <w:rPr>
          <w:rStyle w:val="72"/>
        </w:rPr>
        <w:t>Engineering Sciences</w:t>
      </w:r>
      <w:r>
        <w:rPr>
          <w:rStyle w:val="71"/>
        </w:rPr>
        <w:t xml:space="preserve">, </w:t>
      </w:r>
      <w:r>
        <w:rPr>
          <w:lang w:val="en-US" w:eastAsia="en-US" w:bidi="en-US"/>
        </w:rPr>
        <w:t xml:space="preserve">Associate Professor </w:t>
      </w:r>
      <w:r>
        <w:rPr>
          <w:rStyle w:val="71"/>
        </w:rPr>
        <w:t xml:space="preserve">Montayev S., </w:t>
      </w:r>
      <w:r>
        <w:rPr>
          <w:lang w:val="en-US" w:eastAsia="en-US" w:bidi="en-US"/>
        </w:rPr>
        <w:t xml:space="preserve">Doctor of </w:t>
      </w:r>
      <w:r>
        <w:rPr>
          <w:rStyle w:val="72"/>
        </w:rPr>
        <w:t>Engineering Sciences</w:t>
      </w:r>
      <w:r>
        <w:rPr>
          <w:lang w:val="en-US" w:eastAsia="en-US" w:bidi="en-US"/>
        </w:rPr>
        <w:t>, Professor,</w:t>
      </w:r>
    </w:p>
    <w:p w:rsidR="003007D1" w:rsidRDefault="00074044">
      <w:pPr>
        <w:pStyle w:val="70"/>
        <w:shd w:val="clear" w:color="auto" w:fill="auto"/>
        <w:spacing w:before="0" w:line="221" w:lineRule="exact"/>
      </w:pPr>
      <w:r>
        <w:rPr>
          <w:rStyle w:val="71"/>
        </w:rPr>
        <w:t xml:space="preserve">Rzaliyev A., </w:t>
      </w:r>
      <w:r>
        <w:rPr>
          <w:lang w:val="en-US" w:eastAsia="en-US" w:bidi="en-US"/>
        </w:rPr>
        <w:t xml:space="preserve">Cand. </w:t>
      </w:r>
      <w:r>
        <w:rPr>
          <w:rStyle w:val="72"/>
        </w:rPr>
        <w:t>of Engineering Sciences</w:t>
      </w:r>
      <w:r>
        <w:rPr>
          <w:lang w:val="en-US" w:eastAsia="en-US" w:bidi="en-US"/>
        </w:rPr>
        <w:t>, Associate Professor</w:t>
      </w:r>
    </w:p>
    <w:p w:rsidR="003007D1" w:rsidRDefault="00074044">
      <w:pPr>
        <w:pStyle w:val="70"/>
        <w:shd w:val="clear" w:color="auto" w:fill="auto"/>
        <w:spacing w:before="0" w:line="221" w:lineRule="exact"/>
        <w:jc w:val="left"/>
      </w:pPr>
      <w:r>
        <w:rPr>
          <w:rStyle w:val="71"/>
        </w:rPr>
        <w:t xml:space="preserve">Almagambetova M., </w:t>
      </w:r>
      <w:r>
        <w:rPr>
          <w:lang w:val="en-US" w:eastAsia="en-US" w:bidi="en-US"/>
        </w:rPr>
        <w:t xml:space="preserve">Cand. </w:t>
      </w:r>
      <w:r>
        <w:rPr>
          <w:rStyle w:val="72"/>
        </w:rPr>
        <w:t>of Engineering Sciences</w:t>
      </w:r>
    </w:p>
    <w:p w:rsidR="003007D1" w:rsidRDefault="00074044">
      <w:pPr>
        <w:pStyle w:val="70"/>
        <w:shd w:val="clear" w:color="auto" w:fill="auto"/>
        <w:spacing w:before="0" w:after="213" w:line="221" w:lineRule="exact"/>
        <w:jc w:val="left"/>
      </w:pPr>
      <w:r>
        <w:rPr>
          <w:rStyle w:val="71"/>
        </w:rPr>
        <w:t xml:space="preserve">Kazambaeva A.M., </w:t>
      </w:r>
      <w:r>
        <w:rPr>
          <w:lang w:val="en-US" w:eastAsia="en-US" w:bidi="en-US"/>
        </w:rPr>
        <w:t>Cand. of economic Sciences</w:t>
      </w:r>
    </w:p>
    <w:p w:rsidR="003007D1" w:rsidRDefault="00074044">
      <w:pPr>
        <w:pStyle w:val="22"/>
        <w:shd w:val="clear" w:color="auto" w:fill="auto"/>
        <w:spacing w:after="0" w:line="254" w:lineRule="exact"/>
        <w:ind w:left="620"/>
      </w:pPr>
      <w:r>
        <w:rPr>
          <w:lang w:val="en-US" w:eastAsia="en-US" w:bidi="en-US"/>
        </w:rPr>
        <w:t xml:space="preserve">© </w:t>
      </w:r>
      <w:r>
        <w:t xml:space="preserve">Жэцпр хан </w:t>
      </w:r>
      <w:r>
        <w:rPr>
          <w:lang w:val="en-US" w:eastAsia="en-US" w:bidi="en-US"/>
        </w:rPr>
        <w:t xml:space="preserve">атындаFы </w:t>
      </w:r>
      <w:r>
        <w:t xml:space="preserve">Батыс ^азакстан </w:t>
      </w:r>
      <w:r>
        <w:t>аграрлык-техникалык университет Западно-Казахстанский аграрно-технический университет имени Жангир хана</w:t>
      </w:r>
    </w:p>
    <w:p w:rsidR="003007D1" w:rsidRDefault="00074044">
      <w:pPr>
        <w:pStyle w:val="22"/>
        <w:shd w:val="clear" w:color="auto" w:fill="auto"/>
        <w:spacing w:after="0" w:line="254" w:lineRule="exact"/>
        <w:ind w:left="140"/>
        <w:jc w:val="center"/>
      </w:pPr>
      <w:r>
        <w:t>2018 ж.</w:t>
      </w:r>
      <w:r>
        <w:br w:type="page"/>
      </w:r>
    </w:p>
    <w:p w:rsidR="003007D1" w:rsidRDefault="00074044">
      <w:pPr>
        <w:pStyle w:val="22"/>
        <w:shd w:val="clear" w:color="auto" w:fill="auto"/>
        <w:spacing w:after="0" w:line="220" w:lineRule="exact"/>
      </w:pPr>
      <w:r>
        <w:lastRenderedPageBreak/>
        <w:t>ЭОЖ 631</w:t>
      </w:r>
    </w:p>
    <w:p w:rsidR="003007D1" w:rsidRDefault="00074044">
      <w:pPr>
        <w:pStyle w:val="22"/>
        <w:shd w:val="clear" w:color="auto" w:fill="auto"/>
        <w:spacing w:after="0" w:line="259" w:lineRule="exact"/>
        <w:ind w:right="3060"/>
        <w:jc w:val="both"/>
      </w:pPr>
      <w:r>
        <w:t>Булеков Т.А.</w:t>
      </w:r>
      <w:r>
        <w:rPr>
          <w:vertAlign w:val="superscript"/>
        </w:rPr>
        <w:t>1</w:t>
      </w:r>
      <w:r>
        <w:t>, ауыл шаруашылыгы гылымдарыныц кандидаты Буянкин В.И.</w:t>
      </w:r>
      <w:r>
        <w:rPr>
          <w:vertAlign w:val="superscript"/>
        </w:rPr>
        <w:t>2</w:t>
      </w:r>
      <w:r>
        <w:t>, ауыл шаруашылыгы гылымдарыныц кандидаты Лиманская В.Б.</w:t>
      </w:r>
      <w:r>
        <w:rPr>
          <w:vertAlign w:val="superscript"/>
        </w:rPr>
        <w:t>1</w:t>
      </w:r>
      <w:r>
        <w:t>, ауыл шар</w:t>
      </w:r>
      <w:r>
        <w:t>уашылыгы гылымдарыныц кандидаты</w:t>
      </w:r>
    </w:p>
    <w:p w:rsidR="003007D1" w:rsidRDefault="00074044">
      <w:pPr>
        <w:pStyle w:val="22"/>
        <w:shd w:val="clear" w:color="auto" w:fill="auto"/>
        <w:spacing w:after="236" w:line="254" w:lineRule="exact"/>
      </w:pPr>
      <w:r>
        <w:rPr>
          <w:vertAlign w:val="superscript"/>
        </w:rPr>
        <w:t>1</w:t>
      </w:r>
      <w:r>
        <w:t xml:space="preserve"> «Орал ауыл шаруашылыц тэжiрибе станциясы» ЖШС, Орал ц., Казацстан Республикасы </w:t>
      </w:r>
      <w:r>
        <w:rPr>
          <w:vertAlign w:val="superscript"/>
        </w:rPr>
        <w:t>2</w:t>
      </w:r>
      <w:r>
        <w:t xml:space="preserve">«Нижне - Волжск ауыл шаруашылыц гылыми-зерттеу институты» агроэкология </w:t>
      </w:r>
      <w:r>
        <w:rPr>
          <w:lang w:val="en-US" w:eastAsia="en-US" w:bidi="en-US"/>
        </w:rPr>
        <w:t xml:space="preserve">PFA </w:t>
      </w:r>
      <w:r>
        <w:t>ФFО филиалы, Вологоград ц., Ресей Федерациясы</w:t>
      </w:r>
    </w:p>
    <w:p w:rsidR="003007D1" w:rsidRDefault="00074044">
      <w:pPr>
        <w:pStyle w:val="51"/>
        <w:keepNext/>
        <w:keepLines/>
        <w:shd w:val="clear" w:color="auto" w:fill="auto"/>
        <w:spacing w:before="0" w:after="271"/>
      </w:pPr>
      <w:bookmarkStart w:id="0" w:name="bookmark0"/>
      <w:r>
        <w:t>БАТЫС КАЗАХСТАН ЖАГДА</w:t>
      </w:r>
      <w:r>
        <w:t>ЙЫНДА К0П ЖЫЛДЫЦ Ш0ПТЕРДЩ</w:t>
      </w:r>
      <w:r>
        <w:br/>
        <w:t>0Н1МД1Л1ПН ЖАБЫНДЫ ЕГ1С АРЦЫЛЫ АРТТЫРУ</w:t>
      </w:r>
      <w:bookmarkEnd w:id="0"/>
    </w:p>
    <w:p w:rsidR="003007D1" w:rsidRDefault="00074044">
      <w:pPr>
        <w:pStyle w:val="51"/>
        <w:keepNext/>
        <w:keepLines/>
        <w:shd w:val="clear" w:color="auto" w:fill="auto"/>
        <w:spacing w:before="0" w:after="0" w:line="220" w:lineRule="exact"/>
      </w:pPr>
      <w:bookmarkStart w:id="1" w:name="bookmark1"/>
      <w:r>
        <w:t>Аннотация</w:t>
      </w:r>
      <w:bookmarkEnd w:id="1"/>
    </w:p>
    <w:p w:rsidR="003007D1" w:rsidRDefault="00074044">
      <w:pPr>
        <w:pStyle w:val="22"/>
        <w:shd w:val="clear" w:color="auto" w:fill="auto"/>
        <w:spacing w:after="0" w:line="254" w:lineRule="exact"/>
        <w:ind w:firstLine="740"/>
        <w:jc w:val="both"/>
      </w:pPr>
      <w:r>
        <w:t>Нижне-Волжск АШ FЗИмен Орал ауыл шаруашылыц тэжiрибе станциясы шыгармашылыц ынтымацтастыц аясында, кеп жылдыц шeптердi жабынды егiс аркылы арттыруды зерттеуге стационар салынган бол</w:t>
      </w:r>
      <w:r>
        <w:t xml:space="preserve">атын. Мал шаруашылыц саласын ескермей егiншiлiкте жетютжке жету </w:t>
      </w:r>
      <w:r>
        <w:rPr>
          <w:lang w:val="en-US" w:eastAsia="en-US" w:bidi="en-US"/>
        </w:rPr>
        <w:t xml:space="preserve">мYмкiн </w:t>
      </w:r>
      <w:r>
        <w:t>емес, кептеген епсте Yлкен жастагы сабацты шептердi жабынды епс аркылы арттыру мэсiлiсi карастырылган.</w:t>
      </w:r>
    </w:p>
    <w:p w:rsidR="003007D1" w:rsidRDefault="00074044">
      <w:pPr>
        <w:pStyle w:val="22"/>
        <w:shd w:val="clear" w:color="auto" w:fill="auto"/>
        <w:spacing w:after="0" w:line="254" w:lineRule="exact"/>
        <w:ind w:firstLine="740"/>
        <w:jc w:val="both"/>
      </w:pPr>
      <w:r>
        <w:t xml:space="preserve">2015 жылы Орал ауыл шаруашылыц тэж1рибе станциясында «РАНЧО» алгашцы сынацтар </w:t>
      </w:r>
      <w:r>
        <w:rPr>
          <w:lang w:val="en-US" w:eastAsia="en-US" w:bidi="en-US"/>
        </w:rPr>
        <w:t>ескi</w:t>
      </w:r>
      <w:r>
        <w:rPr>
          <w:lang w:val="en-US" w:eastAsia="en-US" w:bidi="en-US"/>
        </w:rPr>
        <w:t xml:space="preserve"> </w:t>
      </w:r>
      <w:r>
        <w:t>кеп жылдыц шептерде (15 жас жэне одан жогары) Батыс Цазацстан жагдайында жасылдандырудыц осы эдюшщ тиiмдiлiгiн растады.</w:t>
      </w:r>
    </w:p>
    <w:p w:rsidR="003007D1" w:rsidRDefault="00074044">
      <w:pPr>
        <w:pStyle w:val="22"/>
        <w:shd w:val="clear" w:color="auto" w:fill="auto"/>
        <w:spacing w:after="0" w:line="254" w:lineRule="exact"/>
        <w:ind w:firstLine="740"/>
        <w:jc w:val="both"/>
      </w:pPr>
      <w:r>
        <w:t>Батыс Цазацстан жагдайында цуат Yнемдеу жиынтыгын iс-шаралары ретшде есiп кеткен еркек шеп шымды чизельмен цопсытып азотпен байыту аркы</w:t>
      </w:r>
      <w:r>
        <w:t>лы алкабын жацсарту жэне аймацтыц топырацтардыц физикалыц - агрохимиялыц цасиеттерiц жэне шептщ бастапцы енiмдiлiгiмен тукымдыгын цалпына келтiрудi цамтамасыз етедi.</w:t>
      </w:r>
    </w:p>
    <w:p w:rsidR="003007D1" w:rsidRDefault="00074044">
      <w:pPr>
        <w:pStyle w:val="22"/>
        <w:shd w:val="clear" w:color="auto" w:fill="auto"/>
        <w:spacing w:after="0" w:line="259" w:lineRule="exact"/>
        <w:ind w:firstLine="740"/>
        <w:jc w:val="both"/>
      </w:pPr>
      <w:r>
        <w:t xml:space="preserve">Соцгы жылдардыц зерттеу нэтижелерi дэлелдеген кеп жылдыц шептердi чизельмен ецдеу цолдана отырып, жабынды егiстегi тYЙежонышца жэне эспарцет ешмджтершщ </w:t>
      </w:r>
      <w:r>
        <w:rPr>
          <w:lang w:val="en-US" w:eastAsia="en-US" w:bidi="en-US"/>
        </w:rPr>
        <w:t xml:space="preserve">есуiне </w:t>
      </w:r>
      <w:r>
        <w:t>жэне дамуына эсер етп. Орал тэж1рибе станциясында «РАНЧО» кондыргы мен 0,32-0,35м терецдiгiмен 10</w:t>
      </w:r>
      <w:r>
        <w:t xml:space="preserve">-15 жылдыц кеп жылдыц шепт жэне тыцайтцыштар </w:t>
      </w:r>
      <w:r>
        <w:rPr>
          <w:lang w:val="en-US" w:eastAsia="en-US" w:bidi="en-US"/>
        </w:rPr>
        <w:t>(N</w:t>
      </w:r>
      <w:r>
        <w:rPr>
          <w:vertAlign w:val="subscript"/>
          <w:lang w:val="en-US" w:eastAsia="en-US" w:bidi="en-US"/>
        </w:rPr>
        <w:t>20</w:t>
      </w:r>
      <w:r>
        <w:rPr>
          <w:lang w:val="en-US" w:eastAsia="en-US" w:bidi="en-US"/>
        </w:rPr>
        <w:t xml:space="preserve"> </w:t>
      </w:r>
      <w:r>
        <w:t>кг/га) нусца ешмдшгш жогарлатты.</w:t>
      </w:r>
    </w:p>
    <w:p w:rsidR="003007D1" w:rsidRDefault="00074044">
      <w:pPr>
        <w:pStyle w:val="22"/>
        <w:shd w:val="clear" w:color="auto" w:fill="auto"/>
        <w:spacing w:line="259" w:lineRule="exact"/>
        <w:ind w:firstLine="740"/>
        <w:jc w:val="both"/>
      </w:pPr>
      <w:r>
        <w:t>Кеп жылдыц шептердi ецдеу технологиясын пайдаланып мал азыцтыц ешмш арттырудыц мацызы зор онымен цатар каштан топырактыц цунарлылыгын сацтайды. Батыс Цазацстан даласында кеп</w:t>
      </w:r>
      <w:r>
        <w:t xml:space="preserve"> жылдыц шеп алцабын пайдалану емiрiц 20 жылга дейiн улгайту мYмкiндiк бередi.</w:t>
      </w:r>
    </w:p>
    <w:p w:rsidR="003007D1" w:rsidRDefault="00074044">
      <w:pPr>
        <w:pStyle w:val="90"/>
        <w:shd w:val="clear" w:color="auto" w:fill="auto"/>
        <w:spacing w:before="0"/>
        <w:ind w:firstLine="740"/>
      </w:pPr>
      <w:r>
        <w:rPr>
          <w:rStyle w:val="91"/>
          <w:i/>
          <w:iCs/>
        </w:rPr>
        <w:t>Ty^h</w:t>
      </w:r>
      <w:r>
        <w:rPr>
          <w:rStyle w:val="92"/>
          <w:i/>
          <w:iCs/>
          <w:lang w:val="en-US" w:eastAsia="en-US" w:bidi="en-US"/>
        </w:rPr>
        <w:t xml:space="preserve"> </w:t>
      </w:r>
      <w:r>
        <w:rPr>
          <w:rStyle w:val="92"/>
          <w:i/>
          <w:iCs/>
        </w:rPr>
        <w:t>свздер</w:t>
      </w:r>
      <w:r>
        <w:t>: квпжылдъщ швптер, ег1стЫ, цыша, жабынды егу, тYйежоцышца, эспарцет, органикалыц заттар, гумус, цунарлыгы.</w:t>
      </w:r>
    </w:p>
    <w:p w:rsidR="003007D1" w:rsidRDefault="00074044">
      <w:pPr>
        <w:pStyle w:val="22"/>
        <w:shd w:val="clear" w:color="auto" w:fill="auto"/>
        <w:spacing w:after="0" w:line="259" w:lineRule="exact"/>
        <w:ind w:firstLine="740"/>
        <w:jc w:val="both"/>
      </w:pPr>
      <w:r>
        <w:t>©имдш шаруашылыгы мен мал шаруашылыгыныц езара бiр-бiрiне т</w:t>
      </w:r>
      <w:r>
        <w:t xml:space="preserve">эуелдт Бул, </w:t>
      </w:r>
      <w:r>
        <w:rPr>
          <w:lang w:val="en-US" w:eastAsia="en-US" w:bidi="en-US"/>
        </w:rPr>
        <w:t xml:space="preserve">0сiресе </w:t>
      </w:r>
      <w:r>
        <w:t xml:space="preserve">Волга мен Жайык езенi аралыгында, Ресей мен Цазацстанныц кургац далалы, жартылай цургац далалы аймацтарында цызмет </w:t>
      </w:r>
      <w:r>
        <w:rPr>
          <w:lang w:val="en-US" w:eastAsia="en-US" w:bidi="en-US"/>
        </w:rPr>
        <w:t xml:space="preserve">ететiн </w:t>
      </w:r>
      <w:r>
        <w:t xml:space="preserve">аграрлы кэсiпорындардан керiнедi. Бул онiрде мал шаруашылыц саласын ескермей егшшшкте жеыспкке жету </w:t>
      </w:r>
      <w:r>
        <w:rPr>
          <w:lang w:val="en-US" w:eastAsia="en-US" w:bidi="en-US"/>
        </w:rPr>
        <w:t xml:space="preserve">мYмкiн </w:t>
      </w:r>
      <w:r>
        <w:t>емес.</w:t>
      </w:r>
    </w:p>
    <w:p w:rsidR="003007D1" w:rsidRDefault="00074044">
      <w:pPr>
        <w:pStyle w:val="22"/>
        <w:shd w:val="clear" w:color="auto" w:fill="auto"/>
        <w:spacing w:after="0" w:line="254" w:lineRule="exact"/>
        <w:ind w:firstLine="740"/>
        <w:jc w:val="both"/>
      </w:pPr>
      <w:r>
        <w:t>Бiздiц ойымызша, бYнын шешiмi бiреу. Кепжылдыц зерттеулер негiзiнде Орал ауылшаруашылыц тэж1рибе станциясыныц кеп жылдыц практикалыц тэжiрибесiн цолдану усынылады. Мунда 1989 жылдан 1999 жылга дешн, цыша жамылгысыныц астында кепжылдыц шеп егудiц патенттелг</w:t>
      </w:r>
      <w:r>
        <w:t>ен жэне кещнен жаца эдiсiн цолданды [1].</w:t>
      </w:r>
    </w:p>
    <w:p w:rsidR="003007D1" w:rsidRDefault="00074044">
      <w:pPr>
        <w:pStyle w:val="22"/>
        <w:shd w:val="clear" w:color="auto" w:fill="auto"/>
        <w:spacing w:after="0" w:line="254" w:lineRule="exact"/>
        <w:ind w:firstLine="740"/>
        <w:jc w:val="both"/>
        <w:sectPr w:rsidR="003007D1">
          <w:headerReference w:type="even" r:id="rId9"/>
          <w:footerReference w:type="default" r:id="rId10"/>
          <w:pgSz w:w="11900" w:h="16840"/>
          <w:pgMar w:top="1474" w:right="1315" w:bottom="1287" w:left="1321" w:header="0" w:footer="3" w:gutter="0"/>
          <w:cols w:space="720"/>
          <w:noEndnote/>
          <w:titlePg/>
          <w:docGrid w:linePitch="360"/>
        </w:sectPr>
      </w:pPr>
      <w:r>
        <w:t>Тэжiрибе станциясын</w:t>
      </w:r>
      <w:r>
        <w:t xml:space="preserve">ыц галымдарыныц багалауы бойынша 2015 жылдары кеп жылдыц шеп турацтылы 20-25 жылдыц багалы дэндi шептердiц салмагыныц Yлесi 73,0 бастап 96,0% </w:t>
      </w:r>
    </w:p>
    <w:p w:rsidR="003007D1" w:rsidRDefault="00074044">
      <w:pPr>
        <w:pStyle w:val="22"/>
        <w:shd w:val="clear" w:color="auto" w:fill="auto"/>
        <w:spacing w:after="0" w:line="254" w:lineRule="exact"/>
        <w:ind w:firstLine="740"/>
        <w:jc w:val="both"/>
      </w:pPr>
      <w:r>
        <w:lastRenderedPageBreak/>
        <w:t xml:space="preserve">арасында болды. Буршакты компоненттер (сары гибридтi люцерна) 17%, тек </w:t>
      </w:r>
      <w:r>
        <w:rPr>
          <w:lang w:val="en-US" w:eastAsia="en-US" w:bidi="en-US"/>
        </w:rPr>
        <w:t xml:space="preserve">6ip </w:t>
      </w:r>
      <w:r>
        <w:t xml:space="preserve">кургак далалы (20га) белдемшелервде </w:t>
      </w:r>
      <w:r>
        <w:t>кездестi.</w:t>
      </w:r>
    </w:p>
    <w:p w:rsidR="003007D1" w:rsidRDefault="00074044">
      <w:pPr>
        <w:pStyle w:val="22"/>
        <w:shd w:val="clear" w:color="auto" w:fill="auto"/>
        <w:spacing w:after="0" w:line="254" w:lineRule="exact"/>
        <w:ind w:firstLine="740"/>
        <w:jc w:val="both"/>
      </w:pPr>
      <w:r>
        <w:t>Осы тэсiл бойынша 2002 жылы Нижне-Волжск АШFЗИ-да 32 га-га дэндi- буршакты шеп аралас ^ыша жабындысымен егiсi сэттi уймдастырылды (Волгоград к). Мунда шептер мал азыгы ретiнде жэне тукым реынде пайдаланылады. Бiрак бул Yшiн 2011-2012 жылдары ерке</w:t>
      </w:r>
      <w:r>
        <w:t>к шептщ сабактануын жаксарту максатында паттенттелген технология бойынша кептеген мэдени - техникалык жумыстар жYргiзуге тура келдi [2].</w:t>
      </w:r>
    </w:p>
    <w:p w:rsidR="003007D1" w:rsidRDefault="00074044">
      <w:pPr>
        <w:pStyle w:val="22"/>
        <w:shd w:val="clear" w:color="auto" w:fill="auto"/>
        <w:spacing w:after="0" w:line="254" w:lineRule="exact"/>
        <w:ind w:firstLine="740"/>
        <w:jc w:val="both"/>
      </w:pPr>
      <w:r>
        <w:t xml:space="preserve">Нижне-Волжск ауыл шаруашылык гылыми зерiттеу институтыныц мэлiметтерi бойынша, бул ашы^ </w:t>
      </w:r>
      <w:r>
        <w:rPr>
          <w:lang w:val="en-US" w:eastAsia="en-US" w:bidi="en-US"/>
        </w:rPr>
        <w:t xml:space="preserve">кYрен </w:t>
      </w:r>
      <w:r>
        <w:t xml:space="preserve">топыракты гидрофизикалык </w:t>
      </w:r>
      <w:r>
        <w:t xml:space="preserve">агрохимиялык касиеттерше, сондай ак оган </w:t>
      </w:r>
      <w:r>
        <w:rPr>
          <w:lang w:val="en-US" w:eastAsia="en-US" w:bidi="en-US"/>
        </w:rPr>
        <w:t xml:space="preserve">кiретiн </w:t>
      </w:r>
      <w:r>
        <w:t xml:space="preserve">органикалык заттардыц массасын жэне жыртылган кабатындагы гумустыц курамыныц </w:t>
      </w:r>
      <w:r>
        <w:rPr>
          <w:lang w:val="en-US" w:eastAsia="en-US" w:bidi="en-US"/>
        </w:rPr>
        <w:t xml:space="preserve">есуiне </w:t>
      </w:r>
      <w:r>
        <w:t xml:space="preserve">ез эсерiн тигiздi [3]. 2012 жылы кэсiп орында 0,32-0,34 теренджте ОЧО-5-40 сокасымен келденец копсытылган </w:t>
      </w:r>
      <w:r>
        <w:rPr>
          <w:lang w:val="en-US" w:eastAsia="en-US" w:bidi="en-US"/>
        </w:rPr>
        <w:t xml:space="preserve">екi </w:t>
      </w:r>
      <w:r>
        <w:t>жылдык тYЙежо</w:t>
      </w:r>
      <w:r>
        <w:t xml:space="preserve">нышканы (6-8 кг/га) епуге тырысты. Еркек шепт тастанды даланыц сирек шыккан жерлершен сары тYЙе жонышканыц </w:t>
      </w:r>
      <w:r>
        <w:rPr>
          <w:lang w:val="en-US" w:eastAsia="en-US" w:bidi="en-US"/>
        </w:rPr>
        <w:t xml:space="preserve">кектеуi </w:t>
      </w:r>
      <w:r>
        <w:t xml:space="preserve">алынды. ТYЙежоцыш^аныц дамуына кургакшылык катты кысым </w:t>
      </w:r>
      <w:r>
        <w:rPr>
          <w:lang w:val="en-US" w:eastAsia="en-US" w:bidi="en-US"/>
        </w:rPr>
        <w:t xml:space="preserve">керсеттi. </w:t>
      </w:r>
      <w:r>
        <w:t>Кепшiлiк есiмдiктер жоцышка кыстыкка шыдамады. Жонышканыц гYлденуi тек келес</w:t>
      </w:r>
      <w:r>
        <w:t xml:space="preserve"> 2013 жылы гана бiрен- саран ешмджтерде гана белгiлендi (5-10% шыккандардан). Эрине жонышканыц соншалыкты сирек сабактануы шептщ науканына сонымен катар топырактагы азотты курамына эсерiн тигiзе алмады [4].</w:t>
      </w:r>
    </w:p>
    <w:p w:rsidR="003007D1" w:rsidRDefault="00074044">
      <w:pPr>
        <w:pStyle w:val="22"/>
        <w:shd w:val="clear" w:color="auto" w:fill="auto"/>
        <w:spacing w:after="0" w:line="254" w:lineRule="exact"/>
        <w:ind w:firstLine="740"/>
        <w:jc w:val="both"/>
      </w:pPr>
      <w:r>
        <w:t>Казахстан Республикасыныц жагдайында кептеген епс</w:t>
      </w:r>
      <w:r>
        <w:t xml:space="preserve">те Yлкен жастагы сабакты шептердi жасарту технологиясы Нижне-Волжск АШ </w:t>
      </w:r>
      <w:r>
        <w:rPr>
          <w:lang w:val="en-US" w:eastAsia="en-US" w:bidi="en-US"/>
        </w:rPr>
        <w:t xml:space="preserve">F3^ </w:t>
      </w:r>
      <w:r>
        <w:t>шыгармашылык ынтымактастык аясында, Орал ауыл шаруашылык тэж1рибе станциясына зерттеуге жэне тексеруге усынылган болатын. Сонымен катар Волжск каласынан «РАНЧО» кондыргы жиынтыгын а</w:t>
      </w:r>
      <w:r>
        <w:t>луга жэрдемдескен болатын. Бул ретте «РАНЧО» кондыргы ПН-4-3 сериялы плугыныц рамына аракашыктыгы 0,7 жэне 1,4 iз аралык болатындай етiп орнату усынылды (1 сурет).</w:t>
      </w:r>
    </w:p>
    <w:p w:rsidR="003007D1" w:rsidRDefault="00074044">
      <w:pPr>
        <w:framePr w:h="3744" w:wrap="notBeside" w:vAnchor="text" w:hAnchor="text" w:xAlign="center" w:y="1"/>
        <w:jc w:val="center"/>
        <w:rPr>
          <w:sz w:val="2"/>
          <w:szCs w:val="2"/>
        </w:rPr>
      </w:pPr>
      <w:r>
        <w:pict>
          <v:shape id="_x0000_i1026" type="#_x0000_t75" style="width:333.1pt;height:187.35pt">
            <v:imagedata r:id="rId11" r:href="rId12"/>
          </v:shape>
        </w:pict>
      </w:r>
    </w:p>
    <w:p w:rsidR="003007D1" w:rsidRDefault="003007D1">
      <w:pPr>
        <w:rPr>
          <w:sz w:val="2"/>
          <w:szCs w:val="2"/>
        </w:rPr>
      </w:pPr>
    </w:p>
    <w:p w:rsidR="003007D1" w:rsidRDefault="00074044">
      <w:pPr>
        <w:pStyle w:val="22"/>
        <w:shd w:val="clear" w:color="auto" w:fill="auto"/>
        <w:spacing w:before="278" w:after="0" w:line="220" w:lineRule="exact"/>
        <w:jc w:val="right"/>
      </w:pPr>
      <w:r>
        <w:t>1 сурет - Нижне-Волжск АШ FЗИ кондыргы «РАНЧО» шептердi жасарту технологиясы жумыс</w:t>
      </w:r>
    </w:p>
    <w:p w:rsidR="003007D1" w:rsidRDefault="00074044">
      <w:pPr>
        <w:pStyle w:val="22"/>
        <w:shd w:val="clear" w:color="auto" w:fill="auto"/>
        <w:spacing w:after="211" w:line="220" w:lineRule="exact"/>
        <w:jc w:val="center"/>
      </w:pPr>
      <w:r>
        <w:rPr>
          <w:lang w:val="en-US" w:eastAsia="en-US" w:bidi="en-US"/>
        </w:rPr>
        <w:t xml:space="preserve">iстеу </w:t>
      </w:r>
      <w:r>
        <w:t>Yстiнде</w:t>
      </w:r>
    </w:p>
    <w:p w:rsidR="003007D1" w:rsidRDefault="00074044">
      <w:pPr>
        <w:pStyle w:val="22"/>
        <w:shd w:val="clear" w:color="auto" w:fill="auto"/>
        <w:spacing w:after="0" w:line="254" w:lineRule="exact"/>
        <w:ind w:firstLine="740"/>
        <w:jc w:val="both"/>
      </w:pPr>
      <w:r>
        <w:t xml:space="preserve">Батыс Казакстан бойынша 2015 жылы Орал ауылшаруашылык тэжiрибе станциясында «РАНЧО» алгашкы сынактар есю кеп жылдык шептерде (15 жас </w:t>
      </w:r>
      <w:r>
        <w:t>жэне одан жогары) жэне осы жагдайларда жасылдандырудыц осы эдюшщ тшмдшгш растады.</w:t>
      </w:r>
    </w:p>
    <w:p w:rsidR="003007D1" w:rsidRDefault="00074044">
      <w:pPr>
        <w:pStyle w:val="22"/>
        <w:shd w:val="clear" w:color="auto" w:fill="auto"/>
        <w:spacing w:after="0" w:line="254" w:lineRule="exact"/>
        <w:ind w:firstLine="740"/>
        <w:jc w:val="both"/>
      </w:pPr>
      <w:r>
        <w:t>2015 ж. кYЗгi-кыскы кезецдеп, сондай-ак 2016 жылдыц кектемiнде колайлы болды, аракашыктыгы 0,7 жэне 1,4 iз аралык нускаларына енiмдi ылгалдыц максималды корын (140</w:t>
      </w:r>
      <w:r>
        <w:softHyphen/>
        <w:t>160 мм) жи</w:t>
      </w:r>
      <w:r>
        <w:t xml:space="preserve">нактауга мYмкiндiк бередi. Сонымен катар ерте кектем мезгшнде ендеу нускаларында СЗС 2,1 тукым сепкiшiн кетерщю кYЙде жYPу аркылы шашыратып себiу эдiсiмен минералды тыцайткыш аммиак селитрасы </w:t>
      </w:r>
      <w:r>
        <w:rPr>
          <w:lang w:val="en-US" w:eastAsia="en-US" w:bidi="en-US"/>
        </w:rPr>
        <w:t>(N</w:t>
      </w:r>
      <w:r>
        <w:rPr>
          <w:vertAlign w:val="subscript"/>
          <w:lang w:val="en-US" w:eastAsia="en-US" w:bidi="en-US"/>
        </w:rPr>
        <w:t>20</w:t>
      </w:r>
      <w:r>
        <w:rPr>
          <w:lang w:val="en-US" w:eastAsia="en-US" w:bidi="en-US"/>
        </w:rPr>
        <w:t xml:space="preserve">) </w:t>
      </w:r>
      <w:r>
        <w:t>дозасымен енгiзiлдi.</w:t>
      </w:r>
    </w:p>
    <w:p w:rsidR="003007D1" w:rsidRDefault="00074044">
      <w:pPr>
        <w:pStyle w:val="22"/>
        <w:shd w:val="clear" w:color="auto" w:fill="auto"/>
        <w:spacing w:after="0" w:line="254" w:lineRule="exact"/>
        <w:jc w:val="right"/>
      </w:pPr>
      <w:r>
        <w:t>2017 жылы Орал ауыл шаруашылык тэж1ри</w:t>
      </w:r>
      <w:r>
        <w:t xml:space="preserve">бе станциясында шеп ору кезiнде </w:t>
      </w:r>
      <w:r>
        <w:rPr>
          <w:lang w:val="en-US" w:eastAsia="en-US" w:bidi="en-US"/>
        </w:rPr>
        <w:t xml:space="preserve">ескi </w:t>
      </w:r>
      <w:r>
        <w:t>жастагы еркек шептермен бiрге, буршакты шептермен байытылган шаруашылык багалы</w:t>
      </w:r>
    </w:p>
    <w:p w:rsidR="003007D1" w:rsidRDefault="00074044">
      <w:pPr>
        <w:pStyle w:val="22"/>
        <w:shd w:val="clear" w:color="auto" w:fill="auto"/>
        <w:spacing w:after="0" w:line="250" w:lineRule="exact"/>
        <w:jc w:val="both"/>
      </w:pPr>
      <w:r>
        <w:t xml:space="preserve">шeптердi жинау </w:t>
      </w:r>
      <w:r>
        <w:rPr>
          <w:rStyle w:val="24"/>
        </w:rPr>
        <w:t>mymmh</w:t>
      </w:r>
      <w:r>
        <w:rPr>
          <w:lang w:val="en-US" w:eastAsia="en-US" w:bidi="en-US"/>
        </w:rPr>
        <w:t xml:space="preserve"> </w:t>
      </w:r>
      <w:r>
        <w:t>болды. Бул эдю 15 жылдыц кеп жылдыц шeптердiн алцабы «РАНЧО» чизельмен цопсытып буршац дэнд1 дацылдарды жабынды егу арц</w:t>
      </w:r>
      <w:r>
        <w:t>ылы цол жеткiзiлдi (2 сурет).</w:t>
      </w:r>
    </w:p>
    <w:p w:rsidR="003007D1" w:rsidRDefault="00074044">
      <w:pPr>
        <w:framePr w:h="3936" w:wrap="notBeside" w:vAnchor="text" w:hAnchor="text" w:xAlign="center" w:y="1"/>
        <w:jc w:val="center"/>
        <w:rPr>
          <w:sz w:val="2"/>
          <w:szCs w:val="2"/>
        </w:rPr>
      </w:pPr>
      <w:r>
        <w:pict>
          <v:shape id="_x0000_i1027" type="#_x0000_t75" style="width:308.8pt;height:196.9pt">
            <v:imagedata r:id="rId13" r:href="rId14"/>
          </v:shape>
        </w:pict>
      </w:r>
    </w:p>
    <w:p w:rsidR="003007D1" w:rsidRDefault="003007D1">
      <w:pPr>
        <w:rPr>
          <w:sz w:val="2"/>
          <w:szCs w:val="2"/>
        </w:rPr>
      </w:pPr>
    </w:p>
    <w:p w:rsidR="003007D1" w:rsidRDefault="00074044">
      <w:pPr>
        <w:pStyle w:val="22"/>
        <w:shd w:val="clear" w:color="auto" w:fill="auto"/>
        <w:spacing w:before="218" w:after="147" w:line="220" w:lineRule="exact"/>
        <w:jc w:val="center"/>
      </w:pPr>
      <w:r>
        <w:t>2 сурет - Орал ауыл шаруашылыц тэжiрибе станциясы жагдайында</w:t>
      </w:r>
    </w:p>
    <w:p w:rsidR="003007D1" w:rsidRDefault="00074044">
      <w:pPr>
        <w:pStyle w:val="22"/>
        <w:shd w:val="clear" w:color="auto" w:fill="auto"/>
        <w:spacing w:after="236" w:line="254" w:lineRule="exact"/>
        <w:ind w:firstLine="740"/>
      </w:pPr>
      <w:r>
        <w:t xml:space="preserve">2017 жылы 15 жылдыц кеп шептщ </w:t>
      </w:r>
      <w:r>
        <w:rPr>
          <w:lang w:val="en-US" w:eastAsia="en-US" w:bidi="en-US"/>
        </w:rPr>
        <w:t xml:space="preserve">Ycтiне </w:t>
      </w:r>
      <w:r>
        <w:t xml:space="preserve">туйежоцышцаны жабынды егic алкабы Келеci 2017 жыл Батыс Казацстанда цургацшылыц болып, Yлкен жастагы 15 жылдыц кеп жылдыц шептердщ епсшщ </w:t>
      </w:r>
      <w:r>
        <w:rPr>
          <w:lang w:val="en-US" w:eastAsia="en-US" w:bidi="en-US"/>
        </w:rPr>
        <w:t xml:space="preserve">енiм </w:t>
      </w:r>
      <w:r>
        <w:t xml:space="preserve">децгешне эcерiн тигiздi. Нэтижеciнде чизельдеудщ эcерi бацылауда </w:t>
      </w:r>
      <w:r>
        <w:rPr>
          <w:lang w:val="en-US" w:eastAsia="en-US" w:bidi="en-US"/>
        </w:rPr>
        <w:t xml:space="preserve">енiм </w:t>
      </w:r>
      <w:r>
        <w:t>- 8,3 ц/га болган жагдайда тек 0,5 ден 7,6 ц</w:t>
      </w:r>
      <w:r>
        <w:t>/га-га артты (1-кесте).</w:t>
      </w:r>
    </w:p>
    <w:p w:rsidR="003007D1" w:rsidRDefault="00074044">
      <w:pPr>
        <w:pStyle w:val="22"/>
        <w:shd w:val="clear" w:color="auto" w:fill="auto"/>
        <w:spacing w:after="0" w:line="259" w:lineRule="exact"/>
        <w:jc w:val="both"/>
      </w:pPr>
      <w:r>
        <w:t>1 кесте- 2016-17 жылы Орал ауыл шаруашылыц тэжiрибе станциясында кеп жылдыц шептердщ енiмдiлiгiн жогарлатудыц жабынды епстш тиiмдiлiгi, ц/га</w:t>
      </w:r>
    </w:p>
    <w:tbl>
      <w:tblPr>
        <w:tblOverlap w:val="never"/>
        <w:tblW w:w="0" w:type="auto"/>
        <w:jc w:val="center"/>
        <w:tblLayout w:type="fixed"/>
        <w:tblCellMar>
          <w:left w:w="10" w:type="dxa"/>
          <w:right w:w="10" w:type="dxa"/>
        </w:tblCellMar>
        <w:tblLook w:val="04A0"/>
      </w:tblPr>
      <w:tblGrid>
        <w:gridCol w:w="864"/>
        <w:gridCol w:w="2558"/>
        <w:gridCol w:w="1267"/>
        <w:gridCol w:w="1589"/>
        <w:gridCol w:w="1522"/>
        <w:gridCol w:w="1306"/>
      </w:tblGrid>
      <w:tr w:rsidR="003007D1">
        <w:tblPrEx>
          <w:tblCellMar>
            <w:top w:w="0" w:type="dxa"/>
            <w:bottom w:w="0" w:type="dxa"/>
          </w:tblCellMar>
        </w:tblPrEx>
        <w:trPr>
          <w:trHeight w:hRule="exact" w:val="514"/>
          <w:jc w:val="center"/>
        </w:trPr>
        <w:tc>
          <w:tcPr>
            <w:tcW w:w="864"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w:t>
            </w:r>
          </w:p>
        </w:tc>
        <w:tc>
          <w:tcPr>
            <w:tcW w:w="2558"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0"/>
                <w:lang w:val="ru-RU" w:eastAsia="ru-RU" w:bidi="ru-RU"/>
              </w:rPr>
              <w:t>Кеп жылдыц шептердщ механикалыц жэне агрохимиялыц ецдеудегi нусцасы</w:t>
            </w:r>
          </w:p>
        </w:tc>
        <w:tc>
          <w:tcPr>
            <w:tcW w:w="2856" w:type="dxa"/>
            <w:gridSpan w:val="2"/>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jc w:val="center"/>
            </w:pPr>
            <w:r>
              <w:rPr>
                <w:rStyle w:val="210pt0"/>
                <w:lang w:val="ru-RU" w:eastAsia="ru-RU" w:bidi="ru-RU"/>
              </w:rPr>
              <w:t>Туйежоцышцамен жабынд</w:t>
            </w:r>
            <w:r>
              <w:rPr>
                <w:rStyle w:val="210pt0"/>
                <w:lang w:val="ru-RU" w:eastAsia="ru-RU" w:bidi="ru-RU"/>
              </w:rPr>
              <w:t>ы епсте</w:t>
            </w:r>
          </w:p>
        </w:tc>
        <w:tc>
          <w:tcPr>
            <w:tcW w:w="2828"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jc w:val="center"/>
            </w:pPr>
            <w:r>
              <w:rPr>
                <w:rStyle w:val="210pt0"/>
                <w:lang w:val="ru-RU" w:eastAsia="ru-RU" w:bidi="ru-RU"/>
              </w:rPr>
              <w:t>Экспарцетпен жабынды епсте</w:t>
            </w:r>
          </w:p>
        </w:tc>
      </w:tr>
      <w:tr w:rsidR="003007D1">
        <w:tblPrEx>
          <w:tblCellMar>
            <w:top w:w="0" w:type="dxa"/>
            <w:bottom w:w="0" w:type="dxa"/>
          </w:tblCellMar>
        </w:tblPrEx>
        <w:trPr>
          <w:trHeight w:hRule="exact" w:val="734"/>
          <w:jc w:val="center"/>
        </w:trPr>
        <w:tc>
          <w:tcPr>
            <w:tcW w:w="86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2558"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26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0"/>
                <w:lang w:val="ru-RU" w:eastAsia="ru-RU" w:bidi="ru-RU"/>
              </w:rPr>
              <w:t>вшмдшк (2 жыл)</w:t>
            </w:r>
          </w:p>
        </w:tc>
        <w:tc>
          <w:tcPr>
            <w:tcW w:w="15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0"/>
                <w:lang w:val="ru-RU" w:eastAsia="ru-RU" w:bidi="ru-RU"/>
              </w:rPr>
              <w:t>Бацылауга</w:t>
            </w:r>
          </w:p>
          <w:p w:rsidR="003007D1" w:rsidRDefault="00074044">
            <w:pPr>
              <w:pStyle w:val="22"/>
              <w:framePr w:w="9106" w:wrap="notBeside" w:vAnchor="text" w:hAnchor="text" w:xAlign="center" w:y="1"/>
              <w:shd w:val="clear" w:color="auto" w:fill="auto"/>
              <w:spacing w:after="0" w:line="235" w:lineRule="exact"/>
              <w:jc w:val="center"/>
            </w:pPr>
            <w:r>
              <w:rPr>
                <w:rStyle w:val="210pt0"/>
                <w:lang w:val="ru-RU" w:eastAsia="ru-RU" w:bidi="ru-RU"/>
              </w:rPr>
              <w:t>устеме</w:t>
            </w:r>
          </w:p>
          <w:p w:rsidR="003007D1" w:rsidRDefault="00074044">
            <w:pPr>
              <w:pStyle w:val="22"/>
              <w:framePr w:w="9106" w:wrap="notBeside" w:vAnchor="text" w:hAnchor="text" w:xAlign="center" w:y="1"/>
              <w:shd w:val="clear" w:color="auto" w:fill="auto"/>
              <w:spacing w:after="0" w:line="235" w:lineRule="exact"/>
              <w:jc w:val="center"/>
            </w:pPr>
            <w:r>
              <w:rPr>
                <w:rStyle w:val="210pt0"/>
                <w:lang w:val="ru-RU" w:eastAsia="ru-RU" w:bidi="ru-RU"/>
              </w:rPr>
              <w:t>кебейуi,%</w:t>
            </w:r>
          </w:p>
        </w:tc>
        <w:tc>
          <w:tcPr>
            <w:tcW w:w="152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40" w:lineRule="exact"/>
              <w:jc w:val="center"/>
            </w:pPr>
            <w:r>
              <w:rPr>
                <w:rStyle w:val="210pt0"/>
                <w:lang w:val="ru-RU" w:eastAsia="ru-RU" w:bidi="ru-RU"/>
              </w:rPr>
              <w:t>вшмдшк (2 жыл)</w:t>
            </w:r>
          </w:p>
        </w:tc>
        <w:tc>
          <w:tcPr>
            <w:tcW w:w="13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ind w:left="200"/>
            </w:pPr>
            <w:r>
              <w:rPr>
                <w:rStyle w:val="210pt0"/>
                <w:lang w:val="ru-RU" w:eastAsia="ru-RU" w:bidi="ru-RU"/>
              </w:rPr>
              <w:t>Бацылауга</w:t>
            </w:r>
          </w:p>
          <w:p w:rsidR="003007D1" w:rsidRDefault="00074044">
            <w:pPr>
              <w:pStyle w:val="22"/>
              <w:framePr w:w="9106" w:wrap="notBeside" w:vAnchor="text" w:hAnchor="text" w:xAlign="center" w:y="1"/>
              <w:shd w:val="clear" w:color="auto" w:fill="auto"/>
              <w:spacing w:after="0" w:line="235" w:lineRule="exact"/>
              <w:jc w:val="center"/>
            </w:pPr>
            <w:r>
              <w:rPr>
                <w:rStyle w:val="210pt0"/>
                <w:lang w:val="ru-RU" w:eastAsia="ru-RU" w:bidi="ru-RU"/>
              </w:rPr>
              <w:t>устеме</w:t>
            </w:r>
          </w:p>
          <w:p w:rsidR="003007D1" w:rsidRDefault="00074044">
            <w:pPr>
              <w:pStyle w:val="22"/>
              <w:framePr w:w="9106" w:wrap="notBeside" w:vAnchor="text" w:hAnchor="text" w:xAlign="center" w:y="1"/>
              <w:shd w:val="clear" w:color="auto" w:fill="auto"/>
              <w:spacing w:after="0" w:line="235" w:lineRule="exact"/>
              <w:ind w:left="200"/>
            </w:pPr>
            <w:r>
              <w:rPr>
                <w:rStyle w:val="210pt0"/>
                <w:lang w:val="ru-RU" w:eastAsia="ru-RU" w:bidi="ru-RU"/>
              </w:rPr>
              <w:t>кебейуц/</w:t>
            </w:r>
            <w:r>
              <w:rPr>
                <w:rStyle w:val="2Cambria65pt"/>
              </w:rPr>
              <w:t>о</w:t>
            </w:r>
          </w:p>
        </w:tc>
      </w:tr>
      <w:tr w:rsidR="003007D1">
        <w:tblPrEx>
          <w:tblCellMar>
            <w:top w:w="0" w:type="dxa"/>
            <w:bottom w:w="0" w:type="dxa"/>
          </w:tblCellMar>
        </w:tblPrEx>
        <w:trPr>
          <w:trHeight w:hRule="exact" w:val="269"/>
          <w:jc w:val="center"/>
        </w:trPr>
        <w:tc>
          <w:tcPr>
            <w:tcW w:w="86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w:t>
            </w:r>
          </w:p>
        </w:tc>
        <w:tc>
          <w:tcPr>
            <w:tcW w:w="25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Бацылау (ецдеуciз)</w:t>
            </w:r>
          </w:p>
        </w:tc>
        <w:tc>
          <w:tcPr>
            <w:tcW w:w="1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8,3</w:t>
            </w:r>
          </w:p>
        </w:tc>
        <w:tc>
          <w:tcPr>
            <w:tcW w:w="15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0,0</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8,3</w:t>
            </w:r>
          </w:p>
        </w:tc>
        <w:tc>
          <w:tcPr>
            <w:tcW w:w="13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0,0</w:t>
            </w:r>
          </w:p>
        </w:tc>
      </w:tr>
      <w:tr w:rsidR="003007D1">
        <w:tblPrEx>
          <w:tblCellMar>
            <w:top w:w="0" w:type="dxa"/>
            <w:bottom w:w="0" w:type="dxa"/>
          </w:tblCellMar>
        </w:tblPrEx>
        <w:trPr>
          <w:trHeight w:hRule="exact" w:val="274"/>
          <w:jc w:val="center"/>
        </w:trPr>
        <w:tc>
          <w:tcPr>
            <w:tcW w:w="86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w:t>
            </w:r>
          </w:p>
        </w:tc>
        <w:tc>
          <w:tcPr>
            <w:tcW w:w="25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Чизельдеу 1,4м</w:t>
            </w:r>
          </w:p>
        </w:tc>
        <w:tc>
          <w:tcPr>
            <w:tcW w:w="126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10,4</w:t>
            </w:r>
          </w:p>
        </w:tc>
        <w:tc>
          <w:tcPr>
            <w:tcW w:w="158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25,1</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8,8</w:t>
            </w:r>
          </w:p>
        </w:tc>
        <w:tc>
          <w:tcPr>
            <w:tcW w:w="13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6</w:t>
            </w:r>
          </w:p>
        </w:tc>
      </w:tr>
      <w:tr w:rsidR="003007D1">
        <w:tblPrEx>
          <w:tblCellMar>
            <w:top w:w="0" w:type="dxa"/>
            <w:bottom w:w="0" w:type="dxa"/>
          </w:tblCellMar>
        </w:tblPrEx>
        <w:trPr>
          <w:trHeight w:hRule="exact" w:val="283"/>
          <w:jc w:val="center"/>
        </w:trPr>
        <w:tc>
          <w:tcPr>
            <w:tcW w:w="86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w:t>
            </w:r>
          </w:p>
        </w:tc>
        <w:tc>
          <w:tcPr>
            <w:tcW w:w="25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Чизельдеу 0,7м</w:t>
            </w:r>
          </w:p>
        </w:tc>
        <w:tc>
          <w:tcPr>
            <w:tcW w:w="1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11,4</w:t>
            </w:r>
          </w:p>
        </w:tc>
        <w:tc>
          <w:tcPr>
            <w:tcW w:w="15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37,7</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10,1</w:t>
            </w:r>
          </w:p>
        </w:tc>
        <w:tc>
          <w:tcPr>
            <w:tcW w:w="13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21</w:t>
            </w:r>
          </w:p>
        </w:tc>
      </w:tr>
      <w:tr w:rsidR="003007D1">
        <w:tblPrEx>
          <w:tblCellMar>
            <w:top w:w="0" w:type="dxa"/>
            <w:bottom w:w="0" w:type="dxa"/>
          </w:tblCellMar>
        </w:tblPrEx>
        <w:trPr>
          <w:trHeight w:hRule="exact" w:val="283"/>
          <w:jc w:val="center"/>
        </w:trPr>
        <w:tc>
          <w:tcPr>
            <w:tcW w:w="86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4</w:t>
            </w:r>
          </w:p>
        </w:tc>
        <w:tc>
          <w:tcPr>
            <w:tcW w:w="25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 xml:space="preserve">вндеуаз + </w:t>
            </w:r>
            <w:r>
              <w:rPr>
                <w:rStyle w:val="210pt0"/>
              </w:rPr>
              <w:t>N</w:t>
            </w:r>
            <w:r>
              <w:rPr>
                <w:rStyle w:val="210pt0"/>
                <w:vertAlign w:val="subscript"/>
              </w:rPr>
              <w:t>20</w:t>
            </w:r>
          </w:p>
        </w:tc>
        <w:tc>
          <w:tcPr>
            <w:tcW w:w="1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11,1</w:t>
            </w:r>
          </w:p>
        </w:tc>
        <w:tc>
          <w:tcPr>
            <w:tcW w:w="15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33,7</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10,5</w:t>
            </w:r>
          </w:p>
        </w:tc>
        <w:tc>
          <w:tcPr>
            <w:tcW w:w="13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23,1</w:t>
            </w:r>
          </w:p>
        </w:tc>
      </w:tr>
      <w:tr w:rsidR="003007D1">
        <w:tblPrEx>
          <w:tblCellMar>
            <w:top w:w="0" w:type="dxa"/>
            <w:bottom w:w="0" w:type="dxa"/>
          </w:tblCellMar>
        </w:tblPrEx>
        <w:trPr>
          <w:trHeight w:hRule="exact" w:val="269"/>
          <w:jc w:val="center"/>
        </w:trPr>
        <w:tc>
          <w:tcPr>
            <w:tcW w:w="86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5</w:t>
            </w:r>
          </w:p>
        </w:tc>
        <w:tc>
          <w:tcPr>
            <w:tcW w:w="25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 xml:space="preserve">Чизельдеу 1,4м+ </w:t>
            </w:r>
            <w:r>
              <w:rPr>
                <w:rStyle w:val="210pt0"/>
              </w:rPr>
              <w:t>N</w:t>
            </w:r>
            <w:r>
              <w:rPr>
                <w:rStyle w:val="210pt0"/>
                <w:vertAlign w:val="subscript"/>
              </w:rPr>
              <w:t>20</w:t>
            </w:r>
          </w:p>
        </w:tc>
        <w:tc>
          <w:tcPr>
            <w:tcW w:w="1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12,3</w:t>
            </w:r>
          </w:p>
        </w:tc>
        <w:tc>
          <w:tcPr>
            <w:tcW w:w="15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48,2</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10,4</w:t>
            </w:r>
          </w:p>
        </w:tc>
        <w:tc>
          <w:tcPr>
            <w:tcW w:w="13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25,3</w:t>
            </w:r>
          </w:p>
        </w:tc>
      </w:tr>
      <w:tr w:rsidR="003007D1">
        <w:tblPrEx>
          <w:tblCellMar>
            <w:top w:w="0" w:type="dxa"/>
            <w:bottom w:w="0" w:type="dxa"/>
          </w:tblCellMar>
        </w:tblPrEx>
        <w:trPr>
          <w:trHeight w:hRule="exact" w:val="302"/>
          <w:jc w:val="center"/>
        </w:trPr>
        <w:tc>
          <w:tcPr>
            <w:tcW w:w="86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6</w:t>
            </w:r>
          </w:p>
        </w:tc>
        <w:tc>
          <w:tcPr>
            <w:tcW w:w="255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 xml:space="preserve">Чизельдеу 0,7м+ </w:t>
            </w:r>
            <w:r>
              <w:rPr>
                <w:rStyle w:val="210pt0"/>
              </w:rPr>
              <w:t>N</w:t>
            </w:r>
            <w:r>
              <w:rPr>
                <w:rStyle w:val="210pt0"/>
                <w:vertAlign w:val="subscript"/>
              </w:rPr>
              <w:t>20</w:t>
            </w:r>
          </w:p>
        </w:tc>
        <w:tc>
          <w:tcPr>
            <w:tcW w:w="126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15,9</w:t>
            </w:r>
          </w:p>
        </w:tc>
        <w:tc>
          <w:tcPr>
            <w:tcW w:w="158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91,6</w:t>
            </w:r>
          </w:p>
        </w:tc>
        <w:tc>
          <w:tcPr>
            <w:tcW w:w="152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12,0</w:t>
            </w:r>
          </w:p>
        </w:tc>
        <w:tc>
          <w:tcPr>
            <w:tcW w:w="1306"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44,5</w:t>
            </w:r>
          </w:p>
        </w:tc>
      </w:tr>
    </w:tbl>
    <w:p w:rsidR="003007D1" w:rsidRDefault="00074044">
      <w:pPr>
        <w:pStyle w:val="26"/>
        <w:framePr w:w="9106" w:wrap="notBeside" w:vAnchor="text" w:hAnchor="text" w:xAlign="center" w:y="1"/>
        <w:shd w:val="clear" w:color="auto" w:fill="auto"/>
        <w:spacing w:after="0" w:line="200" w:lineRule="exact"/>
      </w:pPr>
      <w:r>
        <w:t xml:space="preserve">*Ескертпе: Бацылауга 15 жыл бойы чизельдеуciз жэне азотпен </w:t>
      </w:r>
      <w:r>
        <w:rPr>
          <w:lang w:val="en-US" w:eastAsia="en-US" w:bidi="en-US"/>
        </w:rPr>
        <w:t>N</w:t>
      </w:r>
      <w:r>
        <w:rPr>
          <w:vertAlign w:val="subscript"/>
          <w:lang w:val="en-US" w:eastAsia="en-US" w:bidi="en-US"/>
        </w:rPr>
        <w:t>20</w:t>
      </w:r>
      <w:r>
        <w:rPr>
          <w:lang w:val="en-US" w:eastAsia="en-US" w:bidi="en-US"/>
        </w:rPr>
        <w:t xml:space="preserve">. </w:t>
      </w:r>
      <w:r>
        <w:t>цоректендiрiлмеген еркек шеп епй</w:t>
      </w:r>
    </w:p>
    <w:p w:rsidR="003007D1" w:rsidRDefault="00074044">
      <w:pPr>
        <w:pStyle w:val="26"/>
        <w:framePr w:w="9106" w:wrap="notBeside" w:vAnchor="text" w:hAnchor="text" w:xAlign="center" w:y="1"/>
        <w:shd w:val="clear" w:color="auto" w:fill="auto"/>
        <w:spacing w:after="0" w:line="200" w:lineRule="exact"/>
        <w:jc w:val="center"/>
      </w:pPr>
      <w:r>
        <w:t>алынды.</w:t>
      </w:r>
    </w:p>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t xml:space="preserve">Азоттыц цорын кебейту ре^нде кеп жылдыц шептерде фитомелиоранттар - тYЙежоцышца жэне эспарцет ешмджтердщ жабынды епсте </w:t>
      </w:r>
      <w:r>
        <w:rPr>
          <w:lang w:val="en-US" w:eastAsia="en-US" w:bidi="en-US"/>
        </w:rPr>
        <w:t xml:space="preserve">еcуiн </w:t>
      </w:r>
      <w:r>
        <w:t xml:space="preserve">цамтамасыз </w:t>
      </w:r>
      <w:r>
        <w:rPr>
          <w:lang w:val="en-US" w:eastAsia="en-US" w:bidi="en-US"/>
        </w:rPr>
        <w:t xml:space="preserve">еттi. </w:t>
      </w:r>
      <w:r>
        <w:t xml:space="preserve">2017 жылгы цургацшылыц жагдайында ец Yлкен </w:t>
      </w:r>
      <w:r>
        <w:rPr>
          <w:lang w:val="en-US" w:eastAsia="en-US" w:bidi="en-US"/>
        </w:rPr>
        <w:t xml:space="preserve">енiммен </w:t>
      </w:r>
      <w:r>
        <w:t xml:space="preserve">кектемгi азотпен </w:t>
      </w:r>
      <w:r>
        <w:rPr>
          <w:lang w:val="en-US" w:eastAsia="en-US" w:bidi="en-US"/>
        </w:rPr>
        <w:t>N</w:t>
      </w:r>
      <w:r>
        <w:rPr>
          <w:vertAlign w:val="subscript"/>
          <w:lang w:val="en-US" w:eastAsia="en-US" w:bidi="en-US"/>
        </w:rPr>
        <w:t>20</w:t>
      </w:r>
      <w:r>
        <w:rPr>
          <w:lang w:val="en-US" w:eastAsia="en-US" w:bidi="en-US"/>
        </w:rPr>
        <w:t xml:space="preserve"> </w:t>
      </w:r>
      <w:r>
        <w:t>азыцтандырылган жэне чизельдеу тYренiнiц «</w:t>
      </w:r>
      <w:r>
        <w:t>РАНЧО» iзiне егiлген дэнедi буршам шептер нусцасы цамтамасыз етiлдi. вшмнщ кебейуi эспарцет 44,5%, ал туйежоцышца 91,6%-га жеттг</w:t>
      </w:r>
    </w:p>
    <w:p w:rsidR="003007D1" w:rsidRDefault="00074044">
      <w:pPr>
        <w:pStyle w:val="22"/>
        <w:shd w:val="clear" w:color="auto" w:fill="auto"/>
        <w:spacing w:after="0" w:line="254" w:lineRule="exact"/>
        <w:ind w:firstLine="740"/>
        <w:jc w:val="both"/>
      </w:pPr>
      <w:r>
        <w:t>2017 жыл туйежоцышца мен эспарцет жабынды егшген жэне еciрiлген ешмге санау жYргiзiп еркекшеп сабацтануымен кезбен царап бага б</w:t>
      </w:r>
      <w:r>
        <w:t>ерiп, тиiмдi салдарга жэне келеci 2018 жылда топырацты биологиялыц азотпен байытып осы буршацты ешмджтердщ тамырларындагы тYЙнек бактериялармен ауа азотымен топырацты биологиялыц азотпен байытады деп Yмiтемiз.</w:t>
      </w:r>
    </w:p>
    <w:p w:rsidR="003007D1" w:rsidRDefault="00074044">
      <w:pPr>
        <w:pStyle w:val="22"/>
        <w:shd w:val="clear" w:color="auto" w:fill="auto"/>
        <w:spacing w:after="0" w:line="254" w:lineRule="exact"/>
        <w:ind w:firstLine="760"/>
        <w:jc w:val="both"/>
      </w:pPr>
      <w:r>
        <w:rPr>
          <w:lang w:val="en-US" w:eastAsia="en-US" w:bidi="en-US"/>
        </w:rPr>
        <w:t xml:space="preserve">Fылыми </w:t>
      </w:r>
      <w:r>
        <w:t xml:space="preserve">зерттеулер бойынша кеп жылдык шептерд1 </w:t>
      </w:r>
      <w:r>
        <w:t xml:space="preserve">ЖШС «Орал ауыл шаруашылык тэж1рибе станциясында» 100 га енд1рют1к бел1мшелер1нде жэне 180 га мал шаруашылыгы жэне егш шаруашылыгы е1мдер1 енд1р1с1мен мамандандырылган Батыс Казахстан облысыныц Зеленов ауданданында орналаскан «М.С.Шунайбеков» ШК-та «РАНЧО» </w:t>
      </w:r>
      <w:r>
        <w:t>чизельмен копсыту жYргiзiлдi.</w:t>
      </w:r>
    </w:p>
    <w:p w:rsidR="003007D1" w:rsidRDefault="00074044">
      <w:pPr>
        <w:pStyle w:val="51"/>
        <w:keepNext/>
        <w:keepLines/>
        <w:shd w:val="clear" w:color="auto" w:fill="auto"/>
        <w:spacing w:before="0" w:after="0" w:line="254" w:lineRule="exact"/>
        <w:ind w:firstLine="760"/>
        <w:jc w:val="both"/>
      </w:pPr>
      <w:bookmarkStart w:id="2" w:name="bookmark2"/>
      <w:r>
        <w:t>^орытынды.</w:t>
      </w:r>
      <w:bookmarkEnd w:id="2"/>
    </w:p>
    <w:p w:rsidR="003007D1" w:rsidRDefault="00074044">
      <w:pPr>
        <w:pStyle w:val="22"/>
        <w:numPr>
          <w:ilvl w:val="0"/>
          <w:numId w:val="1"/>
        </w:numPr>
        <w:shd w:val="clear" w:color="auto" w:fill="auto"/>
        <w:tabs>
          <w:tab w:val="left" w:pos="999"/>
        </w:tabs>
        <w:spacing w:after="0" w:line="254" w:lineRule="exact"/>
        <w:ind w:firstLine="760"/>
        <w:jc w:val="both"/>
      </w:pPr>
      <w:r>
        <w:t xml:space="preserve">Волгоград жэне Батыс Казахстан облыстарында куат Yнемдеу жиынтыгын ю- шаралары </w:t>
      </w:r>
      <w:r>
        <w:lastRenderedPageBreak/>
        <w:t>«РАНЧО» чизельмен копсытып ес1п кеткен еркек шеп шымды даланы жаксарту жэне аймактык топырактардыц шептщ бастапкы ен1м1н калпына келт1ру</w:t>
      </w:r>
      <w:r>
        <w:t>д1 камтамасыз етед1.</w:t>
      </w:r>
    </w:p>
    <w:p w:rsidR="003007D1" w:rsidRDefault="00074044">
      <w:pPr>
        <w:pStyle w:val="22"/>
        <w:numPr>
          <w:ilvl w:val="0"/>
          <w:numId w:val="1"/>
        </w:numPr>
        <w:shd w:val="clear" w:color="auto" w:fill="auto"/>
        <w:tabs>
          <w:tab w:val="left" w:pos="994"/>
        </w:tabs>
        <w:spacing w:after="0" w:line="254" w:lineRule="exact"/>
        <w:ind w:firstLine="760"/>
        <w:jc w:val="both"/>
      </w:pPr>
      <w:r>
        <w:t>¥зак жылдык б1р1г1п егудщ ен1мд1л1кт1 калпына келт1ру тэс1л1 болып 0,7 м 1з-арлык кашыктыкта «РАНЧО» чизельмен копсытып жактау. Алкаптардыц Yлкен ен1мд1л1г1 минимальды материалды жэне каржылык шыгынмен уштастырылады.</w:t>
      </w:r>
    </w:p>
    <w:p w:rsidR="003007D1" w:rsidRDefault="00074044">
      <w:pPr>
        <w:pStyle w:val="22"/>
        <w:numPr>
          <w:ilvl w:val="0"/>
          <w:numId w:val="1"/>
        </w:numPr>
        <w:shd w:val="clear" w:color="auto" w:fill="auto"/>
        <w:tabs>
          <w:tab w:val="left" w:pos="1052"/>
        </w:tabs>
        <w:spacing w:after="0" w:line="254" w:lineRule="exact"/>
        <w:ind w:firstLine="760"/>
        <w:jc w:val="both"/>
      </w:pPr>
      <w:r>
        <w:t xml:space="preserve">НВ АШFЗИ </w:t>
      </w:r>
      <w:r>
        <w:t>мэл1меттер1 бойынша дэнд1 - буршакты шептерд1 жэне кышаны 13 жыл бойы жабынды епсте, гумус 2,15-2,19%-ке курамын жогарлатты,ал касында орналаскан дэнд1 парлы ауспалы епсте- 1,92% тен.</w:t>
      </w:r>
    </w:p>
    <w:p w:rsidR="003007D1" w:rsidRDefault="00074044">
      <w:pPr>
        <w:pStyle w:val="22"/>
        <w:numPr>
          <w:ilvl w:val="0"/>
          <w:numId w:val="1"/>
        </w:numPr>
        <w:shd w:val="clear" w:color="auto" w:fill="auto"/>
        <w:tabs>
          <w:tab w:val="left" w:pos="999"/>
        </w:tabs>
        <w:spacing w:line="254" w:lineRule="exact"/>
        <w:ind w:firstLine="760"/>
        <w:jc w:val="both"/>
      </w:pPr>
      <w:r>
        <w:t>Орал ауылшаруашылык тэж1рибе станциясы деректер1 бойынша буршак шептерд1</w:t>
      </w:r>
      <w:r>
        <w:t xml:space="preserve"> жабынды ег1стеу аркылы механикалык жэне агрохимиялык шараларды Yйлестiру шабындыктардыц ен1мд1л1г1н арттырды.</w:t>
      </w:r>
    </w:p>
    <w:p w:rsidR="003007D1" w:rsidRDefault="00074044">
      <w:pPr>
        <w:pStyle w:val="51"/>
        <w:keepNext/>
        <w:keepLines/>
        <w:shd w:val="clear" w:color="auto" w:fill="auto"/>
        <w:spacing w:before="0" w:after="0" w:line="254" w:lineRule="exact"/>
      </w:pPr>
      <w:bookmarkStart w:id="3" w:name="bookmark3"/>
      <w:r>
        <w:t>ЭДЕБИЕТТЕР Т1З1М1</w:t>
      </w:r>
      <w:bookmarkEnd w:id="3"/>
    </w:p>
    <w:p w:rsidR="003007D1" w:rsidRDefault="00074044">
      <w:pPr>
        <w:pStyle w:val="22"/>
        <w:numPr>
          <w:ilvl w:val="0"/>
          <w:numId w:val="2"/>
        </w:numPr>
        <w:shd w:val="clear" w:color="auto" w:fill="auto"/>
        <w:tabs>
          <w:tab w:val="left" w:pos="999"/>
        </w:tabs>
        <w:spacing w:after="0" w:line="254" w:lineRule="exact"/>
        <w:ind w:firstLine="760"/>
        <w:jc w:val="both"/>
      </w:pPr>
      <w:r>
        <w:t xml:space="preserve">Пат. 7573 Республика Казахстан, МПК </w:t>
      </w:r>
      <w:r>
        <w:rPr>
          <w:lang w:val="en-US" w:eastAsia="en-US" w:bidi="en-US"/>
        </w:rPr>
        <w:t xml:space="preserve">A01C </w:t>
      </w:r>
      <w:r>
        <w:t>7/00 Способ выращивания многолетних трав под покров сельскохозяйственных культур / Буя</w:t>
      </w:r>
      <w:r>
        <w:t>нкин В.И.; опубл. 15.06.99.</w:t>
      </w:r>
    </w:p>
    <w:p w:rsidR="003007D1" w:rsidRDefault="00074044">
      <w:pPr>
        <w:pStyle w:val="22"/>
        <w:numPr>
          <w:ilvl w:val="0"/>
          <w:numId w:val="2"/>
        </w:numPr>
        <w:shd w:val="clear" w:color="auto" w:fill="auto"/>
        <w:tabs>
          <w:tab w:val="left" w:pos="994"/>
        </w:tabs>
        <w:spacing w:after="0" w:line="254" w:lineRule="exact"/>
        <w:ind w:firstLine="760"/>
        <w:jc w:val="both"/>
      </w:pPr>
      <w:r>
        <w:t xml:space="preserve">Пат. 2530990 Российская Федерация, МПК </w:t>
      </w:r>
      <w:r>
        <w:rPr>
          <w:lang w:val="en-US" w:eastAsia="en-US" w:bidi="en-US"/>
        </w:rPr>
        <w:t xml:space="preserve">A01C </w:t>
      </w:r>
      <w:r>
        <w:t>7/00 Способ восстановления продуктивности многолетних злаковых трав в зоне каштановых почв / Буянкин В.И., Леонтьев В.В., Беляков А.М.; опубл. 20.08.14.</w:t>
      </w:r>
    </w:p>
    <w:p w:rsidR="003007D1" w:rsidRDefault="00074044">
      <w:pPr>
        <w:pStyle w:val="22"/>
        <w:numPr>
          <w:ilvl w:val="0"/>
          <w:numId w:val="2"/>
        </w:numPr>
        <w:shd w:val="clear" w:color="auto" w:fill="auto"/>
        <w:tabs>
          <w:tab w:val="left" w:pos="1004"/>
        </w:tabs>
        <w:spacing w:after="0" w:line="254" w:lineRule="exact"/>
        <w:ind w:firstLine="760"/>
        <w:jc w:val="both"/>
      </w:pPr>
      <w:r>
        <w:t>Буянкин В.И., Андриевская Л.П.,</w:t>
      </w:r>
      <w:r>
        <w:t xml:space="preserve"> Якушева А.В. Биоресурсы культуры житняка на светло-каштановых почвах Волгоградской области // Научные основы стратегического развития агропромышленного комплекса и сельских территорий в условиях ВТО: матер. конф. - Волгоград, 2014. - С.76-79.</w:t>
      </w:r>
    </w:p>
    <w:p w:rsidR="003007D1" w:rsidRDefault="00074044">
      <w:pPr>
        <w:pStyle w:val="22"/>
        <w:numPr>
          <w:ilvl w:val="0"/>
          <w:numId w:val="2"/>
        </w:numPr>
        <w:shd w:val="clear" w:color="auto" w:fill="auto"/>
        <w:tabs>
          <w:tab w:val="left" w:pos="994"/>
        </w:tabs>
        <w:spacing w:line="254" w:lineRule="exact"/>
        <w:ind w:firstLine="760"/>
        <w:jc w:val="both"/>
      </w:pPr>
      <w:r>
        <w:t>Буянкин В.И.</w:t>
      </w:r>
      <w:r>
        <w:t xml:space="preserve"> Эффективность совмещенных посевов многолетних трав и способы повышения их долголетия и продуктивности // Проблемы рекультивации отходов быта промышленного и сельскохозяйственного производства: V междунар. науч. экологич. конф. - Краснодар: изд. Кубанского</w:t>
      </w:r>
      <w:r>
        <w:t xml:space="preserve"> ГАУ, 2017. - С.36-42.</w:t>
      </w:r>
    </w:p>
    <w:p w:rsidR="003007D1" w:rsidRDefault="00074044">
      <w:pPr>
        <w:pStyle w:val="51"/>
        <w:keepNext/>
        <w:keepLines/>
        <w:shd w:val="clear" w:color="auto" w:fill="auto"/>
        <w:spacing w:before="0" w:after="0" w:line="254" w:lineRule="exact"/>
      </w:pPr>
      <w:bookmarkStart w:id="4" w:name="bookmark4"/>
      <w:r>
        <w:t>РЕЗЮМЕ</w:t>
      </w:r>
      <w:bookmarkEnd w:id="4"/>
    </w:p>
    <w:p w:rsidR="003007D1" w:rsidRDefault="00074044">
      <w:pPr>
        <w:pStyle w:val="22"/>
        <w:shd w:val="clear" w:color="auto" w:fill="auto"/>
        <w:spacing w:after="0" w:line="254" w:lineRule="exact"/>
        <w:ind w:firstLine="760"/>
        <w:jc w:val="both"/>
      </w:pPr>
      <w:r>
        <w:t>В рамках творческого сотрудничества между Нижне-Волжским НИИСХ и Уральской сельскохозяйственной опытной станцией, для изучения был заложен стационар по технологии омолаживания стеблестоя старовозрастных посевов многолетних тра</w:t>
      </w:r>
      <w:r>
        <w:t>в. Подчеркивается возможность взаимного развития отраслей животноводства и растениеводства через совмещенные посевы многолетних злаковобобовых трав.</w:t>
      </w:r>
    </w:p>
    <w:p w:rsidR="003007D1" w:rsidRDefault="00074044">
      <w:pPr>
        <w:pStyle w:val="22"/>
        <w:shd w:val="clear" w:color="auto" w:fill="auto"/>
        <w:spacing w:after="0" w:line="254" w:lineRule="exact"/>
        <w:ind w:firstLine="760"/>
        <w:jc w:val="both"/>
      </w:pPr>
      <w:r>
        <w:t>Первые же испытания агрегата (типа РАНЧО) в 2015 году на Уральской сельскохозяйственной опытной станции под</w:t>
      </w:r>
      <w:r>
        <w:t>твердили эффективность данного способа омолаживания многолетних трав (15 лет и старше) в условиях Западного Казахстана.</w:t>
      </w:r>
    </w:p>
    <w:p w:rsidR="003007D1" w:rsidRDefault="00074044">
      <w:pPr>
        <w:pStyle w:val="22"/>
        <w:shd w:val="clear" w:color="auto" w:fill="auto"/>
        <w:spacing w:after="0" w:line="254" w:lineRule="exact"/>
        <w:ind w:firstLine="760"/>
        <w:jc w:val="both"/>
      </w:pPr>
      <w:r>
        <w:t>Проведение комплекса энергосберегающих мероприятий, включающих чизелевание старовозрастных посевов житняка и азотные подкормки в условия</w:t>
      </w:r>
      <w:r>
        <w:t>х Западно-Казахстана обеспечивают прореживание загущенной дернины, улучшение воднофизических и агрохимических свойств зональных почв и восстановление исходной урожайности сена и семян.</w:t>
      </w:r>
    </w:p>
    <w:p w:rsidR="003007D1" w:rsidRDefault="00074044">
      <w:pPr>
        <w:pStyle w:val="22"/>
        <w:shd w:val="clear" w:color="auto" w:fill="auto"/>
        <w:spacing w:after="0" w:line="254" w:lineRule="exact"/>
        <w:ind w:firstLine="760"/>
        <w:jc w:val="both"/>
      </w:pPr>
      <w:r>
        <w:t>В исследованиях последних лет доказана возможность восстановления бобов</w:t>
      </w:r>
      <w:r>
        <w:t>ого компонента травосмесей за счет подсева донника желтого и эспарцета в подготовленную чизельным орудием старовозрастную дернину житняка, что увеличивает продолжительность пользования многолетними травами. На Уральской сельскохозяйственной опытной станции</w:t>
      </w:r>
    </w:p>
    <w:p w:rsidR="003007D1" w:rsidRDefault="00074044">
      <w:pPr>
        <w:pStyle w:val="22"/>
        <w:shd w:val="clear" w:color="auto" w:fill="auto"/>
        <w:spacing w:after="0" w:line="259" w:lineRule="exact"/>
      </w:pPr>
      <w:r>
        <w:t xml:space="preserve">чизелевание 10-15 летнего житняка орудиями, оснащенными стойками «РАНЧО» на глубину 0,32-0,35м в комплексе с азотной подкормкой </w:t>
      </w:r>
      <w:r>
        <w:rPr>
          <w:lang w:val="en-US" w:eastAsia="en-US" w:bidi="en-US"/>
        </w:rPr>
        <w:t>(N</w:t>
      </w:r>
      <w:r>
        <w:rPr>
          <w:vertAlign w:val="subscript"/>
          <w:lang w:val="en-US" w:eastAsia="en-US" w:bidi="en-US"/>
        </w:rPr>
        <w:t>20</w:t>
      </w:r>
      <w:r>
        <w:rPr>
          <w:lang w:val="en-US" w:eastAsia="en-US" w:bidi="en-US"/>
        </w:rPr>
        <w:t xml:space="preserve"> </w:t>
      </w:r>
      <w:r>
        <w:t>кг/га) повышало урожайность сена.</w:t>
      </w:r>
    </w:p>
    <w:p w:rsidR="003007D1" w:rsidRDefault="00074044">
      <w:pPr>
        <w:pStyle w:val="22"/>
        <w:shd w:val="clear" w:color="auto" w:fill="auto"/>
        <w:spacing w:after="184" w:line="259" w:lineRule="exact"/>
        <w:ind w:firstLine="760"/>
        <w:jc w:val="both"/>
      </w:pPr>
      <w:r>
        <w:t>Это позволит не только собирать больше кормов с низкопродуктивных угодий, но и поднять п</w:t>
      </w:r>
      <w:r>
        <w:t>очвенное плодородие малогумусных каштановых почв. Открывается возможность увеличения долголетия травостоя до 20 лет и более на обширных просторах Западного Казахстана</w:t>
      </w:r>
    </w:p>
    <w:p w:rsidR="003007D1" w:rsidRDefault="00074044">
      <w:pPr>
        <w:pStyle w:val="51"/>
        <w:keepNext/>
        <w:keepLines/>
        <w:shd w:val="clear" w:color="auto" w:fill="auto"/>
        <w:spacing w:before="0" w:after="0" w:line="254" w:lineRule="exact"/>
        <w:ind w:left="20"/>
      </w:pPr>
      <w:bookmarkStart w:id="5" w:name="bookmark5"/>
      <w:r>
        <w:rPr>
          <w:lang w:val="en-US" w:eastAsia="en-US" w:bidi="en-US"/>
        </w:rPr>
        <w:t>RESUME</w:t>
      </w:r>
      <w:bookmarkEnd w:id="5"/>
    </w:p>
    <w:p w:rsidR="003007D1" w:rsidRDefault="00074044">
      <w:pPr>
        <w:pStyle w:val="22"/>
        <w:shd w:val="clear" w:color="auto" w:fill="auto"/>
        <w:spacing w:after="0" w:line="254" w:lineRule="exact"/>
        <w:ind w:firstLine="760"/>
        <w:jc w:val="both"/>
      </w:pPr>
      <w:r>
        <w:rPr>
          <w:lang w:val="en-US" w:eastAsia="en-US" w:bidi="en-US"/>
        </w:rPr>
        <w:t xml:space="preserve">Within the framework of creative cooperation between the Nizhne-Volzhsky SRIA and </w:t>
      </w:r>
      <w:r>
        <w:rPr>
          <w:lang w:val="en-US" w:eastAsia="en-US" w:bidi="en-US"/>
        </w:rPr>
        <w:t>Ural Agricultural Experimental Station, a hospital was established for studying the technology of rejuvenating the stemstalk of old-growth crops of perennial grasses. There is underlined the possibility of mutual development of livestock and crop productio</w:t>
      </w:r>
      <w:r>
        <w:rPr>
          <w:lang w:val="en-US" w:eastAsia="en-US" w:bidi="en-US"/>
        </w:rPr>
        <w:t xml:space="preserve">n sectors through combined sowing of perennial grass-plant </w:t>
      </w:r>
      <w:r>
        <w:rPr>
          <w:lang w:val="en-US" w:eastAsia="en-US" w:bidi="en-US"/>
        </w:rPr>
        <w:lastRenderedPageBreak/>
        <w:t>grasses.</w:t>
      </w:r>
    </w:p>
    <w:p w:rsidR="003007D1" w:rsidRDefault="00074044">
      <w:pPr>
        <w:pStyle w:val="22"/>
        <w:shd w:val="clear" w:color="auto" w:fill="auto"/>
        <w:spacing w:after="0" w:line="254" w:lineRule="exact"/>
        <w:ind w:firstLine="760"/>
        <w:jc w:val="both"/>
      </w:pPr>
      <w:r>
        <w:rPr>
          <w:lang w:val="en-US" w:eastAsia="en-US" w:bidi="en-US"/>
        </w:rPr>
        <w:t>The first tests of the unit (RANCO type) in 2015 at Ural Agricultural Experimental Station confirmed the effectiveness of this method of rejuvenation of perennial grasses (15 years and old</w:t>
      </w:r>
      <w:r>
        <w:rPr>
          <w:lang w:val="en-US" w:eastAsia="en-US" w:bidi="en-US"/>
        </w:rPr>
        <w:t>er) in the conditions of Western Kazakhstan.</w:t>
      </w:r>
    </w:p>
    <w:p w:rsidR="003007D1" w:rsidRDefault="00074044">
      <w:pPr>
        <w:pStyle w:val="22"/>
        <w:shd w:val="clear" w:color="auto" w:fill="auto"/>
        <w:spacing w:after="0" w:line="254" w:lineRule="exact"/>
        <w:ind w:firstLine="760"/>
        <w:jc w:val="both"/>
      </w:pPr>
      <w:r>
        <w:rPr>
          <w:lang w:val="en-US" w:eastAsia="en-US" w:bidi="en-US"/>
        </w:rPr>
        <w:t>Carrying out a complex of energy-saving measures, including chiling of old-age grain crops and nitrogen fertilizing in the conditions of West Kazakhstan, provides thinning of the thickened sod, improving the wat</w:t>
      </w:r>
      <w:r>
        <w:rPr>
          <w:lang w:val="en-US" w:eastAsia="en-US" w:bidi="en-US"/>
        </w:rPr>
        <w:t>er-physical and agrochemical properties of zonal soils and restoring the initial yield of hay and seeds.</w:t>
      </w:r>
    </w:p>
    <w:p w:rsidR="003007D1" w:rsidRDefault="00074044">
      <w:pPr>
        <w:pStyle w:val="22"/>
        <w:shd w:val="clear" w:color="auto" w:fill="auto"/>
        <w:spacing w:after="0" w:line="254" w:lineRule="exact"/>
        <w:ind w:firstLine="760"/>
        <w:jc w:val="both"/>
      </w:pPr>
      <w:r>
        <w:rPr>
          <w:lang w:val="en-US" w:eastAsia="en-US" w:bidi="en-US"/>
        </w:rPr>
        <w:t>In recent studies, it has been proved that the legume component of grass mixtures can be restored by sowing the yellow sweet clay and the sainfoin into the old-growth sapwood prepared by the chisel, which increases the length of use of perennial grasses. A</w:t>
      </w:r>
      <w:r>
        <w:rPr>
          <w:lang w:val="en-US" w:eastAsia="en-US" w:bidi="en-US"/>
        </w:rPr>
        <w:t xml:space="preserve">t Ural Agricultural Experimental Station, chiseling of 10-15 year old grain with tools equipped with Rancho racks to a depth of </w:t>
      </w:r>
      <w:r>
        <w:t>0,32</w:t>
      </w:r>
      <w:r>
        <w:softHyphen/>
        <w:t>0,35</w:t>
      </w:r>
      <w:r>
        <w:rPr>
          <w:lang w:val="en-US" w:eastAsia="en-US" w:bidi="en-US"/>
        </w:rPr>
        <w:t xml:space="preserve"> m in combination with nitrogen fertilizing (N</w:t>
      </w:r>
      <w:r>
        <w:rPr>
          <w:vertAlign w:val="subscript"/>
          <w:lang w:val="en-US" w:eastAsia="en-US" w:bidi="en-US"/>
        </w:rPr>
        <w:t>20</w:t>
      </w:r>
      <w:r>
        <w:rPr>
          <w:lang w:val="en-US" w:eastAsia="en-US" w:bidi="en-US"/>
        </w:rPr>
        <w:t xml:space="preserve"> kg </w:t>
      </w:r>
      <w:r>
        <w:t xml:space="preserve">/ </w:t>
      </w:r>
      <w:r>
        <w:rPr>
          <w:lang w:val="en-US" w:eastAsia="en-US" w:bidi="en-US"/>
        </w:rPr>
        <w:t>ha) increased the yield of hay.</w:t>
      </w:r>
    </w:p>
    <w:p w:rsidR="003007D1" w:rsidRDefault="00074044">
      <w:pPr>
        <w:pStyle w:val="22"/>
        <w:shd w:val="clear" w:color="auto" w:fill="auto"/>
        <w:spacing w:after="508" w:line="254" w:lineRule="exact"/>
        <w:ind w:firstLine="760"/>
        <w:jc w:val="both"/>
      </w:pPr>
      <w:r>
        <w:rPr>
          <w:lang w:val="en-US" w:eastAsia="en-US" w:bidi="en-US"/>
        </w:rPr>
        <w:t xml:space="preserve">This will allow not only to </w:t>
      </w:r>
      <w:r>
        <w:rPr>
          <w:lang w:val="en-US" w:eastAsia="en-US" w:bidi="en-US"/>
        </w:rPr>
        <w:t>collect more forages from low-productive lands, but also to raise the soil fertility of low-humus chestnut soils. An opportunity to increase the longevity of herbage up to 20 years and more on the vast expanses of Western Kazakhstan.</w:t>
      </w:r>
    </w:p>
    <w:p w:rsidR="003007D1" w:rsidRDefault="00074044">
      <w:pPr>
        <w:pStyle w:val="22"/>
        <w:shd w:val="clear" w:color="auto" w:fill="auto"/>
        <w:spacing w:after="210" w:line="220" w:lineRule="exact"/>
      </w:pPr>
      <w:r>
        <w:t xml:space="preserve">ЭОЖ </w:t>
      </w:r>
      <w:r>
        <w:rPr>
          <w:lang w:val="en-US" w:eastAsia="en-US" w:bidi="en-US"/>
        </w:rPr>
        <w:t>631.68.35.37:633.8</w:t>
      </w:r>
      <w:r>
        <w:rPr>
          <w:lang w:val="en-US" w:eastAsia="en-US" w:bidi="en-US"/>
        </w:rPr>
        <w:t>1</w:t>
      </w:r>
    </w:p>
    <w:p w:rsidR="003007D1" w:rsidRDefault="00074044">
      <w:pPr>
        <w:pStyle w:val="22"/>
        <w:shd w:val="clear" w:color="auto" w:fill="auto"/>
        <w:spacing w:after="0" w:line="250" w:lineRule="exact"/>
      </w:pPr>
      <w:r>
        <w:t xml:space="preserve">Насиев Б.Н., ауыл шаруашылыгы гылымдарыньщ докторы, профессор, КР </w:t>
      </w:r>
      <w:r>
        <w:rPr>
          <w:lang w:val="en-US" w:eastAsia="en-US" w:bidi="en-US"/>
        </w:rPr>
        <w:t xml:space="preserve">YFA </w:t>
      </w:r>
      <w:r>
        <w:t>мYше- корреспондеш!</w:t>
      </w:r>
    </w:p>
    <w:p w:rsidR="003007D1" w:rsidRDefault="00074044">
      <w:pPr>
        <w:pStyle w:val="22"/>
        <w:shd w:val="clear" w:color="auto" w:fill="auto"/>
        <w:spacing w:after="0" w:line="250" w:lineRule="exact"/>
      </w:pPr>
      <w:r>
        <w:t>Тлепов А.С., ауыл шаруашылыгы гылымдарыныц кандидаты, доцент м.а.</w:t>
      </w:r>
    </w:p>
    <w:p w:rsidR="003007D1" w:rsidRDefault="00074044">
      <w:pPr>
        <w:pStyle w:val="22"/>
        <w:shd w:val="clear" w:color="auto" w:fill="auto"/>
        <w:spacing w:after="176" w:line="254" w:lineRule="exact"/>
      </w:pPr>
      <w:r>
        <w:t xml:space="preserve">Жанаталапов Н.Ж., ауыл шаруашылыгы гылымдарыныц магистрц ага оцытушы Махсотов </w:t>
      </w:r>
      <w:r>
        <w:rPr>
          <w:lang w:val="en-US" w:eastAsia="en-US" w:bidi="en-US"/>
        </w:rPr>
        <w:t xml:space="preserve">F.F., </w:t>
      </w:r>
      <w:r>
        <w:t>ауыл шаруашылы</w:t>
      </w:r>
      <w:r>
        <w:t>гы гылымдарыныц магистрц гылыми цызметкер «Жэцпр хан атындагы Батыс Казацстан аграрлыц-техникалыц университет» КеАК, Орал ц., Казацстан Республикасы</w:t>
      </w:r>
    </w:p>
    <w:p w:rsidR="003007D1" w:rsidRDefault="00074044">
      <w:pPr>
        <w:pStyle w:val="51"/>
        <w:keepNext/>
        <w:keepLines/>
        <w:shd w:val="clear" w:color="auto" w:fill="auto"/>
        <w:spacing w:before="0" w:after="184"/>
        <w:ind w:left="20"/>
      </w:pPr>
      <w:bookmarkStart w:id="6" w:name="bookmark6"/>
      <w:r>
        <w:rPr>
          <w:lang w:val="en-US" w:eastAsia="en-US" w:bidi="en-US"/>
        </w:rPr>
        <w:t xml:space="preserve">^¥PFA^ </w:t>
      </w:r>
      <w:r>
        <w:t>ДАЛА АЙМАFЫ ЖАFДАЙЫНДА СУДАН Ш0Б1НЩ ТИ1МД1</w:t>
      </w:r>
      <w:r>
        <w:br/>
        <w:t>АГРОФИТОЦЕНОЗДАРЫН ЦАЛЫПТАСТЫРУ</w:t>
      </w:r>
      <w:bookmarkEnd w:id="6"/>
    </w:p>
    <w:p w:rsidR="003007D1" w:rsidRDefault="00074044">
      <w:pPr>
        <w:pStyle w:val="51"/>
        <w:keepNext/>
        <w:keepLines/>
        <w:shd w:val="clear" w:color="auto" w:fill="auto"/>
        <w:spacing w:before="0" w:after="0" w:line="254" w:lineRule="exact"/>
        <w:ind w:left="20"/>
      </w:pPr>
      <w:bookmarkStart w:id="7" w:name="bookmark7"/>
      <w:r>
        <w:t>Аннотация</w:t>
      </w:r>
      <w:bookmarkEnd w:id="7"/>
    </w:p>
    <w:p w:rsidR="003007D1" w:rsidRDefault="00074044">
      <w:pPr>
        <w:pStyle w:val="22"/>
        <w:shd w:val="clear" w:color="auto" w:fill="auto"/>
        <w:spacing w:after="0" w:line="254" w:lineRule="exact"/>
        <w:ind w:firstLine="760"/>
        <w:jc w:val="both"/>
      </w:pPr>
      <w:r>
        <w:t>Зерттеулер Баты</w:t>
      </w:r>
      <w:r>
        <w:t xml:space="preserve">с Казацстан облысыныц цургац далалы жагдайында жагдайындагы судан шебшщ орым массасын шабу бшктшшщ ец оцтайлы кeрсеткiшi 5 см екенш </w:t>
      </w:r>
      <w:r>
        <w:rPr>
          <w:lang w:val="en-US" w:eastAsia="en-US" w:bidi="en-US"/>
        </w:rPr>
        <w:t xml:space="preserve">кeрсеттi. </w:t>
      </w:r>
      <w:r>
        <w:t>Шабылу бшктшш 10-15 см-ге дейiн кетеру судан шебшщ ешмдшпнщ азаюына алып келедг</w:t>
      </w:r>
    </w:p>
    <w:p w:rsidR="003007D1" w:rsidRDefault="00074044">
      <w:pPr>
        <w:pStyle w:val="22"/>
        <w:shd w:val="clear" w:color="auto" w:fill="auto"/>
        <w:spacing w:after="208" w:line="254" w:lineRule="exact"/>
        <w:ind w:firstLine="760"/>
        <w:jc w:val="both"/>
      </w:pPr>
      <w:r>
        <w:t>Сонымен цатар, пiшендеме мен CYрле</w:t>
      </w:r>
      <w:r>
        <w:t>м ендiру Yшiн судан шебi мен жYгерiнiц аралас егiсi ец оцтайлы болып танылды.</w:t>
      </w:r>
    </w:p>
    <w:p w:rsidR="003007D1" w:rsidRDefault="00074044">
      <w:pPr>
        <w:pStyle w:val="90"/>
        <w:shd w:val="clear" w:color="auto" w:fill="auto"/>
        <w:spacing w:before="0" w:after="1" w:line="220" w:lineRule="exact"/>
        <w:ind w:firstLine="760"/>
      </w:pPr>
      <w:r>
        <w:rPr>
          <w:rStyle w:val="93"/>
          <w:i/>
          <w:iCs/>
        </w:rPr>
        <w:t>Ty^h</w:t>
      </w:r>
      <w:r>
        <w:rPr>
          <w:lang w:val="en-US" w:eastAsia="en-US" w:bidi="en-US"/>
        </w:rPr>
        <w:t xml:space="preserve"> </w:t>
      </w:r>
      <w:r>
        <w:t>свздер: судан швб1, аралас агрофитоценоздар, ору бшктШ, вммдтк, ору</w:t>
      </w:r>
    </w:p>
    <w:p w:rsidR="003007D1" w:rsidRDefault="00074044">
      <w:pPr>
        <w:pStyle w:val="90"/>
        <w:shd w:val="clear" w:color="auto" w:fill="auto"/>
        <w:spacing w:before="0" w:after="0" w:line="220" w:lineRule="exact"/>
        <w:jc w:val="left"/>
      </w:pPr>
      <w:r>
        <w:t>мерзгмг.</w:t>
      </w:r>
    </w:p>
    <w:p w:rsidR="003007D1" w:rsidRDefault="00074044">
      <w:pPr>
        <w:pStyle w:val="22"/>
        <w:shd w:val="clear" w:color="auto" w:fill="auto"/>
        <w:spacing w:after="0" w:line="254" w:lineRule="exact"/>
        <w:ind w:firstLine="740"/>
        <w:jc w:val="both"/>
      </w:pPr>
      <w:r>
        <w:t>Елбасы Н.А. Назарбаев 2017 жылгы 31 кацтардагы «Казакстанныц Yшiншi жацгыруы: жаhандык бэсекеге кабшеттшк» атты Казакстан халкына арнаган Жолдауында аграрлык сектор экономиканыц жаца драйверше айналуы ти1ст1 екенд1г1н атап керсеткен болатын. Осыган байланы</w:t>
      </w:r>
      <w:r>
        <w:t xml:space="preserve">сты </w:t>
      </w:r>
      <w:r>
        <w:rPr>
          <w:lang w:val="en-US" w:eastAsia="en-US" w:bidi="en-US"/>
        </w:rPr>
        <w:t xml:space="preserve">Yкiмет </w:t>
      </w:r>
      <w:r>
        <w:t>пен Эюмдерге б1ркатар м1ндеттер тапсырылып, соньщ 1ш1нде 5 жыл 1ш1нде 500-ден астам Yй шаруашылыктары мен усак шаруа кожалыктарын кооперативтерге б1р1кт1ру Yшiн жагдайлар жасау, 2021 жылга карай ауыл шаруашылыгы ен1мдер1н енд1руд1 эртараптандыру</w:t>
      </w:r>
      <w:r>
        <w:t xml:space="preserve"> аркылы азык-тулштгк тауарлар экспортын 40%-га арттыруды камтамасыз ету жYктелдi. Елбасыныц алга койган м1ндеттер1 А0К-де ет жэне </w:t>
      </w:r>
      <w:r>
        <w:rPr>
          <w:lang w:val="en-US" w:eastAsia="en-US" w:bidi="en-US"/>
        </w:rPr>
        <w:t xml:space="preserve">CYт </w:t>
      </w:r>
      <w:r>
        <w:t>енд1р1с1 басым багыт рет1нде белг1ленген 2017-2021 жылдарга арналган А0К дамытудыц жаца багдарламасы аясында жYзеге асырыл</w:t>
      </w:r>
      <w:r>
        <w:t xml:space="preserve">ады. 5 жыл 1ш1нде ел1м1зде б1р уакытта жылына 150 мыц бас мал устауга мYмкiндiк берет1н 60 бордакылау алацдарын салу жоспарланды. </w:t>
      </w:r>
      <w:r>
        <w:rPr>
          <w:lang w:val="en-US" w:eastAsia="en-US" w:bidi="en-US"/>
        </w:rPr>
        <w:t xml:space="preserve">СYттi </w:t>
      </w:r>
      <w:r>
        <w:t>мал шаруашылыгын дамыту багдарламасы бойынша 200 бас 1р1 мYЙiздi карага есептелген сYт-тауарлык фермалар мен 50 немесе 1</w:t>
      </w:r>
      <w:r>
        <w:t>00 баска есептелген шагын фермалар салынады.</w:t>
      </w:r>
    </w:p>
    <w:p w:rsidR="003007D1" w:rsidRDefault="00074044">
      <w:pPr>
        <w:pStyle w:val="22"/>
        <w:shd w:val="clear" w:color="auto" w:fill="auto"/>
        <w:spacing w:after="0" w:line="254" w:lineRule="exact"/>
        <w:ind w:firstLine="740"/>
        <w:jc w:val="both"/>
      </w:pPr>
      <w:r>
        <w:t xml:space="preserve">Каз1рп тацда ел1м1зде ен1м жэне табыс алу келем1н арттыру максатында шагын фермерлж жэне шаруа кожалыктарын кооперативтерге б1р1кпру YPДiсi жYрiп жатыр. Республикамызда 250 ауыл шаруашылыгы кооперативтер1, 225 </w:t>
      </w:r>
      <w:r>
        <w:rPr>
          <w:lang w:val="en-US" w:eastAsia="en-US" w:bidi="en-US"/>
        </w:rPr>
        <w:t>C</w:t>
      </w:r>
      <w:r>
        <w:rPr>
          <w:lang w:val="en-US" w:eastAsia="en-US" w:bidi="en-US"/>
        </w:rPr>
        <w:t xml:space="preserve">Yт </w:t>
      </w:r>
      <w:r>
        <w:t>кабылдау бекеттер1, 4,3 мыц отбасылык мал бордакылау алацдары мен 47 мал сою бекеттер1 курылатын болады.</w:t>
      </w:r>
    </w:p>
    <w:p w:rsidR="003007D1" w:rsidRDefault="00074044">
      <w:pPr>
        <w:pStyle w:val="22"/>
        <w:shd w:val="clear" w:color="auto" w:fill="auto"/>
        <w:spacing w:after="0" w:line="254" w:lineRule="exact"/>
        <w:ind w:firstLine="740"/>
        <w:jc w:val="both"/>
      </w:pPr>
      <w:r>
        <w:lastRenderedPageBreak/>
        <w:t>Соцгы жылдары ел1м1зде «1р1 мYЙiздi кара ет1н1ц экспорттык элеуетш дамыту» мемлекетт1к багдарламасыныц жYзеге асырылуы бэсецдеп калды. БYгiнгi кYнде</w:t>
      </w:r>
      <w:r>
        <w:t xml:space="preserve"> кептеген шаруашылыктарда жас тел тецгер1лмеген рационмен экстенсивт1 тYрде азыктандырылып, бул ес1м б1рл1г1не шакканда ецбек жэне мал азыгы шыгындарын тым кебейт1п отыр. 0с1ру жэне жет1лд1ру кезец1нде мал устаудыц жэне азыктандырудыц темен децгей салдарын</w:t>
      </w:r>
      <w:r>
        <w:t xml:space="preserve">ан жас тел 250-300 кг т1р1 салмакты тек 17-18 айга карай жинай алады. Темен ттмдшк салдарынан республика </w:t>
      </w:r>
      <w:r>
        <w:rPr>
          <w:lang w:val="en-US" w:eastAsia="en-US" w:bidi="en-US"/>
        </w:rPr>
        <w:t xml:space="preserve">CYт </w:t>
      </w:r>
      <w:r>
        <w:t xml:space="preserve">ен1м1 нарыгын колдан шыгарып алуда, импорт 21,3% дешн улгайып, отандык кэс1порындарында </w:t>
      </w:r>
      <w:r>
        <w:rPr>
          <w:lang w:val="en-US" w:eastAsia="en-US" w:bidi="en-US"/>
        </w:rPr>
        <w:t xml:space="preserve">CYт </w:t>
      </w:r>
      <w:r>
        <w:t>ен1мдер1н енд1ру б1р орында туралап калды. Жануарлардыц</w:t>
      </w:r>
      <w:r>
        <w:t xml:space="preserve"> биологиялык элеует1н 8000-10000 л </w:t>
      </w:r>
      <w:r>
        <w:rPr>
          <w:lang w:val="en-US" w:eastAsia="en-US" w:bidi="en-US"/>
        </w:rPr>
        <w:t xml:space="preserve">CYтке </w:t>
      </w:r>
      <w:r>
        <w:t>жетк1з1п, бордакылаудагы 1р1 караныц орташа тэул1кт1к салмак жинауын 1000-1100 г-га апару Yшiн мал шаруашылыгын акуызы мол азыкпен Yздiксiз камту кажет [1, 2].</w:t>
      </w:r>
    </w:p>
    <w:p w:rsidR="003007D1" w:rsidRDefault="00074044">
      <w:pPr>
        <w:pStyle w:val="22"/>
        <w:shd w:val="clear" w:color="auto" w:fill="auto"/>
        <w:spacing w:after="0" w:line="254" w:lineRule="exact"/>
        <w:ind w:firstLine="740"/>
        <w:jc w:val="both"/>
      </w:pPr>
      <w:r>
        <w:t xml:space="preserve">Ет пен </w:t>
      </w:r>
      <w:r>
        <w:rPr>
          <w:lang w:val="en-US" w:eastAsia="en-US" w:bidi="en-US"/>
        </w:rPr>
        <w:t xml:space="preserve">CYт </w:t>
      </w:r>
      <w:r>
        <w:t>енд1р1с1н улгайту мэселесш шешу Yшiн мал азы</w:t>
      </w:r>
      <w:r>
        <w:t>гы енд1рюш каркынды дамытуды камтамасыз ету кажет. Бул Yшiн шик1зат кездер1н1ц курылымы мен куатка каныккан, акуызы мол мал азыгын енд1ру технологиясын кайта карап шыгу керек. Мал азыгы ецщрюш одан жогары децгейге кетеру Yшiн ес1мд1к шаруашылыгын эр1 карай</w:t>
      </w:r>
      <w:r>
        <w:t xml:space="preserve"> диверсификациялап (епстер курылымында акуызы мол мал азыктык дакылдар Yлесiн арттыру аркылы), бей1нд1к жэне инновациялык технологиялар кемепмен ен1мд1л1кт1 арттырып, 1 кг кургак затка шакканда шик1 протеин мелшерш 13-14%, алмасу энергиясын 10-11 МДж дей1н</w:t>
      </w:r>
      <w:r>
        <w:t xml:space="preserve"> жетк1зу аркылы акуыз тапшылыгын жою кажет.</w:t>
      </w:r>
    </w:p>
    <w:p w:rsidR="003007D1" w:rsidRDefault="00074044">
      <w:pPr>
        <w:pStyle w:val="22"/>
        <w:shd w:val="clear" w:color="auto" w:fill="auto"/>
        <w:spacing w:after="0" w:line="254" w:lineRule="exact"/>
        <w:ind w:firstLine="740"/>
        <w:jc w:val="both"/>
      </w:pPr>
      <w:r>
        <w:t>Осыган байланысты жуык арада 2017-2021 жылдарга арналган А0К дамыту багдарламасына сэйкес, ес1мд1к шаруашылыгы саласында ег1ст1к алацдарыныц б1р бел1г1н кеп талап ет1лет1н дакылдарга (майлы дакылдар, арпа, жYгерi</w:t>
      </w:r>
      <w:r>
        <w:t>, мал азыктык дакылдар) белу аркылы ауыл шаруашылыгы дакылдарын эртараптандыру жумыстары жалгасатын болады [1].</w:t>
      </w:r>
    </w:p>
    <w:p w:rsidR="003007D1" w:rsidRDefault="00074044">
      <w:pPr>
        <w:pStyle w:val="22"/>
        <w:shd w:val="clear" w:color="auto" w:fill="auto"/>
        <w:spacing w:after="0" w:line="254" w:lineRule="exact"/>
        <w:ind w:firstLine="740"/>
        <w:jc w:val="both"/>
      </w:pPr>
      <w:r>
        <w:t>Батыс Казакстанда ес1мд1к шаруашылыгын эртараптандыру ти1мд1л1г1н арттыру мен дакылдар ешмдшгшщ ауа райы жагдайларына тэуелд1л1г1н азайтудыц мац</w:t>
      </w:r>
      <w:r>
        <w:t>ызды факторы нут, судан шебц кумай, жYгерi жэне ^нбагыс сиякты жауын-шашын тураксыздыгына тез1мд1 ес1мд1ктер ег1стер1н кецейту болып табылады.</w:t>
      </w:r>
    </w:p>
    <w:p w:rsidR="003007D1" w:rsidRDefault="00074044">
      <w:pPr>
        <w:pStyle w:val="22"/>
        <w:shd w:val="clear" w:color="auto" w:fill="auto"/>
        <w:spacing w:after="0" w:line="254" w:lineRule="exact"/>
        <w:ind w:firstLine="740"/>
        <w:jc w:val="both"/>
      </w:pPr>
      <w:r>
        <w:t>Шет елдерде ауыл шаруашылыгын эртараптандыру еуропалык ауыл шаруашылыгын экологияландыру саясатыныц мацызды макса</w:t>
      </w:r>
      <w:r>
        <w:t>ттары болып есептелед1. Финляндияда эртараптандыру ретшде монодакыл болып есептелетш бидайды жYгерi, кYнбаFыс, кумай жэне олардыц аралас ег1ст1ктер1мен алмастыру аркылы епс келем1н1ц курылымын езгерту амалы колданылады [3-6]. СолтYCтiк Италияда, Австралияд</w:t>
      </w:r>
      <w:r>
        <w:t xml:space="preserve">а CYрлем енд1руд1ц перспективалык дакылына кумай жаткызылады. Авторлардыц айтуынша, жYгерi ес1ру сен1мс1з болып саналатын мерз1мд1к су тапшылыгы жагдайында кумай ес1ру мал азыгын алудыц баламалык оц шеш1м1 болуы </w:t>
      </w:r>
      <w:r>
        <w:rPr>
          <w:lang w:val="en-US" w:eastAsia="en-US" w:bidi="en-US"/>
        </w:rPr>
        <w:t xml:space="preserve">мYмкiн </w:t>
      </w:r>
      <w:r>
        <w:t>[7, 8].</w:t>
      </w:r>
    </w:p>
    <w:p w:rsidR="003007D1" w:rsidRDefault="00074044">
      <w:pPr>
        <w:pStyle w:val="22"/>
        <w:shd w:val="clear" w:color="auto" w:fill="auto"/>
        <w:spacing w:after="0" w:line="254" w:lineRule="exact"/>
        <w:ind w:firstLine="740"/>
        <w:jc w:val="both"/>
      </w:pPr>
      <w:r>
        <w:t>Соцгы жылдары Батыс Казакстан</w:t>
      </w:r>
      <w:r>
        <w:t>да ауыл шаруашылыгын эртараптандыру жYргiзiлуiне байланысты тауар ецщрушшер цургакшылыкка тез1мд1 судан шебш ес1руд1 колга ала бастады. Шебшщ шYЙгiндiгi мен жогары экологиялык бешмдшш, кепжылдык шептер басылып калатын жазгы мезгшде жаксы масса калыптастыру</w:t>
      </w:r>
      <w:r>
        <w:t xml:space="preserve">га икемдшш, б1рнеше мерз1мде егу мYмкiндiгi мен барлык шеппен коректенетш жануарлардыц CYЙсiнiп жейтш азыгына айналуы оны жасыл конвейердщ алмастырылмайтын компоненттер1мен </w:t>
      </w:r>
      <w:r>
        <w:rPr>
          <w:lang w:val="en-US" w:eastAsia="en-US" w:bidi="en-US"/>
        </w:rPr>
        <w:t xml:space="preserve">6ip </w:t>
      </w:r>
      <w:r>
        <w:t xml:space="preserve">катарга коюга </w:t>
      </w:r>
      <w:r>
        <w:rPr>
          <w:lang w:val="en-US" w:eastAsia="en-US" w:bidi="en-US"/>
        </w:rPr>
        <w:t xml:space="preserve">MYMKi^aiK </w:t>
      </w:r>
      <w:r>
        <w:t xml:space="preserve">бередг Судан шебшщ эмбебап колданыстагы дакыл ретiнде де мацызы зор, оны кепкен шеп, сенаж, шеп унын жэне сурлем жасау Yшiн, кек массасын </w:t>
      </w:r>
      <w:r>
        <w:rPr>
          <w:lang w:val="en-US" w:eastAsia="en-US" w:bidi="en-US"/>
        </w:rPr>
        <w:t xml:space="preserve">Yстеме </w:t>
      </w:r>
      <w:r>
        <w:t>коректецщру мен жайылымга да пайдалануга болады. Судан шебi шабылганнан кейiн немесе оцтайлы оталганнан кейiн т</w:t>
      </w:r>
      <w:r>
        <w:t>ез кайта есш, тэулiгiне 5-10 см-ге дейiн бой алады. ШYЙгiндiк касиетше байланысты судан шебш шабындык-жайылымдык режимде жэне танаптык жерлерде жасыл конвейер курамында пайдалануга болады. Судан шебшщ негiзгi шабындыктагы енiмдiлiгi, сондай-ак шYЙгiндiк ен</w:t>
      </w:r>
      <w:r>
        <w:t>iмдiлiгi айтарлыктай дэрежеде шеп ору мерзiмдерiмен аныкталады жэне судан шебiн пайдалану мерзiмi туралы мэселе эдебиетте бiркелкi каралмайды. Кептеген авторлар судан шебiн кек масса Yшiн сiбiрткi тYзiле бастайтын кезде оруды усынады [9, 10]. Кейбiр зертте</w:t>
      </w:r>
      <w:r>
        <w:t xml:space="preserve">ушiлер судан шебiн кек масса Yшiн </w:t>
      </w:r>
      <w:r>
        <w:rPr>
          <w:lang w:val="en-US" w:eastAsia="en-US" w:bidi="en-US"/>
        </w:rPr>
        <w:t xml:space="preserve">тYтiкке </w:t>
      </w:r>
      <w:r>
        <w:t>шыгу кезшде орган дурыс деп санайды [11]. Судан шебшщ кайта есiп шыгу сипатына ору кезiнде есiмдiктердi кесу бшктт де ыкпал етедi. Зерттеушшердщ кебi 6-8 см биiктiкте кесудi усынады [12, 13].</w:t>
      </w:r>
    </w:p>
    <w:p w:rsidR="003007D1" w:rsidRDefault="00074044">
      <w:pPr>
        <w:pStyle w:val="22"/>
        <w:shd w:val="clear" w:color="auto" w:fill="auto"/>
        <w:spacing w:after="0" w:line="254" w:lineRule="exact"/>
        <w:ind w:firstLine="740"/>
        <w:jc w:val="both"/>
      </w:pPr>
      <w:r>
        <w:t>Батыс Казакстанда соцг</w:t>
      </w:r>
      <w:r>
        <w:t xml:space="preserve">ы 17 жылда жасыл балауса Yшiн есiрiлетiн судан шебiнiц епспк ауданы 5 мыц гектардан 31 мыц гектарга жеттi. Алайда мал азыктык дакылдар курылымындагы </w:t>
      </w:r>
      <w:r>
        <w:lastRenderedPageBreak/>
        <w:t>судан шебшщ Yлесi элi де болса мардымсыз, оныц ауыл шаруашылыгы жануарларыныц рационы мен тYсiмдiлiктегi ма</w:t>
      </w:r>
      <w:r>
        <w:t>цызы оны еюрудщ сараланган технологиялары болмагандыктан оныц элеуетп мYмкiндiктерiне сэйкес келмейдi, бул осы дакылдыц ору мерзiмдерi, кесу бшктшш реттеу сиякты агротехникасын жетiлдiруге (ею рет шабуды пайдалану) багытталган зерттеулер жYргiзу кажетпгш к</w:t>
      </w:r>
      <w:r>
        <w:t>ерсетiп бердi.</w:t>
      </w:r>
    </w:p>
    <w:p w:rsidR="003007D1" w:rsidRDefault="00074044">
      <w:pPr>
        <w:pStyle w:val="22"/>
        <w:shd w:val="clear" w:color="auto" w:fill="auto"/>
        <w:spacing w:after="0" w:line="254" w:lineRule="exact"/>
        <w:ind w:firstLine="740"/>
        <w:jc w:val="both"/>
      </w:pPr>
      <w:r>
        <w:t>Судан шебшщ ешмдшгш арттыру жолдарыныц бiрi оны нутпен, кYнбаFыспен, жYгерiмен жэне кумаймен араластырып егу болып табылады. Бул аралас егiстер мал азыктык ец Yздiк касиеттерiнiц есебiнен мал азыгы бiрлiгiн жэне сiцiмдi протеиндi мол алуга м</w:t>
      </w:r>
      <w:r>
        <w:t>Yмкiндiк бередi. Аралас егiстердi пайдалану танаптык жумыстардыц кауырттыгын азайтып, жасыл конвейер курамында ец узак мерзiмде акуызы мол мал азыгын алуга, сондай-ак кек шеп, кепкен шеп, сенаж, CYрлем дайындауга болады. Судан шебi мен жYгерiнiц, судан шеб</w:t>
      </w:r>
      <w:r>
        <w:t>i мен кYнбаFыстыц, судан шебi мен нуттыц аралас епстершщ жогары енiмдiлiгi кептеген таяу жэне алыс шет елдердiц галымдарыныц тэжiрибелерiнде дэлелденген [14-16].</w:t>
      </w:r>
    </w:p>
    <w:p w:rsidR="003007D1" w:rsidRDefault="00074044">
      <w:pPr>
        <w:pStyle w:val="22"/>
        <w:shd w:val="clear" w:color="auto" w:fill="auto"/>
        <w:spacing w:after="0" w:line="254" w:lineRule="exact"/>
        <w:ind w:firstLine="740"/>
        <w:jc w:val="both"/>
      </w:pPr>
      <w:r>
        <w:t>Казакстанда судан шебш бiртYрлi жэне аралас егiстiктерде еюру, сонымен катар кYнбаFыстыц бейiн</w:t>
      </w:r>
      <w:r>
        <w:t>дi технологиялары аз зерттелген. Одан баска, Батыс Казакастан облысында (эрi карай БКО) баска да галымдардыц судан шебш, ^нбагысты, сонымен катар мал азыктык дакылдардыц аралас егiстiктерiн зерттеулерi мYлдем жок.</w:t>
      </w:r>
    </w:p>
    <w:p w:rsidR="003007D1" w:rsidRDefault="00074044">
      <w:pPr>
        <w:pStyle w:val="22"/>
        <w:shd w:val="clear" w:color="auto" w:fill="auto"/>
        <w:spacing w:after="0" w:line="254" w:lineRule="exact"/>
        <w:ind w:firstLine="740"/>
        <w:jc w:val="both"/>
      </w:pPr>
      <w:r>
        <w:t>Осыган байланысты Батыс Казакстан облысыны</w:t>
      </w:r>
      <w:r>
        <w:t xml:space="preserve">ц 1 цургак далалы аймагы жагдайында КР БFМ Fылым комитеымен жасалынган келiсiм шарт негiзiнде ЖНН </w:t>
      </w:r>
      <w:r>
        <w:rPr>
          <w:lang w:val="en-US" w:eastAsia="en-US" w:bidi="en-US"/>
        </w:rPr>
        <w:t xml:space="preserve">AP05130172 </w:t>
      </w:r>
      <w:r>
        <w:t>«Батыс Казакстан жагдайына оцтайландырылган мал азыктык жэне майлы дакылдарды есiрудiц бейiндi технологияларын жасактау» такырыбы бойынша зерттеуле</w:t>
      </w:r>
      <w:r>
        <w:t>р жYргiзiлуде.</w:t>
      </w:r>
    </w:p>
    <w:p w:rsidR="003007D1" w:rsidRDefault="00074044">
      <w:pPr>
        <w:pStyle w:val="22"/>
        <w:shd w:val="clear" w:color="auto" w:fill="auto"/>
        <w:spacing w:after="0" w:line="254" w:lineRule="exact"/>
        <w:ind w:firstLine="740"/>
        <w:jc w:val="both"/>
      </w:pPr>
      <w:r>
        <w:t>Зерттеулердiц максаты ауыл шаруашылыгын толыкнэрлi мал азыгымен камтамасыз ету Yшiн Батыс Казакстанда судан шебш еюрудщ бейiндiк технологияларымен окып-танысу жэне багалау болып табылады.</w:t>
      </w:r>
    </w:p>
    <w:p w:rsidR="003007D1" w:rsidRDefault="00074044">
      <w:pPr>
        <w:pStyle w:val="22"/>
        <w:shd w:val="clear" w:color="auto" w:fill="auto"/>
        <w:spacing w:after="0" w:line="254" w:lineRule="exact"/>
        <w:ind w:firstLine="740"/>
        <w:jc w:val="both"/>
      </w:pPr>
      <w:r>
        <w:t>Алга койылган мiндеттердi шешу Yшiн Жэцгiр хан атында</w:t>
      </w:r>
      <w:r>
        <w:t>гы Батыс Казакстан аграрлык-техникалык университетiнiц (эрi карай БКАТУ) тэжiрибелiк алацында танаптык тэжiрибелер белгшендг</w:t>
      </w:r>
    </w:p>
    <w:p w:rsidR="003007D1" w:rsidRDefault="00074044">
      <w:pPr>
        <w:pStyle w:val="22"/>
        <w:shd w:val="clear" w:color="auto" w:fill="auto"/>
        <w:spacing w:after="0" w:line="254" w:lineRule="exact"/>
        <w:ind w:firstLine="740"/>
        <w:jc w:val="both"/>
      </w:pPr>
      <w:r>
        <w:t>Топырак кырыныц генетикалык децгейжиектерiнiц морфологиялык белгiлерi жэне жыртылатын жер кабатыныц агрохимиялык керсеткiштерi бойы</w:t>
      </w:r>
      <w:r>
        <w:t>нша тэжiрибелiк учаскенщ топырагы Батыс Казакстан шелейттi аймагына тэн.</w:t>
      </w:r>
    </w:p>
    <w:p w:rsidR="003007D1" w:rsidRDefault="00074044">
      <w:pPr>
        <w:pStyle w:val="22"/>
        <w:shd w:val="clear" w:color="auto" w:fill="auto"/>
        <w:spacing w:after="0" w:line="254" w:lineRule="exact"/>
        <w:ind w:firstLine="740"/>
        <w:jc w:val="both"/>
      </w:pPr>
      <w:r>
        <w:t>Белiнiстер ауданы 50м</w:t>
      </w:r>
      <w:r>
        <w:rPr>
          <w:vertAlign w:val="superscript"/>
        </w:rPr>
        <w:t>2</w:t>
      </w:r>
      <w:r>
        <w:t>, кайталануы Yш рет, белiнiстердiц орналасуы - рендомизацияланган. Мал азыктык дакылдарды еюру агротехникасы - дэстYрлi. Тэжiрибелерде судан шебшщ Бродская 2 ауд</w:t>
      </w:r>
      <w:r>
        <w:t>андастырылган сорты зерттелдi.</w:t>
      </w:r>
    </w:p>
    <w:p w:rsidR="003007D1" w:rsidRDefault="00074044">
      <w:pPr>
        <w:pStyle w:val="22"/>
        <w:shd w:val="clear" w:color="auto" w:fill="auto"/>
        <w:spacing w:after="0" w:line="254" w:lineRule="exact"/>
        <w:ind w:firstLine="740"/>
        <w:jc w:val="both"/>
      </w:pPr>
      <w:r>
        <w:t>Дала тэж1рибелерш жYргiзу кез1нде судан шебшщ фенологиялык кезещнщ басталуын, ес1м1н есепке алу, бакылау Yшiн жалпы кабылданган эдютемелер колданылды [17]. ТYсiмдi ору жэне есепке алу жаппай эдюпен жYргiзiлiп, соцынан стандар</w:t>
      </w:r>
      <w:r>
        <w:t>тты ылгалдылыкка келт1р1лед1. Зерттеу нэтижелерш статистикалык ендеу компьютерл1к багдарламаларды пайдалана отырып, дисперсиялык талдау эд1с1мен жYргiзiледi [18].</w:t>
      </w:r>
    </w:p>
    <w:p w:rsidR="003007D1" w:rsidRDefault="00074044">
      <w:pPr>
        <w:pStyle w:val="22"/>
        <w:shd w:val="clear" w:color="auto" w:fill="auto"/>
        <w:spacing w:after="0" w:line="254" w:lineRule="exact"/>
        <w:ind w:firstLine="740"/>
        <w:jc w:val="both"/>
      </w:pPr>
      <w:r>
        <w:t>0с1мд1ктер массасыныц химиялык курамы мен кунарлылыгы жалпы кабылданган эдютемелер бойынша жу</w:t>
      </w:r>
      <w:r>
        <w:t>рг1з1лд1.</w:t>
      </w:r>
    </w:p>
    <w:p w:rsidR="003007D1" w:rsidRDefault="00074044">
      <w:pPr>
        <w:pStyle w:val="22"/>
        <w:shd w:val="clear" w:color="auto" w:fill="auto"/>
        <w:tabs>
          <w:tab w:val="left" w:pos="3778"/>
          <w:tab w:val="left" w:pos="5089"/>
        </w:tabs>
        <w:spacing w:after="0" w:line="254" w:lineRule="exact"/>
        <w:ind w:firstLine="740"/>
        <w:jc w:val="both"/>
      </w:pPr>
      <w:r>
        <w:t>Соцгы жылдары Батыс</w:t>
      </w:r>
      <w:r>
        <w:tab/>
        <w:t>Кдзакстан</w:t>
      </w:r>
      <w:r>
        <w:tab/>
        <w:t>облысында ес1мд1к шаруашылыгын</w:t>
      </w:r>
    </w:p>
    <w:p w:rsidR="003007D1" w:rsidRDefault="00074044">
      <w:pPr>
        <w:pStyle w:val="22"/>
        <w:shd w:val="clear" w:color="auto" w:fill="auto"/>
        <w:spacing w:after="0" w:line="254" w:lineRule="exact"/>
        <w:jc w:val="both"/>
      </w:pPr>
      <w:r>
        <w:t xml:space="preserve">диверсификациялау жYргiзiлуiне байланысты тауар енд1руш1лер кургакшылыкка тез1мд1 судан шеб1н ес1руд1 колга ала бастады. Алайда облыс жагдайында судан шеб1н ору мерз1мдершщ мэселелер1 </w:t>
      </w:r>
      <w:r>
        <w:t>эл1 жете зерттелмеген. Осыган байланысты зерттеулерде Батыс Казакстан облысыныц шелейтп дала аймагы жагдайындагы шеп отына ору мерз1мдершщ ыкпалы мен судан шебшщ жалпы ен1мд1л1г1 сыналды. Нускалар рет1нде судан шебшщ шашактану алдындагы, шашактану басталга</w:t>
      </w:r>
      <w:r>
        <w:t>ндагы жэне гYлдеу кезещндеп ору мерз1мдер1 зерттелд1.</w:t>
      </w:r>
    </w:p>
    <w:p w:rsidR="003007D1" w:rsidRDefault="00074044">
      <w:pPr>
        <w:pStyle w:val="22"/>
        <w:shd w:val="clear" w:color="auto" w:fill="auto"/>
        <w:spacing w:after="0" w:line="254" w:lineRule="exact"/>
        <w:ind w:firstLine="740"/>
        <w:jc w:val="both"/>
      </w:pPr>
      <w:r>
        <w:t>Судан шебшщ майсалыгы ец алдымен тYптену дэрежесше, тэул1кт1к ес1м керсетк1штер1не жэне шеп шабу мерз1мшщ узактыгына байланысты. Осыган байланысты зерттеулер барысында ес1мд1ктердег1 еркендер саны (тYпт</w:t>
      </w:r>
      <w:r>
        <w:t>ену) жэне теменг1 буынаральщтардагы сабактардыц калындыгы сиякты майсалыкты аныктайтын нег1зг1 элементтер зерттелд1.</w:t>
      </w:r>
    </w:p>
    <w:p w:rsidR="003007D1" w:rsidRDefault="00074044">
      <w:pPr>
        <w:pStyle w:val="22"/>
        <w:shd w:val="clear" w:color="auto" w:fill="auto"/>
        <w:spacing w:after="0" w:line="254" w:lineRule="exact"/>
        <w:ind w:firstLine="740"/>
        <w:jc w:val="both"/>
      </w:pPr>
      <w:r>
        <w:t>Зерттеу деректер1 керсеткендей, шеп ору мерз1мдер1 тYптену керсетк1штер1не т1келей ыкпал тиг1зед1. Айталык, шашактану алдындагы ору кез1нде</w:t>
      </w:r>
      <w:r>
        <w:t xml:space="preserve"> судан шебшщ тYптенуi 3,9 (1 орым) жэне ес1мд1ктердег1 5,2 еркенд1 (2 орым) курады. Шашактану басталганда ору кез1нде судан </w:t>
      </w:r>
      <w:r>
        <w:lastRenderedPageBreak/>
        <w:t>шебшщ еркендер1 б1р ес1мд1кте 3,9 жэне 4,3 дананы курады. Ору мерз1м1н эр1 карай ^лдеу кезещне дей1н узартканда судан шебшщ еркендер</w:t>
      </w:r>
      <w:r>
        <w:t>1 б1р1нш1 орымда 3,5 жэне екшш1 орымда 3,9 децгешн керсетт1.</w:t>
      </w:r>
    </w:p>
    <w:p w:rsidR="003007D1" w:rsidRDefault="00074044">
      <w:pPr>
        <w:pStyle w:val="22"/>
        <w:shd w:val="clear" w:color="auto" w:fill="auto"/>
        <w:spacing w:after="0" w:line="254" w:lineRule="exact"/>
        <w:ind w:firstLine="740"/>
        <w:jc w:val="both"/>
      </w:pPr>
      <w:r>
        <w:t>Сонымен б1рге ерте орган кезде сабактардыц буынаралыктарыныц калындыгыныц 3,0</w:t>
      </w:r>
      <w:r>
        <w:softHyphen/>
        <w:t>4,0 мм дей1н азайганы байкалды (шашактану алдында). ГYлдеу кезещнде орган кезде бул керсетк1штер 3,4-3,7 мм децгешнде</w:t>
      </w:r>
      <w:r>
        <w:t xml:space="preserve"> байкалды, бул эс1ресе судан шебшщ екшш1 орымында анык кер1ндг</w:t>
      </w:r>
    </w:p>
    <w:p w:rsidR="003007D1" w:rsidRDefault="00074044">
      <w:pPr>
        <w:pStyle w:val="22"/>
        <w:shd w:val="clear" w:color="auto" w:fill="auto"/>
        <w:spacing w:after="0" w:line="254" w:lineRule="exact"/>
        <w:ind w:firstLine="740"/>
        <w:jc w:val="both"/>
      </w:pPr>
      <w:r>
        <w:t>Судан шебшщ шабу аралыгындагы кезещ б1р1нш1 орым мерз1м1не байланысты аныкталады. Шашактану басталганда ору кез1ндег1 судан шеб1 вегетациясыныц мерз1м1 45 ^нду ал шашактану кез1нде 50 ^нд1 жэне</w:t>
      </w:r>
      <w:r>
        <w:t xml:space="preserve"> гYлдеу мерз1м1нде 54 ^нд1 курады. Б1р1нш1 нускадагы шабынаралык мерз1мнщ (шашактану басындагы) узактыгы 37 кYндi, ек1нш1 нускада (шашактану кез1нде) 33 ^нд1 жэне гYлдеу кез1нде 30 кYндi курады.</w:t>
      </w:r>
    </w:p>
    <w:p w:rsidR="003007D1" w:rsidRDefault="00074044">
      <w:pPr>
        <w:pStyle w:val="22"/>
        <w:shd w:val="clear" w:color="auto" w:fill="auto"/>
        <w:spacing w:after="0" w:line="254" w:lineRule="exact"/>
        <w:ind w:firstLine="740"/>
        <w:jc w:val="both"/>
      </w:pPr>
      <w:r>
        <w:t>Талдау деректер1 керсеткендей, судан шебшщ б1ршш1 орымдагы тэ</w:t>
      </w:r>
      <w:r>
        <w:t>улштш орташа ес1м1 ерте орган кезде жогары керсетк1ш берд1 (шашактану басында 2,19 см). Ору мерз1м1н шашактану басталганша жэне гYлдеу басталганга дешн узартканда судан шебшщ орташа тэулштш ес1м1 ти1с1нше 2,13 жэне 2,05 см-ге дешн темендедг</w:t>
      </w:r>
    </w:p>
    <w:p w:rsidR="003007D1" w:rsidRDefault="00074044">
      <w:pPr>
        <w:pStyle w:val="22"/>
        <w:shd w:val="clear" w:color="auto" w:fill="auto"/>
        <w:spacing w:after="0" w:line="254" w:lineRule="exact"/>
        <w:ind w:firstLine="740"/>
        <w:jc w:val="both"/>
      </w:pPr>
      <w:r>
        <w:t>Б1здщ зерттеуле</w:t>
      </w:r>
      <w:r>
        <w:t>р1м1зде ору мерз1м1 узарган сайын судан шеб1 ес1мд1ктершщ бшкттнщ артатыны байкалды. Айталык, шашактану басында орган кезде судан шеб1 ес1мд1ктершщ би1кт1г1 98,5 см болса, шашактану жэне гулдеу кезшде жай орган кезде ешмдштердщ би1кт1г1 ти1с1нше 106,4 жэне</w:t>
      </w:r>
      <w:r>
        <w:t xml:space="preserve"> 110,5 см-ге дешн ескен.</w:t>
      </w:r>
    </w:p>
    <w:p w:rsidR="003007D1" w:rsidRDefault="00074044">
      <w:pPr>
        <w:pStyle w:val="22"/>
        <w:shd w:val="clear" w:color="auto" w:fill="auto"/>
        <w:spacing w:after="0" w:line="254" w:lineRule="exact"/>
        <w:ind w:firstLine="740"/>
        <w:jc w:val="both"/>
      </w:pPr>
      <w:r>
        <w:t>Екшш1 орымда вегетация мерз1мшщ азаюына байланысты судан шеб1 ес1мд1ктершщ би1кт1г1 б1р1нш1 орымдагы ешмдштермен салыстырганда темен болды. Екшш1 орымда есу тенденциясы б1р1нш1 орымдагы децгейде сакталады, ал ору мерз1м1 одан эр1 у</w:t>
      </w:r>
      <w:r>
        <w:t>зарганда ес1мд1ктер бшктш 78,2 см (шашактану басы) бастап 59,4 см-ге дешн (гулдеу) темендедг</w:t>
      </w:r>
    </w:p>
    <w:p w:rsidR="003007D1" w:rsidRDefault="00074044">
      <w:pPr>
        <w:pStyle w:val="22"/>
        <w:shd w:val="clear" w:color="auto" w:fill="auto"/>
        <w:spacing w:after="0" w:line="254" w:lineRule="exact"/>
        <w:ind w:firstLine="740"/>
        <w:jc w:val="both"/>
      </w:pPr>
      <w:r>
        <w:rPr>
          <w:lang w:val="en-US" w:eastAsia="en-US" w:bidi="en-US"/>
        </w:rPr>
        <w:t xml:space="preserve">ТYсiм </w:t>
      </w:r>
      <w:r>
        <w:t>курылымын талдау деректер1нен кергешм1здей, ору мерз1мдер1 сапа ен1м1н (протеин жэне тус1мнщ баска да коректш курамды бел1ктер1н) аныктайтын тYсiмнiц ец кунд</w:t>
      </w:r>
      <w:r>
        <w:t xml:space="preserve">ы бел1г1 рет1ндег1 судан шебшщ жапырактануына айтарлыктай ыкпал етед1. Б1здщ зерттеулер1м1зде судан шеб1н шашактану алдында орган кезде жалпы </w:t>
      </w:r>
      <w:r>
        <w:rPr>
          <w:lang w:val="en-US" w:eastAsia="en-US" w:bidi="en-US"/>
        </w:rPr>
        <w:t xml:space="preserve">тYсiм </w:t>
      </w:r>
      <w:r>
        <w:t>курылымындагы жапырактардыц Yлесi 45-48% шамасын курады. Ору мерз1мш судан шеб1н1ц шашактану басына кеш1рген</w:t>
      </w:r>
      <w:r>
        <w:t xml:space="preserve"> кезде жалпы </w:t>
      </w:r>
      <w:r>
        <w:rPr>
          <w:lang w:val="en-US" w:eastAsia="en-US" w:bidi="en-US"/>
        </w:rPr>
        <w:t xml:space="preserve">тYсiм </w:t>
      </w:r>
      <w:r>
        <w:t xml:space="preserve">курылымындагы жапырактардыц Yлесi 30-32% дешн азайды. Судан шеб1н1ц гYлдеуi кезшде орым массасын органдагы </w:t>
      </w:r>
      <w:r>
        <w:rPr>
          <w:lang w:val="en-US" w:eastAsia="en-US" w:bidi="en-US"/>
        </w:rPr>
        <w:t xml:space="preserve">тYсiм </w:t>
      </w:r>
      <w:r>
        <w:t xml:space="preserve">курылымындагы жапырактар саныныц азайганы белгш болды. Бул нускада жалпы </w:t>
      </w:r>
      <w:r>
        <w:rPr>
          <w:rStyle w:val="24"/>
        </w:rPr>
        <w:t>tycIm</w:t>
      </w:r>
      <w:r>
        <w:rPr>
          <w:lang w:val="en-US" w:eastAsia="en-US" w:bidi="en-US"/>
        </w:rPr>
        <w:t xml:space="preserve"> </w:t>
      </w:r>
      <w:r>
        <w:t>курылымындагы жапырактардыц Yлеd 22-25% курад</w:t>
      </w:r>
      <w:r>
        <w:t>ы.</w:t>
      </w:r>
    </w:p>
    <w:p w:rsidR="003007D1" w:rsidRDefault="00074044">
      <w:pPr>
        <w:pStyle w:val="22"/>
        <w:shd w:val="clear" w:color="auto" w:fill="auto"/>
        <w:spacing w:after="0" w:line="254" w:lineRule="exact"/>
        <w:ind w:firstLine="740"/>
        <w:jc w:val="both"/>
      </w:pPr>
      <w:r>
        <w:t xml:space="preserve">Б1здщ зерттеулер1м1зде судан шебшщ шашактану алдындагы жасыл жэне кургак массасыныц тYсiмдiлiгi 78,12 жэне 15,50 ц/га шамасын курады. Бул судан шебшщ ешмдшп жен1нен ец оцтайлы нуска болып табылады. Шабу мерз1мш судан шебшщ шашактануыныц басына кеш1рген </w:t>
      </w:r>
      <w:r>
        <w:t xml:space="preserve">кезде жасыл масса </w:t>
      </w:r>
      <w:r>
        <w:rPr>
          <w:rStyle w:val="24"/>
        </w:rPr>
        <w:t>tycImI</w:t>
      </w:r>
      <w:r>
        <w:rPr>
          <w:lang w:val="en-US" w:eastAsia="en-US" w:bidi="en-US"/>
        </w:rPr>
        <w:t xml:space="preserve"> </w:t>
      </w:r>
      <w:r>
        <w:t xml:space="preserve">71,71 ц/га, ал кургак масса </w:t>
      </w:r>
      <w:r>
        <w:rPr>
          <w:rStyle w:val="24"/>
        </w:rPr>
        <w:t>tycImI</w:t>
      </w:r>
      <w:r>
        <w:rPr>
          <w:lang w:val="en-US" w:eastAsia="en-US" w:bidi="en-US"/>
        </w:rPr>
        <w:t xml:space="preserve"> </w:t>
      </w:r>
      <w:r>
        <w:t xml:space="preserve">14,49 ц/га децгешн курады. Шабу мерз1мдерш гYлдеу мерз1м1не кеш1ргенде жасыл жэне кургак масса </w:t>
      </w:r>
      <w:r>
        <w:rPr>
          <w:rStyle w:val="24"/>
        </w:rPr>
        <w:t>tycImI</w:t>
      </w:r>
      <w:r>
        <w:rPr>
          <w:lang w:val="en-US" w:eastAsia="en-US" w:bidi="en-US"/>
        </w:rPr>
        <w:t xml:space="preserve"> </w:t>
      </w:r>
      <w:r>
        <w:t>судан шебшщ ешмдшгш азайтады. Айталык, б1здщ зерттеулер1м1зде гYлдеу кез1ндег1 жасыл масса тYс</w:t>
      </w:r>
      <w:r>
        <w:t>iмдiлiгi 59,41 ц/га, бул ерте шабу мерз1мдер1мен салыстырганда тYсiмдi 18,71-11,30 ц/га дешн азайтып ж1беред1.</w:t>
      </w:r>
    </w:p>
    <w:p w:rsidR="003007D1" w:rsidRDefault="00074044">
      <w:pPr>
        <w:pStyle w:val="22"/>
        <w:shd w:val="clear" w:color="auto" w:fill="auto"/>
        <w:spacing w:after="0" w:line="254" w:lineRule="exact"/>
        <w:ind w:firstLine="740"/>
        <w:jc w:val="both"/>
      </w:pPr>
      <w:r>
        <w:t>Судан шебшщ ешмдшгше шепт1 кесу бшктш де ыкпал етед1. Зерттеулерде судан шебшщ шабылу би1кт1г1 5, 10 жэне 15 см децгешнде зерттелдг Зерттеу дерек</w:t>
      </w:r>
      <w:r>
        <w:t>тер1 керсеткендей, судан шебшщ эртYрлi шабылу би1кт1г1 кез1ндег1 ешмдшп кайта ес1п шыгу бYрлерiндегi еркендер санына байланысты. Шабылу би1кт1г1 улгайган сайын, кайта ес1п шыгу бYрлерiндегi еркендер саны азаяды, бул кайта есу каркындылыгына да ыкпал етедг</w:t>
      </w:r>
    </w:p>
    <w:p w:rsidR="003007D1" w:rsidRDefault="00074044">
      <w:pPr>
        <w:pStyle w:val="22"/>
        <w:shd w:val="clear" w:color="auto" w:fill="auto"/>
        <w:spacing w:after="0" w:line="254" w:lineRule="exact"/>
        <w:ind w:firstLine="740"/>
        <w:jc w:val="both"/>
      </w:pPr>
      <w:r>
        <w:t>Б1здщ зерттеулер1м1зде шабылу би1кт1г1 улгайган сайын шабылуга дайын болу мерз1мдер1 кыскара тYседi, ти1с1нше судан шебшщ ешмдшп темендейдг Зерттеу деректер1нен белгш болгандай, судан шебшщ ец Yлкен тYсiмдiлiгi 5 см децгей1нде ору кез1нде 72,45 ц/га курады</w:t>
      </w:r>
      <w:r>
        <w:t>. Шабылу бшктшш 10 см-ге дей1н улгайту жасыл масса тYсiмдiлiгi 16,58% (60,44 ц/га) дешн темендеткен. Судан шебш 15 см шабылу режимшде орган кезде жасыл масса тYсiмдiлiгi 49,12 ц/га курады, бул барлык зерттелген нускалардыц 1ш1ндег1 ец азы.</w:t>
      </w:r>
    </w:p>
    <w:p w:rsidR="003007D1" w:rsidRDefault="00074044">
      <w:pPr>
        <w:pStyle w:val="22"/>
        <w:shd w:val="clear" w:color="auto" w:fill="auto"/>
        <w:spacing w:after="0" w:line="254" w:lineRule="exact"/>
        <w:ind w:firstLine="740"/>
        <w:jc w:val="both"/>
      </w:pPr>
      <w:r>
        <w:t>Судан шебшщ кург</w:t>
      </w:r>
      <w:r>
        <w:t>ак массасыныц ец Yлкен жиымы 5 см децгей1нде ору кезшде 14,79 ц/га курады. Орым массасын 10 жэне 15 см децгейлер1нде орган кезде судан шебшщ кургак массасыныц жиымы 11,98 жэне 9,84 ц/га дешн темендеген.</w:t>
      </w:r>
    </w:p>
    <w:p w:rsidR="003007D1" w:rsidRDefault="00074044">
      <w:pPr>
        <w:pStyle w:val="22"/>
        <w:shd w:val="clear" w:color="auto" w:fill="auto"/>
        <w:spacing w:after="0" w:line="254" w:lineRule="exact"/>
        <w:ind w:firstLine="740"/>
        <w:jc w:val="both"/>
      </w:pPr>
      <w:r>
        <w:lastRenderedPageBreak/>
        <w:t xml:space="preserve">Тольщнэрл1 мал азыгы енд1рюш арттырудыц мацызды </w:t>
      </w:r>
      <w:r>
        <w:t>факторы биологиялык ерекшел1ктер1 жерг1л1кт1 климат жагдайлары мен ландшафт талаптарына сэйкес келетш жэне ес1ру аймагыныц агроклиматтык ресурстарын ти1мд1рек пайдалана алатын дакылдарды дурыс таццау болып табылады. Дакылдардыц есу1 мен дамуына кажетт1 жаг</w:t>
      </w:r>
      <w:r>
        <w:t>дайлар туындаган кезде олардыц ег1стер1н1ц фотосинтездш кызмет1н1ц керсетк1штер1 айтарлыктай есед1, бул олардыц ен1мд1л1г1не ыкпал етед1. Осы тургыдан биологиясы мен вегетация узактыгы эртYрлi дакылдардыц аралас ег1стер1н тацдай б1луд1ц мацызы зор.</w:t>
      </w:r>
    </w:p>
    <w:p w:rsidR="003007D1" w:rsidRDefault="00074044">
      <w:pPr>
        <w:pStyle w:val="22"/>
        <w:shd w:val="clear" w:color="auto" w:fill="auto"/>
        <w:spacing w:after="0" w:line="254" w:lineRule="exact"/>
        <w:ind w:firstLine="740"/>
        <w:jc w:val="both"/>
      </w:pPr>
      <w:r>
        <w:t>Б1ржылд</w:t>
      </w:r>
      <w:r>
        <w:t xml:space="preserve">ык дакылдардыц аралас епстерш зерттеу барысында б1з олардыц есу1 жэне компоненттер1н1ц даму узактыгын зерттеп керд1к. Зерттеу жылдарындагы фенологиялык бакылаулар керсеткендей, дакылдардыц даму кезендершщ узактыгы </w:t>
      </w:r>
      <w:r>
        <w:rPr>
          <w:lang w:val="en-US" w:eastAsia="en-US" w:bidi="en-US"/>
        </w:rPr>
        <w:t xml:space="preserve">тYP </w:t>
      </w:r>
      <w:r>
        <w:t>жэне биологиялык ерекшелштерше карай э</w:t>
      </w:r>
      <w:r>
        <w:t>ртYрлi болып табылады.</w:t>
      </w:r>
    </w:p>
    <w:p w:rsidR="003007D1" w:rsidRDefault="00074044">
      <w:pPr>
        <w:pStyle w:val="22"/>
        <w:shd w:val="clear" w:color="auto" w:fill="auto"/>
        <w:spacing w:after="0" w:line="254" w:lineRule="exact"/>
        <w:ind w:firstLine="740"/>
        <w:jc w:val="both"/>
      </w:pPr>
      <w:r>
        <w:t>Зерттеулер1м1здщ деректер1нен кер1п турганымыздай, аралас епстердеп зерттелет1н дакылдардыц орым мерз1мшщ узактыгы эртурл1 болды. Аралас епстердщ оруга дайын болуыныц эртурл1 узактыгы барлык кектемп-жазгы маусым барысында кек шеп, тш</w:t>
      </w:r>
      <w:r>
        <w:t>ендеме жэне сурлем енд1ру уш1н мал азыгы ен1мдер1н1ц уздшшз тус1п туруына арналган конвейерд1 куруга мумк1нд1к беред1.</w:t>
      </w:r>
    </w:p>
    <w:p w:rsidR="003007D1" w:rsidRDefault="00074044">
      <w:pPr>
        <w:pStyle w:val="22"/>
        <w:shd w:val="clear" w:color="auto" w:fill="auto"/>
        <w:spacing w:after="0" w:line="254" w:lineRule="exact"/>
        <w:ind w:firstLine="740"/>
        <w:jc w:val="both"/>
      </w:pPr>
      <w:r>
        <w:t>Жаксы мал азыгын алу уш1н ес1мд1ктерд1ц би1кт1г1 гана емес, сонымен катар жапырактардыц ауданыныц улкенд1г1 де эсер етед1, буныц фотосинт</w:t>
      </w:r>
      <w:r>
        <w:t>ез урд1с1н1ц каркындылыгы уш1н мацызы зор. Зерттелген нускаларда жапырак бетшщ улкен ауданы судан шеб1 мен жугершщ аралас ег1с1нде 37,02 мыц м</w:t>
      </w:r>
      <w:r>
        <w:rPr>
          <w:vertAlign w:val="superscript"/>
        </w:rPr>
        <w:t>2</w:t>
      </w:r>
      <w:r>
        <w:t>/га курады, бул агрофитоценоздыц фотосинтездш элеует1 де жогары болып, 2,11 млн.м</w:t>
      </w:r>
      <w:r>
        <w:rPr>
          <w:vertAlign w:val="superscript"/>
        </w:rPr>
        <w:t>2</w:t>
      </w:r>
      <w:r>
        <w:t>кун/гектарга жетт1.</w:t>
      </w:r>
    </w:p>
    <w:p w:rsidR="003007D1" w:rsidRDefault="00074044">
      <w:pPr>
        <w:pStyle w:val="22"/>
        <w:shd w:val="clear" w:color="auto" w:fill="auto"/>
        <w:spacing w:after="0" w:line="254" w:lineRule="exact"/>
        <w:ind w:firstLine="740"/>
        <w:jc w:val="both"/>
      </w:pPr>
      <w:r>
        <w:t>Баска нуска</w:t>
      </w:r>
      <w:r>
        <w:t>лармен салыстырганда, жапырак бетшщ ец шагын ауданы - 23,60 мыц м</w:t>
      </w:r>
      <w:r>
        <w:rPr>
          <w:vertAlign w:val="superscript"/>
        </w:rPr>
        <w:t>2</w:t>
      </w:r>
      <w:r>
        <w:t>/га, тшсшше фотосинтезд1к элеует1 де темен - 1,42 млн.м</w:t>
      </w:r>
      <w:r>
        <w:rPr>
          <w:vertAlign w:val="superscript"/>
        </w:rPr>
        <w:t>2</w:t>
      </w:r>
      <w:r>
        <w:t xml:space="preserve"> кун/га судан шеб1 мен нуттыц б1рлескен ег1с1 нускасында алынды, бул осы агрофитоценозды кек шеп ушш нуттыц гулдеу уакытында ерте орум</w:t>
      </w:r>
      <w:r>
        <w:t>ен байланысты. Судан шебшщ кунбагыспен аралас ег1с1 нускасында фотосинтездш элеует1 2,09 млн.м</w:t>
      </w:r>
      <w:r>
        <w:rPr>
          <w:vertAlign w:val="superscript"/>
        </w:rPr>
        <w:t>2</w:t>
      </w:r>
      <w:r>
        <w:t xml:space="preserve"> кун/га, жапырак бетшщ ауданы 36,54 мыц м</w:t>
      </w:r>
      <w:r>
        <w:rPr>
          <w:vertAlign w:val="superscript"/>
        </w:rPr>
        <w:t>2</w:t>
      </w:r>
      <w:r>
        <w:t>/га децгешнде болды. Судан шеб1 мен кумайдыц аралас ег1стер1нде фотосинтезд1к элеует 2,01 млн.м</w:t>
      </w:r>
      <w:r>
        <w:rPr>
          <w:vertAlign w:val="superscript"/>
        </w:rPr>
        <w:t>2</w:t>
      </w:r>
      <w:r>
        <w:t>кун/гектарга тец болган</w:t>
      </w:r>
      <w:r>
        <w:t>да жапырак бетшщ ауданы 31,89 мыц м</w:t>
      </w:r>
      <w:r>
        <w:rPr>
          <w:vertAlign w:val="superscript"/>
        </w:rPr>
        <w:t>2</w:t>
      </w:r>
      <w:r>
        <w:t>/га курады. Сонымен зерттеулердеп ец улкен фотосинтездш элеуетi сурлем Yшiн орган кезде судан шeбi мен жугершщ аралас егiстерiнде калыптастырылды.</w:t>
      </w:r>
    </w:p>
    <w:p w:rsidR="003007D1" w:rsidRDefault="00074044">
      <w:pPr>
        <w:pStyle w:val="22"/>
        <w:shd w:val="clear" w:color="auto" w:fill="auto"/>
        <w:spacing w:after="0" w:line="254" w:lineRule="exact"/>
        <w:ind w:firstLine="740"/>
        <w:jc w:val="both"/>
      </w:pPr>
      <w:r>
        <w:t>Кандай болмасын дакылдарды ешрудщ тупш максаты ешм алу болып табылады. Бу</w:t>
      </w:r>
      <w:r>
        <w:t>л жагдайда мал азыктык максатта ешмнщ физикалык массасыныц гана емес, сонымен бiрге олардыц мал азыктык кундылыгыныц мацызы да бар. Мал азыктык максатта eсiрiлетiн аралас епстер эртYрлi максаттарда пайдаланылатындыктан, егер судан шeбi кумай, кунбагыс жэне</w:t>
      </w:r>
      <w:r>
        <w:t xml:space="preserve"> жYгерiмен бiрге пiшендеме жэне сурлем дайындау Yшiн пайдаланылатын болса, онда судан шeбi мен нут епстершщ мал азыктык массасы жасыл масса ретшде пайдаланылды. Сондыктан eнiмдiлiгi жасыл жэне кургак массаныц шыгымы, сондай-ак шикi протеин шыгымы бойынша б</w:t>
      </w:r>
      <w:r>
        <w:t>агаланды.</w:t>
      </w:r>
    </w:p>
    <w:p w:rsidR="003007D1" w:rsidRDefault="00074044">
      <w:pPr>
        <w:pStyle w:val="22"/>
        <w:shd w:val="clear" w:color="auto" w:fill="auto"/>
        <w:spacing w:after="0" w:line="254" w:lineRule="exact"/>
        <w:ind w:firstLine="740"/>
        <w:jc w:val="both"/>
      </w:pPr>
      <w:r>
        <w:t xml:space="preserve">Аралас егiстердi зерттеген кезде агрофитоценоздардыц eнiмдiлiгi бойынша келесщей деректер алынды: судан шeбi мен нуттыц бiрлескен егiсi нускасындагы жасыл масса шыгымы 85,05 ц/гатец болды, бул кургак массамен кайта есептегенде 16,16 ц/га курады. </w:t>
      </w:r>
      <w:r>
        <w:t xml:space="preserve">Судан шeбi мен жугершщ аралас егiсi нускасында пiшендеме ушш орылган жасыл масса eнiмдiлiгi 110,62 ц/га, ал кургак масса </w:t>
      </w:r>
      <w:r>
        <w:rPr>
          <w:lang w:val="en-US" w:eastAsia="en-US" w:bidi="en-US"/>
        </w:rPr>
        <w:t xml:space="preserve">тYсiмi </w:t>
      </w:r>
      <w:r>
        <w:t>22,12 ц/га децгешн курады. Судан шeбi мен жугершщ бiрлескен епш нускасындагы сурлем Yшiн орылган жасыл масса шыгымы 135,75 ц/гек</w:t>
      </w:r>
      <w:r>
        <w:t>тарга тец болды, бул кургак массамен кайта есептегенде 28,50 ц/га курады. Судан шeбi +кунбагыс егiсi нускасында тшендеме Yшiн орылган жасыл масса ешмдштнщ кeрсеткiштерi 102,21 жэне 19,42 ц/га, ал сурлем ушш орылганда тшсшше 118,15 жэне 23,63 ц/га децгешн к</w:t>
      </w:r>
      <w:r>
        <w:t xml:space="preserve">урады. Судан шeбi мен соргоныц аралас егiсi нускасында пiшендеме ушш ерте орган кезде жасыл масса </w:t>
      </w:r>
      <w:r>
        <w:rPr>
          <w:lang w:val="en-US" w:eastAsia="en-US" w:bidi="en-US"/>
        </w:rPr>
        <w:t xml:space="preserve">тYсiмi </w:t>
      </w:r>
      <w:r>
        <w:t xml:space="preserve">93,12 ц/га, ал кургак масса </w:t>
      </w:r>
      <w:r>
        <w:rPr>
          <w:lang w:val="en-US" w:eastAsia="en-US" w:bidi="en-US"/>
        </w:rPr>
        <w:t xml:space="preserve">тYсiмi </w:t>
      </w:r>
      <w:r>
        <w:t xml:space="preserve">18,62 ц/га децгешн курады. Судан шeбi мен кумай епшнде сурлем Yшiн орган жагдайда жасыл масса </w:t>
      </w:r>
      <w:r>
        <w:rPr>
          <w:lang w:val="en-US" w:eastAsia="en-US" w:bidi="en-US"/>
        </w:rPr>
        <w:t xml:space="preserve">тYсiмi </w:t>
      </w:r>
      <w:r>
        <w:t>104,14 ц/га, ал</w:t>
      </w:r>
      <w:r>
        <w:t xml:space="preserve"> кургак масса </w:t>
      </w:r>
      <w:r>
        <w:rPr>
          <w:lang w:val="en-US" w:eastAsia="en-US" w:bidi="en-US"/>
        </w:rPr>
        <w:t xml:space="preserve">тYсiмi </w:t>
      </w:r>
      <w:r>
        <w:t>22,91 ц/га децгешн курады.</w:t>
      </w:r>
    </w:p>
    <w:p w:rsidR="003007D1" w:rsidRDefault="00074044">
      <w:pPr>
        <w:pStyle w:val="22"/>
        <w:shd w:val="clear" w:color="auto" w:fill="auto"/>
        <w:spacing w:after="0" w:line="254" w:lineRule="exact"/>
        <w:ind w:firstLine="740"/>
        <w:jc w:val="both"/>
      </w:pPr>
      <w:r>
        <w:t>Осылайша жасыл масса мен кургак массаныц ец улкен шыгымы судан шeбi мен жугершщ аралас егшнде алынды.</w:t>
      </w:r>
    </w:p>
    <w:p w:rsidR="003007D1" w:rsidRDefault="00074044">
      <w:pPr>
        <w:pStyle w:val="22"/>
        <w:shd w:val="clear" w:color="auto" w:fill="auto"/>
        <w:spacing w:after="0" w:line="254" w:lineRule="exact"/>
        <w:ind w:firstLine="740"/>
        <w:jc w:val="both"/>
      </w:pPr>
      <w:r>
        <w:t xml:space="preserve">Тушмнщ мал азыктык кундылыгыныц ец мацызды косынды кeрсеткiштерiнiц бiрi </w:t>
      </w:r>
      <w:r>
        <w:rPr>
          <w:lang w:val="en-US" w:eastAsia="en-US" w:bidi="en-US"/>
        </w:rPr>
        <w:t xml:space="preserve">тYсiмнен </w:t>
      </w:r>
      <w:r>
        <w:t xml:space="preserve">протеин алу болып </w:t>
      </w:r>
      <w:r>
        <w:t>табылады. Аудан бiрлiгiнен шиш протеин алу женшен аралас егiстердi салыстырмалы турде зерттегенде коспа тургысынан ец кундыларын аныктауга мумюндш бередi. Айталык, зерттеулерiмiзде шикi протеин женшен ец улкен шыгым сурлем ушш ешршетш жYгерi мен судан шебш</w:t>
      </w:r>
      <w:r>
        <w:t xml:space="preserve">щ аралас егiсiнен алынды (2,85 ц/га), тшендеме ушш ешршетш нускаларда </w:t>
      </w:r>
      <w:r>
        <w:lastRenderedPageBreak/>
        <w:t>кeрсеткiш темендеу болды (2,43 ц/га).</w:t>
      </w:r>
    </w:p>
    <w:p w:rsidR="003007D1" w:rsidRDefault="00074044">
      <w:pPr>
        <w:pStyle w:val="22"/>
        <w:shd w:val="clear" w:color="auto" w:fill="auto"/>
        <w:spacing w:after="0" w:line="254" w:lineRule="exact"/>
        <w:ind w:firstLine="740"/>
        <w:jc w:val="both"/>
      </w:pPr>
      <w:r>
        <w:t xml:space="preserve">Пшендеме мен сурлем Yшiн ору кезiнде судан шeбi мен кунбагыстыц аралас егiстерiн пайдаланган кезде агрофитоценоздардыц шиш протеин </w:t>
      </w:r>
      <w:r>
        <w:rPr>
          <w:lang w:val="en-US" w:eastAsia="en-US" w:bidi="en-US"/>
        </w:rPr>
        <w:t xml:space="preserve">терiмi </w:t>
      </w:r>
      <w:r>
        <w:t>жeнiнен ма</w:t>
      </w:r>
      <w:r>
        <w:t>л азыктык кундылыгы 2,14 жэне 2,36 ц/га децгешнде болды.</w:t>
      </w:r>
    </w:p>
    <w:p w:rsidR="003007D1" w:rsidRDefault="00074044">
      <w:pPr>
        <w:pStyle w:val="22"/>
        <w:shd w:val="clear" w:color="auto" w:fill="auto"/>
        <w:spacing w:after="0" w:line="254" w:lineRule="exact"/>
        <w:ind w:firstLine="740"/>
        <w:jc w:val="both"/>
      </w:pPr>
      <w:r>
        <w:t>Судан шeбi мен нуттыц аралас егiсiн жасыл азык Yшiн ерте орган кезде шиш протеин шыгымы 2,42 ц/гектарга жеттг</w:t>
      </w:r>
    </w:p>
    <w:p w:rsidR="003007D1" w:rsidRDefault="00074044">
      <w:pPr>
        <w:pStyle w:val="22"/>
        <w:shd w:val="clear" w:color="auto" w:fill="auto"/>
        <w:spacing w:after="0" w:line="254" w:lineRule="exact"/>
        <w:ind w:firstLine="740"/>
        <w:jc w:val="both"/>
      </w:pPr>
      <w:r>
        <w:t xml:space="preserve">Кумай мен судан шебш бiрге eсiргенде ору мерзiмдерiне карай епстердщ шикi протеин шыгымы </w:t>
      </w:r>
      <w:r>
        <w:t>женшен ешмдшп 1,86 (пiшендеме) бастап 2,06 ц/га (сурлем) дешн ауыткып турады.</w:t>
      </w:r>
    </w:p>
    <w:p w:rsidR="003007D1" w:rsidRDefault="00074044">
      <w:pPr>
        <w:pStyle w:val="22"/>
        <w:shd w:val="clear" w:color="auto" w:fill="auto"/>
        <w:spacing w:after="0" w:line="254" w:lineRule="exact"/>
        <w:ind w:firstLine="740"/>
        <w:jc w:val="both"/>
      </w:pPr>
      <w:r>
        <w:t>Корытынды. Осылайша Батыс Казакстан облысы жагдайындагы судан шeбiнiц жасыл массасыныц ец улкен ешмдшп орым массасын шашактану басында ору кезiнде камтамасыз етiледi. Судан шeбiн</w:t>
      </w:r>
      <w:r>
        <w:t xml:space="preserve"> ору мерзiмiн одан эрi узартканда (шашактану басында жэне гулдеу кезiнде) жалпы тушмдеп жапырактардыц Yлесi азаяды, бул тушм массасыныц сапасына да </w:t>
      </w:r>
      <w:r>
        <w:rPr>
          <w:lang w:val="en-US" w:eastAsia="en-US" w:bidi="en-US"/>
        </w:rPr>
        <w:t xml:space="preserve">керi </w:t>
      </w:r>
      <w:r>
        <w:t>эсерш тигiзiп, сонымен катар судан шебшщ жасыл жэне кургак массаларыныц жиымы жeнiнен eнiмдiлiгiн тeмен</w:t>
      </w:r>
      <w:r>
        <w:t>детедi.</w:t>
      </w:r>
    </w:p>
    <w:p w:rsidR="003007D1" w:rsidRDefault="00074044">
      <w:pPr>
        <w:pStyle w:val="22"/>
        <w:shd w:val="clear" w:color="auto" w:fill="auto"/>
        <w:spacing w:after="0" w:line="254" w:lineRule="exact"/>
        <w:ind w:firstLine="740"/>
        <w:jc w:val="both"/>
      </w:pPr>
      <w:r>
        <w:t>Батыс Казакстан облысы жагдайындагы судан шебшщ орым массасын шабу бткппнщ ец оцтайлы кeрсеткiшi 5 см. Шабылу бтктшн 10-15 см-ге дейiн кетеру судан шебшщ ешмдшгшщ азаюына алып келедг</w:t>
      </w:r>
    </w:p>
    <w:p w:rsidR="003007D1" w:rsidRDefault="00074044">
      <w:pPr>
        <w:pStyle w:val="22"/>
        <w:shd w:val="clear" w:color="auto" w:fill="auto"/>
        <w:spacing w:line="254" w:lineRule="exact"/>
        <w:ind w:firstLine="740"/>
        <w:jc w:val="both"/>
      </w:pPr>
      <w:r>
        <w:t>Кургак дала жагдайында пiшендеме мен сурлем eндiру Yшiн судан шeб</w:t>
      </w:r>
      <w:r>
        <w:t>i мен жYгерiнiц аралас егiсi ец оцтайлы болып танылды.</w:t>
      </w:r>
    </w:p>
    <w:p w:rsidR="003007D1" w:rsidRDefault="00074044">
      <w:pPr>
        <w:pStyle w:val="51"/>
        <w:keepNext/>
        <w:keepLines/>
        <w:shd w:val="clear" w:color="auto" w:fill="auto"/>
        <w:spacing w:before="0" w:after="0" w:line="254" w:lineRule="exact"/>
      </w:pPr>
      <w:bookmarkStart w:id="8" w:name="bookmark8"/>
      <w:r>
        <w:t>ЭДЕБИЕТТЕР Т1З1М1</w:t>
      </w:r>
      <w:bookmarkEnd w:id="8"/>
    </w:p>
    <w:p w:rsidR="003007D1" w:rsidRDefault="00074044">
      <w:pPr>
        <w:pStyle w:val="22"/>
        <w:numPr>
          <w:ilvl w:val="0"/>
          <w:numId w:val="3"/>
        </w:numPr>
        <w:shd w:val="clear" w:color="auto" w:fill="auto"/>
        <w:tabs>
          <w:tab w:val="left" w:pos="1142"/>
        </w:tabs>
        <w:spacing w:after="0" w:line="254" w:lineRule="exact"/>
        <w:ind w:firstLine="740"/>
        <w:jc w:val="both"/>
      </w:pPr>
      <w:r>
        <w:t xml:space="preserve">Казакстан Республикасы Премьер-Министрiнiц ресми интернет ресурсы: </w:t>
      </w:r>
      <w:hyperlink r:id="rId15" w:history="1">
        <w:r>
          <w:rPr>
            <w:rStyle w:val="a3"/>
            <w:lang w:val="en-US" w:eastAsia="en-US" w:bidi="en-US"/>
          </w:rPr>
          <w:t>www.primeminister.kz/page/article_item-89</w:t>
        </w:r>
      </w:hyperlink>
      <w:r>
        <w:rPr>
          <w:lang w:val="en-US" w:eastAsia="en-US" w:bidi="en-US"/>
        </w:rPr>
        <w:t>.</w:t>
      </w:r>
    </w:p>
    <w:p w:rsidR="003007D1" w:rsidRDefault="00074044">
      <w:pPr>
        <w:pStyle w:val="22"/>
        <w:numPr>
          <w:ilvl w:val="0"/>
          <w:numId w:val="3"/>
        </w:numPr>
        <w:shd w:val="clear" w:color="auto" w:fill="auto"/>
        <w:tabs>
          <w:tab w:val="left" w:pos="1062"/>
        </w:tabs>
        <w:spacing w:after="0" w:line="254" w:lineRule="exact"/>
        <w:ind w:firstLine="760"/>
        <w:jc w:val="both"/>
      </w:pPr>
      <w:r>
        <w:t xml:space="preserve">Стратегия </w:t>
      </w:r>
      <w:r>
        <w:t>развития кооперативов в Казахс</w:t>
      </w:r>
      <w:hyperlink r:id="rId16" w:history="1">
        <w:r>
          <w:rPr>
            <w:rStyle w:val="a3"/>
          </w:rPr>
          <w:t xml:space="preserve">тане. - </w:t>
        </w:r>
        <w:r>
          <w:rPr>
            <w:rStyle w:val="a3"/>
            <w:lang w:val="en-US" w:eastAsia="en-US" w:bidi="en-US"/>
          </w:rPr>
          <w:t>www.agrardial</w:t>
        </w:r>
      </w:hyperlink>
      <w:r>
        <w:rPr>
          <w:lang w:val="en-US" w:eastAsia="en-US" w:bidi="en-US"/>
        </w:rPr>
        <w:t>og.kaz.</w:t>
      </w:r>
    </w:p>
    <w:p w:rsidR="003007D1" w:rsidRDefault="00074044">
      <w:pPr>
        <w:pStyle w:val="22"/>
        <w:numPr>
          <w:ilvl w:val="0"/>
          <w:numId w:val="3"/>
        </w:numPr>
        <w:shd w:val="clear" w:color="auto" w:fill="auto"/>
        <w:tabs>
          <w:tab w:val="left" w:pos="1021"/>
        </w:tabs>
        <w:spacing w:after="0" w:line="254" w:lineRule="exact"/>
        <w:ind w:firstLine="760"/>
        <w:jc w:val="both"/>
      </w:pPr>
      <w:r>
        <w:rPr>
          <w:lang w:val="en-US" w:eastAsia="en-US" w:bidi="en-US"/>
        </w:rPr>
        <w:t xml:space="preserve">Peltonen-Sainio P.a Land use, yield and quality changes of minor field crops: is there superseded potential to be reinvented in northern Europe? </w:t>
      </w:r>
      <w:r>
        <w:t xml:space="preserve">// </w:t>
      </w:r>
      <w:r>
        <w:rPr>
          <w:lang w:val="en-US" w:eastAsia="en-US" w:bidi="en-US"/>
        </w:rPr>
        <w:t xml:space="preserve">PLOS </w:t>
      </w:r>
      <w:r>
        <w:rPr>
          <w:lang w:val="en-US" w:eastAsia="en-US" w:bidi="en-US"/>
        </w:rPr>
        <w:t>ONE. - 2016. - Volume 11. - Issue 11. -</w:t>
      </w:r>
      <w:hyperlink r:id="rId17" w:history="1">
        <w:r>
          <w:rPr>
            <w:rStyle w:val="a3"/>
            <w:lang w:val="en-US" w:eastAsia="en-US" w:bidi="en-US"/>
          </w:rPr>
          <w:t>http://joumals.plos.org/plosone/article</w:t>
        </w:r>
      </w:hyperlink>
      <w:r>
        <w:rPr>
          <w:lang w:val="en-US" w:eastAsia="en-US" w:bidi="en-US"/>
        </w:rPr>
        <w:t>?id=10.1371/journaLpone.0166403.</w:t>
      </w:r>
    </w:p>
    <w:p w:rsidR="003007D1" w:rsidRDefault="00074044">
      <w:pPr>
        <w:pStyle w:val="22"/>
        <w:numPr>
          <w:ilvl w:val="0"/>
          <w:numId w:val="3"/>
        </w:numPr>
        <w:shd w:val="clear" w:color="auto" w:fill="auto"/>
        <w:tabs>
          <w:tab w:val="left" w:pos="1021"/>
        </w:tabs>
        <w:spacing w:after="0" w:line="254" w:lineRule="exact"/>
        <w:ind w:firstLine="760"/>
        <w:jc w:val="both"/>
      </w:pPr>
      <w:r>
        <w:rPr>
          <w:lang w:val="en-US" w:eastAsia="en-US" w:bidi="en-US"/>
        </w:rPr>
        <w:t xml:space="preserve">Tagarakis A.C. Proximal sensing to estimate yield of brown midrib forage sorghum </w:t>
      </w:r>
      <w:r>
        <w:t xml:space="preserve">// </w:t>
      </w:r>
      <w:r>
        <w:rPr>
          <w:lang w:val="en-US" w:eastAsia="en-US" w:bidi="en-US"/>
        </w:rPr>
        <w:t>Agrono</w:t>
      </w:r>
      <w:r>
        <w:rPr>
          <w:lang w:val="en-US" w:eastAsia="en-US" w:bidi="en-US"/>
        </w:rPr>
        <w:t>my Journal. - 2017. - Volume 109.-Issue 1. - January-February. - P. 107-114.</w:t>
      </w:r>
    </w:p>
    <w:p w:rsidR="003007D1" w:rsidRDefault="00074044">
      <w:pPr>
        <w:pStyle w:val="22"/>
        <w:numPr>
          <w:ilvl w:val="0"/>
          <w:numId w:val="3"/>
        </w:numPr>
        <w:shd w:val="clear" w:color="auto" w:fill="auto"/>
        <w:tabs>
          <w:tab w:val="left" w:pos="1022"/>
        </w:tabs>
        <w:spacing w:after="0" w:line="254" w:lineRule="exact"/>
        <w:ind w:firstLine="760"/>
        <w:jc w:val="both"/>
      </w:pPr>
      <w:r>
        <w:rPr>
          <w:lang w:val="en-US" w:eastAsia="en-US" w:bidi="en-US"/>
        </w:rPr>
        <w:t xml:space="preserve">Nenko N.I. Prospects for sunflower cultivation in the Krasnodar region with the use of plant growth regulator </w:t>
      </w:r>
      <w:r>
        <w:t xml:space="preserve">// </w:t>
      </w:r>
      <w:r>
        <w:rPr>
          <w:lang w:val="en-US" w:eastAsia="en-US" w:bidi="en-US"/>
        </w:rPr>
        <w:t>Helia. - 2016. - Volume 39. - Issue 65. - P. 197-211.</w:t>
      </w:r>
    </w:p>
    <w:p w:rsidR="003007D1" w:rsidRDefault="00074044">
      <w:pPr>
        <w:pStyle w:val="22"/>
        <w:numPr>
          <w:ilvl w:val="0"/>
          <w:numId w:val="3"/>
        </w:numPr>
        <w:shd w:val="clear" w:color="auto" w:fill="auto"/>
        <w:tabs>
          <w:tab w:val="left" w:pos="1021"/>
        </w:tabs>
        <w:spacing w:after="0" w:line="254" w:lineRule="exact"/>
        <w:ind w:firstLine="760"/>
        <w:jc w:val="both"/>
      </w:pPr>
      <w:r>
        <w:rPr>
          <w:lang w:val="en-US" w:eastAsia="en-US" w:bidi="en-US"/>
        </w:rPr>
        <w:t>Abd El-Latti</w:t>
      </w:r>
      <w:r>
        <w:rPr>
          <w:lang w:val="en-US" w:eastAsia="en-US" w:bidi="en-US"/>
        </w:rPr>
        <w:t>ef E.A. Growth and fodder yield of forage pearl millet in newly cultivated land as affected by date of planting and integrated use mineral and organic fertilizer // Asian Journal of Crop Science. - 2011. - Volume 3. - Issue 1. - P. 35-42.</w:t>
      </w:r>
    </w:p>
    <w:p w:rsidR="003007D1" w:rsidRDefault="00074044">
      <w:pPr>
        <w:pStyle w:val="22"/>
        <w:numPr>
          <w:ilvl w:val="0"/>
          <w:numId w:val="3"/>
        </w:numPr>
        <w:shd w:val="clear" w:color="auto" w:fill="auto"/>
        <w:tabs>
          <w:tab w:val="left" w:pos="1021"/>
        </w:tabs>
        <w:spacing w:after="0" w:line="254" w:lineRule="exact"/>
        <w:ind w:firstLine="760"/>
        <w:jc w:val="both"/>
      </w:pPr>
      <w:r>
        <w:rPr>
          <w:lang w:val="en-US" w:eastAsia="en-US" w:bidi="en-US"/>
        </w:rPr>
        <w:t>Blanco A. Multidi</w:t>
      </w:r>
      <w:r>
        <w:rPr>
          <w:lang w:val="en-US" w:eastAsia="en-US" w:bidi="en-US"/>
        </w:rPr>
        <w:t>sciplinary study of chemical and biological factors related to Pb accumulation in sorghum crops grown in contaminated soils and their toxicological implications // Journal of Geochemical Exploration. - 2016. - Volume 166.- P.18-26.</w:t>
      </w:r>
    </w:p>
    <w:p w:rsidR="003007D1" w:rsidRDefault="00074044">
      <w:pPr>
        <w:pStyle w:val="22"/>
        <w:numPr>
          <w:ilvl w:val="0"/>
          <w:numId w:val="3"/>
        </w:numPr>
        <w:shd w:val="clear" w:color="auto" w:fill="auto"/>
        <w:tabs>
          <w:tab w:val="left" w:pos="1022"/>
        </w:tabs>
        <w:spacing w:after="0" w:line="254" w:lineRule="exact"/>
        <w:ind w:firstLine="760"/>
        <w:jc w:val="both"/>
      </w:pPr>
      <w:r>
        <w:rPr>
          <w:lang w:val="en-US" w:eastAsia="en-US" w:bidi="en-US"/>
        </w:rPr>
        <w:t>Amaducci S., Colauzzi M.</w:t>
      </w:r>
      <w:r>
        <w:rPr>
          <w:lang w:val="en-US" w:eastAsia="en-US" w:bidi="en-US"/>
        </w:rPr>
        <w:t xml:space="preserve"> Effect of irrigation and nitrogen fertilization on the production of biogas from maize and sorghum in a water limited environment </w:t>
      </w:r>
      <w:r>
        <w:t xml:space="preserve">// </w:t>
      </w:r>
      <w:r>
        <w:rPr>
          <w:lang w:val="en-US" w:eastAsia="en-US" w:bidi="en-US"/>
        </w:rPr>
        <w:t>European Journal of Agronomy. - 2016.-Volume 76.-P. 54-65.</w:t>
      </w:r>
    </w:p>
    <w:p w:rsidR="003007D1" w:rsidRDefault="00074044">
      <w:pPr>
        <w:pStyle w:val="22"/>
        <w:numPr>
          <w:ilvl w:val="0"/>
          <w:numId w:val="3"/>
        </w:numPr>
        <w:shd w:val="clear" w:color="auto" w:fill="auto"/>
        <w:tabs>
          <w:tab w:val="left" w:pos="1021"/>
        </w:tabs>
        <w:spacing w:after="0" w:line="254" w:lineRule="exact"/>
        <w:ind w:firstLine="760"/>
        <w:jc w:val="both"/>
      </w:pPr>
      <w:r>
        <w:t>Костина М.А. Биологические особенности и приемы повышения урожа</w:t>
      </w:r>
      <w:r>
        <w:t>йности суданской травы в Оренбургской области: автореф... канд. биол. наук. - Оренбург, 1966. - 24 с.</w:t>
      </w:r>
    </w:p>
    <w:p w:rsidR="003007D1" w:rsidRDefault="00074044">
      <w:pPr>
        <w:pStyle w:val="22"/>
        <w:numPr>
          <w:ilvl w:val="0"/>
          <w:numId w:val="3"/>
        </w:numPr>
        <w:shd w:val="clear" w:color="auto" w:fill="auto"/>
        <w:tabs>
          <w:tab w:val="left" w:pos="1149"/>
        </w:tabs>
        <w:spacing w:after="0" w:line="254" w:lineRule="exact"/>
        <w:ind w:firstLine="760"/>
        <w:jc w:val="both"/>
      </w:pPr>
      <w:r>
        <w:t>Елсуков М.П., Мовсисянц А.П. Суданская трава. - М.: Сельхозгиз, 1951. - 183 с.</w:t>
      </w:r>
    </w:p>
    <w:p w:rsidR="003007D1" w:rsidRDefault="00074044">
      <w:pPr>
        <w:pStyle w:val="22"/>
        <w:numPr>
          <w:ilvl w:val="0"/>
          <w:numId w:val="3"/>
        </w:numPr>
        <w:shd w:val="clear" w:color="auto" w:fill="auto"/>
        <w:tabs>
          <w:tab w:val="left" w:pos="1149"/>
        </w:tabs>
        <w:spacing w:after="0" w:line="254" w:lineRule="exact"/>
        <w:ind w:firstLine="760"/>
        <w:jc w:val="both"/>
      </w:pPr>
      <w:r>
        <w:t>Елсуков М.П. Однолетние кормовые культуры. - М.:Колос, 1967. - 97 с.</w:t>
      </w:r>
    </w:p>
    <w:p w:rsidR="003007D1" w:rsidRDefault="00074044">
      <w:pPr>
        <w:pStyle w:val="22"/>
        <w:numPr>
          <w:ilvl w:val="0"/>
          <w:numId w:val="3"/>
        </w:numPr>
        <w:shd w:val="clear" w:color="auto" w:fill="auto"/>
        <w:tabs>
          <w:tab w:val="left" w:pos="1118"/>
        </w:tabs>
        <w:spacing w:after="0" w:line="254" w:lineRule="exact"/>
        <w:ind w:firstLine="760"/>
        <w:jc w:val="both"/>
      </w:pPr>
      <w:r>
        <w:t>Алейни</w:t>
      </w:r>
      <w:r>
        <w:t>ков Л.Д. Корма для малой фермы. - М.: В.О. «Агропромиздат», 1989. - С.30 - 31.</w:t>
      </w:r>
    </w:p>
    <w:p w:rsidR="003007D1" w:rsidRDefault="00074044">
      <w:pPr>
        <w:pStyle w:val="22"/>
        <w:numPr>
          <w:ilvl w:val="0"/>
          <w:numId w:val="3"/>
        </w:numPr>
        <w:shd w:val="clear" w:color="auto" w:fill="auto"/>
        <w:tabs>
          <w:tab w:val="left" w:pos="1123"/>
        </w:tabs>
        <w:spacing w:after="0" w:line="254" w:lineRule="exact"/>
        <w:ind w:firstLine="760"/>
        <w:jc w:val="both"/>
      </w:pPr>
      <w:r>
        <w:t>Цой И.В., Вовченко А.Н. Биология отрастания суданской травы и повышение продуктивности. - М.: В.О. «Агропромиздат», 1989. - С.226-247.</w:t>
      </w:r>
    </w:p>
    <w:p w:rsidR="003007D1" w:rsidRDefault="00074044">
      <w:pPr>
        <w:pStyle w:val="22"/>
        <w:numPr>
          <w:ilvl w:val="0"/>
          <w:numId w:val="3"/>
        </w:numPr>
        <w:shd w:val="clear" w:color="auto" w:fill="auto"/>
        <w:tabs>
          <w:tab w:val="left" w:pos="1128"/>
        </w:tabs>
        <w:spacing w:after="0" w:line="254" w:lineRule="exact"/>
        <w:ind w:firstLine="760"/>
        <w:jc w:val="both"/>
      </w:pPr>
      <w:r>
        <w:rPr>
          <w:lang w:val="en-US" w:eastAsia="en-US" w:bidi="en-US"/>
        </w:rPr>
        <w:t xml:space="preserve">McIntosh D.W. Forage harvest timing impact on biomass quality from native warm-season grass mixtures </w:t>
      </w:r>
      <w:r>
        <w:t xml:space="preserve">// </w:t>
      </w:r>
      <w:r>
        <w:rPr>
          <w:lang w:val="en-US" w:eastAsia="en-US" w:bidi="en-US"/>
        </w:rPr>
        <w:t>Agronomy Journal. - 2016. - Volume 108. - Issue 4. - P.1524-1530.</w:t>
      </w:r>
    </w:p>
    <w:p w:rsidR="003007D1" w:rsidRDefault="00074044">
      <w:pPr>
        <w:pStyle w:val="22"/>
        <w:numPr>
          <w:ilvl w:val="0"/>
          <w:numId w:val="3"/>
        </w:numPr>
        <w:shd w:val="clear" w:color="auto" w:fill="auto"/>
        <w:tabs>
          <w:tab w:val="left" w:pos="1123"/>
        </w:tabs>
        <w:spacing w:after="0" w:line="254" w:lineRule="exact"/>
        <w:ind w:firstLine="760"/>
        <w:jc w:val="both"/>
      </w:pPr>
      <w:r>
        <w:t xml:space="preserve">Елсуков М.П., Тютюиников А.И. Однолетние кормовые культуры в смешанных посевах. - М.: </w:t>
      </w:r>
      <w:r>
        <w:t>Сельхозгиз, 1999. - 309 с.</w:t>
      </w:r>
    </w:p>
    <w:p w:rsidR="003007D1" w:rsidRDefault="00074044">
      <w:pPr>
        <w:pStyle w:val="22"/>
        <w:numPr>
          <w:ilvl w:val="0"/>
          <w:numId w:val="3"/>
        </w:numPr>
        <w:shd w:val="clear" w:color="auto" w:fill="auto"/>
        <w:tabs>
          <w:tab w:val="left" w:pos="1123"/>
        </w:tabs>
        <w:spacing w:after="0" w:line="254" w:lineRule="exact"/>
        <w:ind w:firstLine="760"/>
        <w:jc w:val="both"/>
      </w:pPr>
      <w:r>
        <w:rPr>
          <w:lang w:val="en-US" w:eastAsia="en-US" w:bidi="en-US"/>
        </w:rPr>
        <w:t xml:space="preserve">Spaar D., Schuhmann D. Die nat Orlichen Grund Jagen der Pflanzen-produktion in den Landern der GUS und des Baltikums </w:t>
      </w:r>
      <w:r>
        <w:t xml:space="preserve">// </w:t>
      </w:r>
      <w:r>
        <w:rPr>
          <w:lang w:val="en-US" w:eastAsia="en-US" w:bidi="en-US"/>
        </w:rPr>
        <w:t xml:space="preserve">Buchedition Agrimedia Spithal.- 2000. - 628 </w:t>
      </w:r>
      <w:r>
        <w:t>р.</w:t>
      </w:r>
    </w:p>
    <w:p w:rsidR="003007D1" w:rsidRDefault="00074044">
      <w:pPr>
        <w:pStyle w:val="22"/>
        <w:numPr>
          <w:ilvl w:val="0"/>
          <w:numId w:val="3"/>
        </w:numPr>
        <w:shd w:val="clear" w:color="auto" w:fill="auto"/>
        <w:tabs>
          <w:tab w:val="left" w:pos="1123"/>
        </w:tabs>
        <w:spacing w:after="0" w:line="254" w:lineRule="exact"/>
        <w:ind w:firstLine="760"/>
        <w:jc w:val="both"/>
      </w:pPr>
      <w:r>
        <w:t>Методические указания по проведению полевых опытов с кормовыми</w:t>
      </w:r>
      <w:r>
        <w:t xml:space="preserve"> культурами. - М., </w:t>
      </w:r>
      <w:r>
        <w:rPr>
          <w:lang w:val="en-US" w:eastAsia="en-US" w:bidi="en-US"/>
        </w:rPr>
        <w:t xml:space="preserve">1987.- </w:t>
      </w:r>
      <w:r>
        <w:t>197 с.</w:t>
      </w:r>
    </w:p>
    <w:p w:rsidR="003007D1" w:rsidRDefault="00074044">
      <w:pPr>
        <w:pStyle w:val="22"/>
        <w:numPr>
          <w:ilvl w:val="0"/>
          <w:numId w:val="3"/>
        </w:numPr>
        <w:shd w:val="clear" w:color="auto" w:fill="auto"/>
        <w:tabs>
          <w:tab w:val="left" w:pos="1149"/>
        </w:tabs>
        <w:spacing w:line="254" w:lineRule="exact"/>
        <w:ind w:firstLine="760"/>
        <w:jc w:val="both"/>
      </w:pPr>
      <w:r>
        <w:lastRenderedPageBreak/>
        <w:t>Доспехов Б. А. Методика полевого опыта. - М.:Агропромиздат, 1985. - 358 с.</w:t>
      </w:r>
    </w:p>
    <w:p w:rsidR="003007D1" w:rsidRDefault="00074044">
      <w:pPr>
        <w:pStyle w:val="22"/>
        <w:shd w:val="clear" w:color="auto" w:fill="auto"/>
        <w:spacing w:after="0" w:line="254" w:lineRule="exact"/>
        <w:ind w:left="20"/>
        <w:jc w:val="center"/>
      </w:pPr>
      <w:r>
        <w:t>РЕЗЮМЕ</w:t>
      </w:r>
    </w:p>
    <w:p w:rsidR="003007D1" w:rsidRDefault="00074044">
      <w:pPr>
        <w:pStyle w:val="22"/>
        <w:shd w:val="clear" w:color="auto" w:fill="auto"/>
        <w:spacing w:after="0" w:line="254" w:lineRule="exact"/>
        <w:ind w:firstLine="760"/>
        <w:jc w:val="both"/>
      </w:pPr>
      <w:r>
        <w:t>Исследованиями установлено, что в условиях сухо-степной зоны Западно</w:t>
      </w:r>
      <w:r>
        <w:softHyphen/>
        <w:t>Казахстанской области наиболее оптимальной высотой скашивания укосной ма</w:t>
      </w:r>
      <w:r>
        <w:t>ссы суданской травы является 5 см. Повышение высоты скашивания до 10-15 см снижает продуктивность суданской травы.</w:t>
      </w:r>
    </w:p>
    <w:p w:rsidR="003007D1" w:rsidRDefault="00074044">
      <w:pPr>
        <w:pStyle w:val="22"/>
        <w:shd w:val="clear" w:color="auto" w:fill="auto"/>
        <w:spacing w:line="254" w:lineRule="exact"/>
        <w:ind w:firstLine="760"/>
        <w:jc w:val="both"/>
      </w:pPr>
      <w:r>
        <w:t>Для производства сенажа и силоса целесообразно использования смешанных посевов суданской травы и кукурузы.</w:t>
      </w:r>
    </w:p>
    <w:p w:rsidR="003007D1" w:rsidRDefault="00074044">
      <w:pPr>
        <w:pStyle w:val="51"/>
        <w:keepNext/>
        <w:keepLines/>
        <w:shd w:val="clear" w:color="auto" w:fill="auto"/>
        <w:spacing w:before="0" w:after="0" w:line="254" w:lineRule="exact"/>
        <w:ind w:left="20"/>
      </w:pPr>
      <w:bookmarkStart w:id="9" w:name="bookmark9"/>
      <w:r>
        <w:rPr>
          <w:lang w:val="en-US" w:eastAsia="en-US" w:bidi="en-US"/>
        </w:rPr>
        <w:t>RESUME</w:t>
      </w:r>
      <w:bookmarkEnd w:id="9"/>
    </w:p>
    <w:p w:rsidR="003007D1" w:rsidRDefault="00074044">
      <w:pPr>
        <w:pStyle w:val="22"/>
        <w:shd w:val="clear" w:color="auto" w:fill="auto"/>
        <w:spacing w:after="0" w:line="254" w:lineRule="exact"/>
        <w:ind w:firstLine="760"/>
        <w:jc w:val="both"/>
      </w:pPr>
      <w:r>
        <w:rPr>
          <w:lang w:val="en-US" w:eastAsia="en-US" w:bidi="en-US"/>
        </w:rPr>
        <w:t xml:space="preserve">Studies have established </w:t>
      </w:r>
      <w:r>
        <w:rPr>
          <w:lang w:val="en-US" w:eastAsia="en-US" w:bidi="en-US"/>
        </w:rPr>
        <w:t>that in conditions of the dry-steppe zone of the West Kazakhstan region, the optimal height of mowing the slanting mass of the Sudanese grass is 5 cm. Increasing the mowing height to 10-15 cm reduces the productivity of Sudan grass.</w:t>
      </w:r>
    </w:p>
    <w:p w:rsidR="003007D1" w:rsidRDefault="00074044">
      <w:pPr>
        <w:pStyle w:val="22"/>
        <w:shd w:val="clear" w:color="auto" w:fill="auto"/>
        <w:spacing w:after="0" w:line="254" w:lineRule="exact"/>
        <w:ind w:firstLine="760"/>
        <w:jc w:val="both"/>
      </w:pPr>
      <w:r>
        <w:rPr>
          <w:lang w:val="en-US" w:eastAsia="en-US" w:bidi="en-US"/>
        </w:rPr>
        <w:t>For the production of s</w:t>
      </w:r>
      <w:r>
        <w:rPr>
          <w:lang w:val="en-US" w:eastAsia="en-US" w:bidi="en-US"/>
        </w:rPr>
        <w:t>ilage and silage, it is advisable to use mixed crops of Sudan grass and</w:t>
      </w:r>
    </w:p>
    <w:p w:rsidR="003007D1" w:rsidRDefault="00074044">
      <w:pPr>
        <w:pStyle w:val="22"/>
        <w:shd w:val="clear" w:color="auto" w:fill="auto"/>
        <w:spacing w:after="0" w:line="254" w:lineRule="exact"/>
        <w:sectPr w:rsidR="003007D1">
          <w:headerReference w:type="even" r:id="rId18"/>
          <w:headerReference w:type="default" r:id="rId19"/>
          <w:footerReference w:type="even" r:id="rId20"/>
          <w:footerReference w:type="default" r:id="rId21"/>
          <w:pgSz w:w="11900" w:h="16840"/>
          <w:pgMar w:top="1474" w:right="1315" w:bottom="1287" w:left="1321" w:header="0" w:footer="3" w:gutter="0"/>
          <w:cols w:space="720"/>
          <w:noEndnote/>
          <w:docGrid w:linePitch="360"/>
        </w:sectPr>
      </w:pPr>
      <w:r>
        <w:rPr>
          <w:lang w:val="en-US" w:eastAsia="en-US" w:bidi="en-US"/>
        </w:rPr>
        <w:t>maize.</w:t>
      </w:r>
    </w:p>
    <w:p w:rsidR="003007D1" w:rsidRDefault="00074044">
      <w:pPr>
        <w:pStyle w:val="33"/>
        <w:keepNext/>
        <w:keepLines/>
        <w:shd w:val="clear" w:color="auto" w:fill="auto"/>
        <w:spacing w:after="474" w:line="220" w:lineRule="exact"/>
        <w:ind w:left="2720"/>
      </w:pPr>
      <w:bookmarkStart w:id="10" w:name="bookmark10"/>
      <w:r>
        <w:lastRenderedPageBreak/>
        <w:t>ЭС1МД1ККОРГАУЖЭНЕ КАРАНТИН</w:t>
      </w:r>
      <w:bookmarkEnd w:id="10"/>
    </w:p>
    <w:p w:rsidR="003007D1" w:rsidRDefault="00074044">
      <w:pPr>
        <w:pStyle w:val="22"/>
        <w:shd w:val="clear" w:color="auto" w:fill="auto"/>
        <w:spacing w:after="185" w:line="220" w:lineRule="exact"/>
        <w:jc w:val="both"/>
      </w:pPr>
      <w:r>
        <w:t>ЭОЖ 633.11:631.524.85:632.485/9(574.51)</w:t>
      </w:r>
    </w:p>
    <w:p w:rsidR="003007D1" w:rsidRDefault="00074044">
      <w:pPr>
        <w:pStyle w:val="22"/>
        <w:shd w:val="clear" w:color="auto" w:fill="auto"/>
        <w:spacing w:after="0" w:line="254" w:lineRule="exact"/>
        <w:jc w:val="both"/>
      </w:pPr>
      <w:r>
        <w:t>Амангелдикызы З.,</w:t>
      </w:r>
      <w:r>
        <w:rPr>
          <w:vertAlign w:val="superscript"/>
        </w:rPr>
        <w:t>1</w:t>
      </w:r>
      <w:r>
        <w:t xml:space="preserve"> </w:t>
      </w:r>
      <w:r>
        <w:rPr>
          <w:lang w:val="en-US" w:eastAsia="en-US" w:bidi="en-US"/>
        </w:rPr>
        <w:t xml:space="preserve">PhD </w:t>
      </w:r>
      <w:r>
        <w:t>докторанты,</w:t>
      </w:r>
    </w:p>
    <w:p w:rsidR="003007D1" w:rsidRDefault="00074044">
      <w:pPr>
        <w:pStyle w:val="22"/>
        <w:shd w:val="clear" w:color="auto" w:fill="auto"/>
        <w:spacing w:after="0" w:line="254" w:lineRule="exact"/>
        <w:ind w:right="1300"/>
      </w:pPr>
      <w:r>
        <w:t>Кочоров А.С.,</w:t>
      </w:r>
      <w:r>
        <w:rPr>
          <w:vertAlign w:val="superscript"/>
        </w:rPr>
        <w:t>2</w:t>
      </w:r>
      <w:r>
        <w:t xml:space="preserve"> ауылшаруашылыц гылымдарыныц кандидаты, докор </w:t>
      </w:r>
      <w:r>
        <w:rPr>
          <w:lang w:val="en-US" w:eastAsia="en-US" w:bidi="en-US"/>
        </w:rPr>
        <w:t xml:space="preserve">PhD </w:t>
      </w:r>
      <w:r>
        <w:t>докторы Каракай А.,</w:t>
      </w:r>
      <w:r>
        <w:rPr>
          <w:vertAlign w:val="superscript"/>
        </w:rPr>
        <w:t>3</w:t>
      </w:r>
      <w:r>
        <w:t xml:space="preserve"> ауылшаруашылыц гылымдарыныц докторы</w:t>
      </w:r>
    </w:p>
    <w:p w:rsidR="003007D1" w:rsidRDefault="00074044">
      <w:pPr>
        <w:pStyle w:val="22"/>
        <w:numPr>
          <w:ilvl w:val="0"/>
          <w:numId w:val="4"/>
        </w:numPr>
        <w:shd w:val="clear" w:color="auto" w:fill="auto"/>
        <w:tabs>
          <w:tab w:val="left" w:pos="174"/>
        </w:tabs>
        <w:spacing w:after="0" w:line="254" w:lineRule="exact"/>
        <w:jc w:val="both"/>
      </w:pPr>
      <w:r>
        <w:t xml:space="preserve">«Казац улттыц аграрлыц </w:t>
      </w:r>
      <w:r>
        <w:t>университете) КеАК, Алматы ц., Казахстан Республикасы</w:t>
      </w:r>
    </w:p>
    <w:p w:rsidR="003007D1" w:rsidRDefault="00074044">
      <w:pPr>
        <w:pStyle w:val="22"/>
        <w:numPr>
          <w:ilvl w:val="0"/>
          <w:numId w:val="4"/>
        </w:numPr>
        <w:shd w:val="clear" w:color="auto" w:fill="auto"/>
        <w:tabs>
          <w:tab w:val="left" w:pos="198"/>
        </w:tabs>
        <w:spacing w:after="0" w:line="254" w:lineRule="exact"/>
        <w:jc w:val="both"/>
      </w:pPr>
      <w:r>
        <w:t>«А.И. Бараев атындагы астыц шаруашылыгы Fылыми-eндiрiстiк орталыгы» ЖШС, Астана, Казацстан Республикасы</w:t>
      </w:r>
    </w:p>
    <w:p w:rsidR="003007D1" w:rsidRDefault="00074044">
      <w:pPr>
        <w:pStyle w:val="22"/>
        <w:numPr>
          <w:ilvl w:val="0"/>
          <w:numId w:val="4"/>
        </w:numPr>
        <w:shd w:val="clear" w:color="auto" w:fill="auto"/>
        <w:tabs>
          <w:tab w:val="left" w:pos="198"/>
        </w:tabs>
        <w:spacing w:after="268" w:line="254" w:lineRule="exact"/>
        <w:jc w:val="both"/>
      </w:pPr>
      <w:r>
        <w:t>Анкара Университету Дискапи, Анкара, Туркия</w:t>
      </w:r>
    </w:p>
    <w:p w:rsidR="003007D1" w:rsidRDefault="00074044">
      <w:pPr>
        <w:pStyle w:val="51"/>
        <w:keepNext/>
        <w:keepLines/>
        <w:shd w:val="clear" w:color="auto" w:fill="auto"/>
        <w:spacing w:before="0" w:after="0" w:line="220" w:lineRule="exact"/>
        <w:ind w:left="200"/>
        <w:jc w:val="left"/>
      </w:pPr>
      <w:bookmarkStart w:id="11" w:name="bookmark11"/>
      <w:r>
        <w:t xml:space="preserve">БИДАЙ СОРТТАРЫНЬЩ САБАЦ ТАТ </w:t>
      </w:r>
      <w:r>
        <w:rPr>
          <w:lang w:val="en-US" w:eastAsia="en-US" w:bidi="en-US"/>
        </w:rPr>
        <w:t xml:space="preserve">(PUCCINIA QRAMINIS PERS) </w:t>
      </w:r>
      <w:r>
        <w:t>А</w:t>
      </w:r>
      <w:r>
        <w:t>УРУЫНА</w:t>
      </w:r>
      <w:bookmarkEnd w:id="11"/>
    </w:p>
    <w:p w:rsidR="003007D1" w:rsidRDefault="00074044">
      <w:pPr>
        <w:pStyle w:val="51"/>
        <w:keepNext/>
        <w:keepLines/>
        <w:shd w:val="clear" w:color="auto" w:fill="auto"/>
        <w:spacing w:before="0" w:after="147" w:line="220" w:lineRule="exact"/>
        <w:ind w:left="2720"/>
        <w:jc w:val="left"/>
      </w:pPr>
      <w:bookmarkStart w:id="12" w:name="bookmark12"/>
      <w:r>
        <w:t>ФИТОПАТОЛОГИЯЛЬЩ ТАЛДАУ</w:t>
      </w:r>
      <w:bookmarkEnd w:id="12"/>
    </w:p>
    <w:p w:rsidR="003007D1" w:rsidRDefault="00074044">
      <w:pPr>
        <w:pStyle w:val="51"/>
        <w:keepNext/>
        <w:keepLines/>
        <w:shd w:val="clear" w:color="auto" w:fill="auto"/>
        <w:spacing w:before="0" w:after="0" w:line="254" w:lineRule="exact"/>
      </w:pPr>
      <w:bookmarkStart w:id="13" w:name="bookmark13"/>
      <w:r>
        <w:t>Аннотация</w:t>
      </w:r>
      <w:bookmarkEnd w:id="13"/>
    </w:p>
    <w:p w:rsidR="003007D1" w:rsidRDefault="00074044">
      <w:pPr>
        <w:pStyle w:val="22"/>
        <w:shd w:val="clear" w:color="auto" w:fill="auto"/>
        <w:spacing w:after="0" w:line="254" w:lineRule="exact"/>
        <w:ind w:firstLine="740"/>
        <w:jc w:val="both"/>
      </w:pPr>
      <w:r>
        <w:t xml:space="preserve">Казiргi тацда сабац тат </w:t>
      </w:r>
      <w:r>
        <w:rPr>
          <w:lang w:val="en-US" w:eastAsia="en-US" w:bidi="en-US"/>
        </w:rPr>
        <w:t xml:space="preserve">(Puccinia qraminis Pers) </w:t>
      </w:r>
      <w:r>
        <w:t>ауруы бидайдыц кец тараган жэне цаушт ауруы болып табылады. Астыц дацылдарын сабац татынан цоргау eзектi мэселенiц бiрi. Далалыц жэне зертханалыц жагдайда сабац тат ауруына тeзiмдiлiктi аныцтау мацсатында тоцсан шет елдiк Yлгi бидай сорттары мен жетi отанд</w:t>
      </w:r>
      <w:r>
        <w:t>ыц ауруга цалыпты сорттарына фитопатологиялыц талдау жумыстары жасалынды, жасанды жолмен залалдандыру нэтижелерiнiц кeрсеткiшi бойынша алты тeзiмдi сорт, олар Лине-С-198Б, Лютесценс 7-04-4, Карберри, Уралосибирская, Эритроспермум 85-08, Лютесценс 6-04-4, ж</w:t>
      </w:r>
      <w:r>
        <w:t xml:space="preserve">иырма бес сорт тYрлерi цалыпты жэне жиырма уш сорт </w:t>
      </w:r>
      <w:r>
        <w:rPr>
          <w:lang w:val="en-US" w:eastAsia="en-US" w:bidi="en-US"/>
        </w:rPr>
        <w:t xml:space="preserve">тYрi </w:t>
      </w:r>
      <w:r>
        <w:t xml:space="preserve">орташа тeзiмсiз, отыз терт сорт тда тeзiмсiз, сонымен цатар аралас керсетюш керсеткен </w:t>
      </w:r>
      <w:r>
        <w:rPr>
          <w:lang w:val="en-US" w:eastAsia="en-US" w:bidi="en-US"/>
        </w:rPr>
        <w:t xml:space="preserve">(R-S </w:t>
      </w:r>
      <w:r>
        <w:t xml:space="preserve">тип </w:t>
      </w:r>
      <w:r>
        <w:rPr>
          <w:lang w:val="en-US" w:eastAsia="en-US" w:bidi="en-US"/>
        </w:rPr>
        <w:t xml:space="preserve">тYрi) </w:t>
      </w:r>
      <w:r>
        <w:t>ею сорт Лютесценс 186-04-61 жэне Сери.</w:t>
      </w:r>
    </w:p>
    <w:p w:rsidR="003007D1" w:rsidRDefault="00074044">
      <w:pPr>
        <w:pStyle w:val="22"/>
        <w:shd w:val="clear" w:color="auto" w:fill="auto"/>
        <w:spacing w:after="268" w:line="254" w:lineRule="exact"/>
        <w:ind w:firstLine="740"/>
        <w:jc w:val="both"/>
      </w:pPr>
      <w:r>
        <w:t>2017 жылы жаздыц жумсац бидай сорттарыныц фенологиялыц талда</w:t>
      </w:r>
      <w:r>
        <w:t xml:space="preserve">у керсеткiшi бойынша масацтану мерзiмi маусым айыныц екiншi жартысынан шiлде айына дейiн жалгасцанын керуге болады. Бул сорттардыц масацтануы 19-шi маусымнан 9-шы шiлде аралыгында болды. Ец кеш масацтанган деп мына сорттарды атап керсете аламыз; </w:t>
      </w:r>
      <w:r>
        <w:rPr>
          <w:lang w:val="en-US" w:eastAsia="en-US" w:bidi="en-US"/>
        </w:rPr>
        <w:t>Gvk2055-1,</w:t>
      </w:r>
      <w:r>
        <w:rPr>
          <w:lang w:val="en-US" w:eastAsia="en-US" w:bidi="en-US"/>
        </w:rPr>
        <w:t xml:space="preserve"> Lutestsens </w:t>
      </w:r>
      <w:r>
        <w:t xml:space="preserve">2, </w:t>
      </w:r>
      <w:r>
        <w:rPr>
          <w:lang w:val="en-US" w:eastAsia="en-US" w:bidi="en-US"/>
        </w:rPr>
        <w:t>Vladimir, Eritrospermum 85-08, Lutestsens 220-03-45, Eritrospermum 23707, Tornado 22, Lyutestsens 208-08-4, Lyutestsens 27-12, Lyutestsens 7-04-10, P-23-17 Tulaikovskaya, 10 Tobolskaya, Shortandinskaya 2012, Akmola 2, Tselina50, Fiton 41, Pa</w:t>
      </w:r>
      <w:r>
        <w:rPr>
          <w:lang w:val="en-US" w:eastAsia="en-US" w:bidi="en-US"/>
        </w:rPr>
        <w:t xml:space="preserve">vlodarskaya, Yubileynaya, Karagandinskaya 31, Fiton-C-54sb </w:t>
      </w:r>
      <w:r>
        <w:t xml:space="preserve">бул аталган сорттардыц масацтану мерзiмi </w:t>
      </w:r>
      <w:r>
        <w:rPr>
          <w:lang w:val="en-US" w:eastAsia="en-US" w:bidi="en-US"/>
        </w:rPr>
        <w:t xml:space="preserve">1^i </w:t>
      </w:r>
      <w:r>
        <w:t xml:space="preserve">шiлдеден 9-шi шiлде аралыгында болды. Калган бидай сорттарыныц масацтану мерзiмi </w:t>
      </w:r>
      <w:r>
        <w:rPr>
          <w:lang w:val="en-US" w:eastAsia="en-US" w:bidi="en-US"/>
        </w:rPr>
        <w:t xml:space="preserve">19^i </w:t>
      </w:r>
      <w:r>
        <w:t xml:space="preserve">маусымнан 30- шы маусым аралыгында болды, бул сорттарды масацтану </w:t>
      </w:r>
      <w:r>
        <w:t>мерзiмiн орташа деп айтуга болады.</w:t>
      </w:r>
    </w:p>
    <w:p w:rsidR="003007D1" w:rsidRDefault="00074044">
      <w:pPr>
        <w:pStyle w:val="90"/>
        <w:shd w:val="clear" w:color="auto" w:fill="auto"/>
        <w:spacing w:before="0" w:after="147" w:line="220" w:lineRule="exact"/>
        <w:ind w:firstLine="740"/>
      </w:pPr>
      <w:r>
        <w:rPr>
          <w:rStyle w:val="91"/>
          <w:i/>
          <w:iCs/>
        </w:rPr>
        <w:t>Ty^h</w:t>
      </w:r>
      <w:r>
        <w:rPr>
          <w:rStyle w:val="92"/>
          <w:i/>
          <w:iCs/>
          <w:lang w:val="en-US" w:eastAsia="en-US" w:bidi="en-US"/>
        </w:rPr>
        <w:t xml:space="preserve"> </w:t>
      </w:r>
      <w:r>
        <w:rPr>
          <w:rStyle w:val="92"/>
          <w:i/>
          <w:iCs/>
        </w:rPr>
        <w:t>свздер</w:t>
      </w:r>
      <w:r>
        <w:t>: бидай, сорт, патоген, сабац тат, иммунды, твз1мд1, твз1мс1з.</w:t>
      </w:r>
    </w:p>
    <w:p w:rsidR="003007D1" w:rsidRDefault="00074044">
      <w:pPr>
        <w:pStyle w:val="22"/>
        <w:shd w:val="clear" w:color="auto" w:fill="auto"/>
        <w:spacing w:after="0" w:line="254" w:lineRule="exact"/>
        <w:ind w:firstLine="740"/>
        <w:jc w:val="both"/>
      </w:pPr>
      <w:r>
        <w:t>Жалпы бидай ендiрiсiнiц жогарылауы елiмiздiц азыц тYлiк цауiпсiздiгiнiц стратегиялыц мшдеттершщ бiрi болып саналады. Дэндi дацылдардан сапалы эрi ж</w:t>
      </w:r>
      <w:r>
        <w:t xml:space="preserve">огары </w:t>
      </w:r>
      <w:r>
        <w:rPr>
          <w:lang w:val="en-US" w:eastAsia="en-US" w:bidi="en-US"/>
        </w:rPr>
        <w:t xml:space="preserve">енiм </w:t>
      </w:r>
      <w:r>
        <w:t>алудагы кедергi келтiретiн факторлардыц бiрi сацырауцулацтардыц эсерiнен болатын аурулар.</w:t>
      </w:r>
    </w:p>
    <w:p w:rsidR="003007D1" w:rsidRDefault="00074044">
      <w:pPr>
        <w:pStyle w:val="22"/>
        <w:shd w:val="clear" w:color="auto" w:fill="auto"/>
        <w:spacing w:after="0" w:line="254" w:lineRule="exact"/>
        <w:ind w:firstLine="740"/>
        <w:jc w:val="both"/>
      </w:pPr>
      <w:r>
        <w:t>А.О.Сагитов, Ж.Д.Дуйсенбеков, М.Исмухамбетов, Н.Ж.Койшыбаев галымдардыц деректерi бойынша аурудыц таралуы мен белгiлергiн аныцтау. Казацстанныц солтYCтiк а</w:t>
      </w:r>
      <w:r>
        <w:t xml:space="preserve">ймагында таралган, кебшесе кешеуiлдеп, бидай сYттенiп-балауызданып пiсе бастаганда байцалады. Эпифитотия дэрежесiне дейiн дамыган жагдайда бидай тYсiмдiлiгi 50-60%, ауруга аса бешм сорттарда одан да жогары мелшерде </w:t>
      </w:r>
      <w:r>
        <w:rPr>
          <w:lang w:val="en-US" w:eastAsia="en-US" w:bidi="en-US"/>
        </w:rPr>
        <w:t xml:space="preserve">кемуi мYмкiн. </w:t>
      </w:r>
      <w:r>
        <w:t>Ауру белгiлерi астыц туцымд</w:t>
      </w:r>
      <w:r>
        <w:t xml:space="preserve">астардыц кебiнесе сабац буын аралыцтарында цызгылт-цоцыр немесе кYЙдiрiлген кiрпiш рецдес жолац сызыцтар, ал жапырац алацаныныц теменгi жагында немесе цынабында узындау келген курец пустулалар тэрiздi байцалады. Сонымен цатар ауру белгiлерi дэн цауызында, </w:t>
      </w:r>
      <w:r>
        <w:t>эсiресе муртшаларда, узынырац келген, жiцiшкелеу жолац сызыцтар турвде кездеседi. Пустулалар пiсiп-жетiлген кезде жабынды улпаныц эпидермис жыртылып, одан урединиоспоралар босап шыгады да, ауа агнымен епспкке таралады. Олардыц рещ коцыркай немесе бурыл, пi</w:t>
      </w:r>
      <w:r>
        <w:t xml:space="preserve">шiнi сопактау беткi кабыкшасы буршжтелген, мeлшерi </w:t>
      </w:r>
      <w:r>
        <w:rPr>
          <w:lang w:val="en-US" w:eastAsia="en-US" w:bidi="en-US"/>
        </w:rPr>
        <w:t xml:space="preserve">21-35x12-20 </w:t>
      </w:r>
      <w:r>
        <w:t>мкм.</w:t>
      </w:r>
    </w:p>
    <w:p w:rsidR="003007D1" w:rsidRDefault="00074044">
      <w:pPr>
        <w:pStyle w:val="22"/>
        <w:shd w:val="clear" w:color="auto" w:fill="auto"/>
        <w:spacing w:after="0" w:line="254" w:lineRule="exact"/>
        <w:ind w:firstLine="740"/>
        <w:jc w:val="both"/>
      </w:pPr>
      <w:r>
        <w:t>Казахстан Республикасы бойынша солтYCтiк облыстарында бидайдыц сабакты жэне коцыр татына Ж.Т.Джиенбаев [1], В.П.Турапин [2] А.А.Эльчибаев жэне Н.В.Плахотнюк [3], Шыгыс Казакстанда - М.Л.До</w:t>
      </w:r>
      <w:r>
        <w:t xml:space="preserve">ровская мен Х.Н.Габдеев, Казакстанныц оцтустж-шыгыс белтнде </w:t>
      </w:r>
      <w:r>
        <w:lastRenderedPageBreak/>
        <w:t>бидайдыц сары татына - С.А.Абиев [4], Ю.Д.Зейналова [5] жэне Н.А.Альмуратов [6] зерттеу жумыстарын жYргiздi. Ш.С.Рсалиев езiнiц гылыми ецбегiнде Т.Ж.Джиембаев пшрлерше CYЙенедi, ягни Т.Ж.Джиенбаев</w:t>
      </w:r>
      <w:r>
        <w:t xml:space="preserve"> алгашкылардыц бiрi болып тат ауруы коздыргыштарыныц Кцзакстан Республикасы тецiрегiнде таралу аймагын аньщтаган [7].</w:t>
      </w:r>
    </w:p>
    <w:p w:rsidR="003007D1" w:rsidRDefault="00074044">
      <w:pPr>
        <w:pStyle w:val="22"/>
        <w:shd w:val="clear" w:color="auto" w:fill="auto"/>
        <w:spacing w:after="0" w:line="254" w:lineRule="exact"/>
        <w:ind w:firstLine="740"/>
        <w:jc w:val="both"/>
      </w:pPr>
      <w:r>
        <w:t>Сонымен катар, Кцзакстандагы жэне взбекстандагы Ауылшаруашылык FЗИ мен Орта азиялык фитопатология FЗИ кызметкерлерк В.Т.Заврин, Г.Н.Кулико</w:t>
      </w:r>
      <w:r>
        <w:t>ва, В.А.Мостовой [8],</w:t>
      </w:r>
    </w:p>
    <w:p w:rsidR="003007D1" w:rsidRDefault="00074044">
      <w:pPr>
        <w:pStyle w:val="22"/>
        <w:shd w:val="clear" w:color="auto" w:fill="auto"/>
        <w:spacing w:after="0" w:line="254" w:lineRule="exact"/>
        <w:jc w:val="both"/>
      </w:pPr>
      <w:r>
        <w:t>В.Ш.Курбатова, Т.И.Юрчикова, Р.А.Ахмеров, Л.Н.Гузь, М.Койшыбаев [9], А.Т.Сарбаев, Ш.С.Рсалиев, А.М. Кохметова жэне т.б. тат ауруларыныц проблемаларымен айналысуда. Олар сары, коцыр жэне сабакт тат ауруларыныц коздыргыштарыныц шыгу теп</w:t>
      </w:r>
      <w:r>
        <w:t>н, олардыц спораларыныц ауа кабатында таралу жолдарын жэне де химиялык коргау жолдарын зерттеуде.</w:t>
      </w:r>
    </w:p>
    <w:p w:rsidR="003007D1" w:rsidRDefault="00074044">
      <w:pPr>
        <w:pStyle w:val="22"/>
        <w:shd w:val="clear" w:color="auto" w:fill="auto"/>
        <w:spacing w:after="0" w:line="254" w:lineRule="exact"/>
        <w:ind w:firstLine="740"/>
        <w:jc w:val="both"/>
      </w:pPr>
      <w:r>
        <w:t xml:space="preserve">Зерттеу материалдары мен эдктерь Зерттеу материялы ретiнде Кцзакстан Республикасы аумагында есiрiлетiн 90 шет ел Yлгi жаздык жумсак бидай сорттары жэне сабак </w:t>
      </w:r>
      <w:r>
        <w:t xml:space="preserve">татка калыпты баклау сорты ретiнде Арай, Саратовская 29, Актобе 10, Казахстанская 15, </w:t>
      </w:r>
      <w:r>
        <w:rPr>
          <w:lang w:val="en-US" w:eastAsia="en-US" w:bidi="en-US"/>
        </w:rPr>
        <w:t xml:space="preserve">Astana, </w:t>
      </w:r>
      <w:r>
        <w:t>Казахстанская 10, Женис сорттары алынды. Зерттеу жумысы 2016-2017 жылы Алматы облысы, Алмалыбак ауылы, Казак егшшшк жэне есiмдiк шаруашылыгы гылыми зерттеу инстит</w:t>
      </w:r>
      <w:r>
        <w:t xml:space="preserve">утыныц тэжiрибелiк егiс алкабында жYргiзiлдi. Бидайдыц патогенге реакция тишн жэне залалдану пайызын багалау Yшiн </w:t>
      </w:r>
      <w:r>
        <w:rPr>
          <w:lang w:val="en-US" w:eastAsia="en-US" w:bidi="en-US"/>
        </w:rPr>
        <w:t xml:space="preserve">McIntosh en. al.(1995) </w:t>
      </w:r>
      <w:r>
        <w:t>эдiсi колданылды 10].</w:t>
      </w:r>
    </w:p>
    <w:p w:rsidR="003007D1" w:rsidRDefault="00074044">
      <w:pPr>
        <w:pStyle w:val="22"/>
        <w:shd w:val="clear" w:color="auto" w:fill="auto"/>
        <w:spacing w:after="0" w:line="254" w:lineRule="exact"/>
        <w:ind w:firstLine="740"/>
        <w:jc w:val="both"/>
      </w:pPr>
      <w:r>
        <w:t>Бул эдiске сэйкес реакцияныц 5 типi карастырылады:</w:t>
      </w:r>
    </w:p>
    <w:p w:rsidR="003007D1" w:rsidRDefault="00074044">
      <w:pPr>
        <w:pStyle w:val="22"/>
        <w:shd w:val="clear" w:color="auto" w:fill="auto"/>
        <w:spacing w:after="0" w:line="254" w:lineRule="exact"/>
        <w:ind w:firstLine="740"/>
        <w:jc w:val="both"/>
      </w:pPr>
      <w:r>
        <w:t xml:space="preserve">0-иммунды, закымданудыц эртYрлi симптомдары </w:t>
      </w:r>
      <w:r>
        <w:t>жок. 0сiмдiк пен патогеннщ физиологиялык сиыспаушылыгыныц негiзiнде закымдалудыц болмауы.</w:t>
      </w:r>
    </w:p>
    <w:p w:rsidR="003007D1" w:rsidRDefault="00074044">
      <w:pPr>
        <w:pStyle w:val="22"/>
        <w:shd w:val="clear" w:color="auto" w:fill="auto"/>
        <w:spacing w:after="0" w:line="254" w:lineRule="exact"/>
        <w:ind w:firstLine="740"/>
        <w:jc w:val="both"/>
      </w:pPr>
      <w:r>
        <w:rPr>
          <w:lang w:val="en-US" w:eastAsia="en-US" w:bidi="en-US"/>
        </w:rPr>
        <w:t xml:space="preserve">R </w:t>
      </w:r>
      <w:r>
        <w:t>-тeзiмдi, патогендерге карсы туру кабiлетiнiц болуы (некрозбен коршалган кiшкентай пустулалар).</w:t>
      </w:r>
    </w:p>
    <w:p w:rsidR="003007D1" w:rsidRDefault="00074044">
      <w:pPr>
        <w:pStyle w:val="22"/>
        <w:shd w:val="clear" w:color="auto" w:fill="auto"/>
        <w:spacing w:after="0" w:line="254" w:lineRule="exact"/>
        <w:ind w:firstLine="740"/>
        <w:jc w:val="both"/>
      </w:pPr>
      <w:r>
        <w:rPr>
          <w:lang w:val="en-US" w:eastAsia="en-US" w:bidi="en-US"/>
        </w:rPr>
        <w:t>MR</w:t>
      </w:r>
      <w:r>
        <w:t xml:space="preserve">-калыпты (хлорозды жэне некрозды аймактары бар, кiшкене жэне </w:t>
      </w:r>
      <w:r>
        <w:t>орташа пустулалар).</w:t>
      </w:r>
    </w:p>
    <w:p w:rsidR="003007D1" w:rsidRDefault="00074044">
      <w:pPr>
        <w:pStyle w:val="22"/>
        <w:shd w:val="clear" w:color="auto" w:fill="auto"/>
        <w:spacing w:after="0" w:line="254" w:lineRule="exact"/>
        <w:ind w:firstLine="740"/>
        <w:jc w:val="both"/>
      </w:pPr>
      <w:r>
        <w:rPr>
          <w:lang w:val="en-US" w:eastAsia="en-US" w:bidi="en-US"/>
        </w:rPr>
        <w:t>MS</w:t>
      </w:r>
      <w:r>
        <w:t xml:space="preserve">-орташа тезiмсiз (орта мелшерлi пустулалар, некроз жок, бiрак хлороз аймактары болуы </w:t>
      </w:r>
      <w:r>
        <w:rPr>
          <w:lang w:val="en-US" w:eastAsia="en-US" w:bidi="en-US"/>
        </w:rPr>
        <w:t>мYмкiн).</w:t>
      </w:r>
    </w:p>
    <w:p w:rsidR="003007D1" w:rsidRDefault="00074044">
      <w:pPr>
        <w:pStyle w:val="22"/>
        <w:shd w:val="clear" w:color="auto" w:fill="auto"/>
        <w:spacing w:after="0" w:line="254" w:lineRule="exact"/>
        <w:ind w:firstLine="740"/>
        <w:jc w:val="both"/>
      </w:pPr>
      <w:r>
        <w:rPr>
          <w:lang w:val="en-US" w:eastAsia="en-US" w:bidi="en-US"/>
        </w:rPr>
        <w:t xml:space="preserve">S-T03iMci3 </w:t>
      </w:r>
      <w:r>
        <w:t xml:space="preserve">(улкен пустулалар </w:t>
      </w:r>
      <w:r>
        <w:rPr>
          <w:lang w:val="en-US" w:eastAsia="en-US" w:bidi="en-US"/>
        </w:rPr>
        <w:t xml:space="preserve">екi </w:t>
      </w:r>
      <w:r>
        <w:t>аймактарда хлороз бар).</w:t>
      </w:r>
    </w:p>
    <w:p w:rsidR="003007D1" w:rsidRDefault="00074044">
      <w:pPr>
        <w:pStyle w:val="22"/>
        <w:shd w:val="clear" w:color="auto" w:fill="auto"/>
        <w:spacing w:after="0" w:line="254" w:lineRule="exact"/>
        <w:ind w:firstLine="740"/>
        <w:jc w:val="both"/>
      </w:pPr>
      <w:r>
        <w:t>Нэтижелер мен талкылаулар. Жаздык жумсак бидай сорттарын зерттеу тэбиги егiс алкабы</w:t>
      </w:r>
      <w:r>
        <w:t>нда жYргiзiлдi. Зерттеу жумысында сорттарга агрономиялык белгiлерiмен сабак тат ауруына иммунды-фитопатологиялык тургыдан багалау жумыстары жасалынды. Э.Э. Гешел эдiсiмен жасанды турде залалдандыру жумыстары жYргiзiлдi (1 сурет).</w:t>
      </w:r>
    </w:p>
    <w:p w:rsidR="003007D1" w:rsidRDefault="00074044">
      <w:pPr>
        <w:framePr w:h="3547" w:wrap="notBeside" w:vAnchor="text" w:hAnchor="text" w:xAlign="center" w:y="1"/>
        <w:jc w:val="center"/>
        <w:rPr>
          <w:sz w:val="2"/>
          <w:szCs w:val="2"/>
        </w:rPr>
      </w:pPr>
      <w:r>
        <w:pict>
          <v:shape id="_x0000_i1028" type="#_x0000_t75" style="width:318.35pt;height:177.85pt">
            <v:imagedata r:id="rId22" r:href="rId23"/>
          </v:shape>
        </w:pict>
      </w:r>
    </w:p>
    <w:p w:rsidR="003007D1" w:rsidRDefault="00074044">
      <w:pPr>
        <w:pStyle w:val="aa"/>
        <w:framePr w:h="3547" w:wrap="notBeside" w:vAnchor="text" w:hAnchor="text" w:xAlign="center" w:y="1"/>
        <w:shd w:val="clear" w:color="auto" w:fill="auto"/>
        <w:spacing w:line="220" w:lineRule="exact"/>
      </w:pPr>
      <w:r>
        <w:t>1 сурет - Епспк алкапты жасанды турде залалдандыру эдю</w:t>
      </w:r>
    </w:p>
    <w:p w:rsidR="003007D1" w:rsidRDefault="003007D1">
      <w:pPr>
        <w:rPr>
          <w:sz w:val="2"/>
          <w:szCs w:val="2"/>
        </w:rPr>
      </w:pPr>
    </w:p>
    <w:p w:rsidR="003007D1" w:rsidRDefault="00074044">
      <w:pPr>
        <w:pStyle w:val="22"/>
        <w:shd w:val="clear" w:color="auto" w:fill="auto"/>
        <w:tabs>
          <w:tab w:val="left" w:pos="3216"/>
        </w:tabs>
        <w:spacing w:after="0" w:line="254" w:lineRule="exact"/>
        <w:ind w:firstLine="740"/>
        <w:jc w:val="both"/>
      </w:pPr>
      <w:r>
        <w:rPr>
          <w:lang w:val="en-US" w:eastAsia="en-US" w:bidi="en-US"/>
        </w:rPr>
        <w:t xml:space="preserve">2017 </w:t>
      </w:r>
      <w:r>
        <w:t xml:space="preserve">жылы жаздыц жумсац бидай сорттарыныц фенологиялыц талдау </w:t>
      </w:r>
      <w:r>
        <w:rPr>
          <w:lang w:val="en-US" w:eastAsia="en-US" w:bidi="en-US"/>
        </w:rPr>
        <w:t xml:space="preserve">KepceiKmi </w:t>
      </w:r>
      <w:r>
        <w:t xml:space="preserve">бойынша масацтану </w:t>
      </w:r>
      <w:r>
        <w:rPr>
          <w:lang w:val="en-US" w:eastAsia="en-US" w:bidi="en-US"/>
        </w:rPr>
        <w:t xml:space="preserve">Mep3iMi </w:t>
      </w:r>
      <w:r>
        <w:t>маусым айы</w:t>
      </w:r>
      <w:r>
        <w:t xml:space="preserve">ныц екiншi жартысынан шiлде айына дейiн жалгасцанын керуге болады. Бул сорттардыц масацтануы 19-шi маусымнан 9-шы шiлде аралыгында болды. Ец кеш масацтанган деп мына сорттарды атап керсете аламыз; </w:t>
      </w:r>
      <w:r>
        <w:rPr>
          <w:lang w:val="en-US" w:eastAsia="en-US" w:bidi="en-US"/>
        </w:rPr>
        <w:t xml:space="preserve">GVK </w:t>
      </w:r>
      <w:r>
        <w:t xml:space="preserve">2055-1, </w:t>
      </w:r>
      <w:r>
        <w:rPr>
          <w:lang w:val="en-US" w:eastAsia="en-US" w:bidi="en-US"/>
        </w:rPr>
        <w:t xml:space="preserve">LUTESTSENS </w:t>
      </w:r>
      <w:r>
        <w:t xml:space="preserve">2, </w:t>
      </w:r>
      <w:r>
        <w:rPr>
          <w:lang w:val="en-US" w:eastAsia="en-US" w:bidi="en-US"/>
        </w:rPr>
        <w:t xml:space="preserve">VLADIMIR, ERITROSPERMUM </w:t>
      </w:r>
      <w:r>
        <w:t xml:space="preserve">85-08, </w:t>
      </w:r>
      <w:r>
        <w:rPr>
          <w:lang w:val="en-US" w:eastAsia="en-US" w:bidi="en-US"/>
        </w:rPr>
        <w:t>LU</w:t>
      </w:r>
      <w:r>
        <w:rPr>
          <w:lang w:val="en-US" w:eastAsia="en-US" w:bidi="en-US"/>
        </w:rPr>
        <w:t xml:space="preserve">TESTSENS </w:t>
      </w:r>
      <w:r>
        <w:t xml:space="preserve">220-03-45, </w:t>
      </w:r>
      <w:r>
        <w:rPr>
          <w:lang w:val="en-US" w:eastAsia="en-US" w:bidi="en-US"/>
        </w:rPr>
        <w:t xml:space="preserve">ERITROSPERMUM </w:t>
      </w:r>
      <w:r>
        <w:t xml:space="preserve">23707, </w:t>
      </w:r>
      <w:r>
        <w:rPr>
          <w:lang w:val="en-US" w:eastAsia="en-US" w:bidi="en-US"/>
        </w:rPr>
        <w:t xml:space="preserve">TORNADO </w:t>
      </w:r>
      <w:r>
        <w:t xml:space="preserve">22, </w:t>
      </w:r>
      <w:r>
        <w:rPr>
          <w:lang w:val="en-US" w:eastAsia="en-US" w:bidi="en-US"/>
        </w:rPr>
        <w:t xml:space="preserve">LYUTESTSENS </w:t>
      </w:r>
      <w:r>
        <w:t xml:space="preserve">208-08-4, </w:t>
      </w:r>
      <w:r>
        <w:rPr>
          <w:lang w:val="en-US" w:eastAsia="en-US" w:bidi="en-US"/>
        </w:rPr>
        <w:t>LYUTESTSENS 27-12, LYUTESTSENS 7-04-10,</w:t>
      </w:r>
      <w:r>
        <w:rPr>
          <w:lang w:val="en-US" w:eastAsia="en-US" w:bidi="en-US"/>
        </w:rPr>
        <w:tab/>
        <w:t>P-23-17 TULAIKOVSKAYA, 10 TOBOLSKAYA,</w:t>
      </w:r>
    </w:p>
    <w:p w:rsidR="003007D1" w:rsidRDefault="00074044">
      <w:pPr>
        <w:pStyle w:val="22"/>
        <w:shd w:val="clear" w:color="auto" w:fill="auto"/>
        <w:spacing w:after="0" w:line="254" w:lineRule="exact"/>
        <w:jc w:val="both"/>
      </w:pPr>
      <w:r>
        <w:rPr>
          <w:lang w:val="en-US" w:eastAsia="en-US" w:bidi="en-US"/>
        </w:rPr>
        <w:t>SHORTANDINSKAYA 2012, AKMOLA 2, TSELINA50, FITON 41, PAVLODARSKAYA, YUBILEYNAYA, KARAGANDINSKAYA 31, FI</w:t>
      </w:r>
      <w:r>
        <w:rPr>
          <w:lang w:val="en-US" w:eastAsia="en-US" w:bidi="en-US"/>
        </w:rPr>
        <w:t xml:space="preserve">TON-C-54SB </w:t>
      </w:r>
      <w:r>
        <w:t xml:space="preserve">бул аталган сорттардыц масацтану мерзiмi 1-шi шшдеден 9-шi шiлде аралыгында болды. Калган бидай сорттарыныц масацтану </w:t>
      </w:r>
      <w:r>
        <w:lastRenderedPageBreak/>
        <w:t xml:space="preserve">мерзiмi </w:t>
      </w:r>
      <w:r>
        <w:rPr>
          <w:lang w:val="en-US" w:eastAsia="en-US" w:bidi="en-US"/>
        </w:rPr>
        <w:t xml:space="preserve">19^i </w:t>
      </w:r>
      <w:r>
        <w:t>маусымнан 30-шы маусым аралыгында болды, бул сорттарды масацтану мерзiмiн орташа деп айта аламыз (кесте 1).</w:t>
      </w:r>
    </w:p>
    <w:p w:rsidR="003007D1" w:rsidRDefault="00074044">
      <w:pPr>
        <w:pStyle w:val="22"/>
        <w:shd w:val="clear" w:color="auto" w:fill="auto"/>
        <w:spacing w:after="0" w:line="254" w:lineRule="exact"/>
        <w:ind w:firstLine="740"/>
        <w:jc w:val="both"/>
      </w:pPr>
      <w:r>
        <w:t>Зертте</w:t>
      </w:r>
      <w:r>
        <w:t xml:space="preserve">у нэтижелершщ жасанды жолмен залалдандыру цорытындысы бойынша </w:t>
      </w:r>
      <w:r>
        <w:rPr>
          <w:lang w:val="en-US" w:eastAsia="en-US" w:bidi="en-US"/>
        </w:rPr>
        <w:t xml:space="preserve">17F1SYNT-OMSK-LIST </w:t>
      </w:r>
      <w:r>
        <w:t xml:space="preserve">90 линий жэне 7 цалыпты коммерциялыц сорттардан сабац тат ауруына 6 тeзiмдi сорт, олар Лине-С-19SB, Лютесценс 7-04-4, Карберри, Уралосибирская, Эритроспермум 85-08, Лютесценс </w:t>
      </w:r>
      <w:r>
        <w:t xml:space="preserve">6-04-4, 25 сорт цалыпты жэне 23 сорт орташа тeзiмсiз, 34 сорт тeзiмсiз, сонымен цатар аралас керсетюш керсеткен (реакция </w:t>
      </w:r>
      <w:r>
        <w:rPr>
          <w:lang w:val="en-US" w:eastAsia="en-US" w:bidi="en-US"/>
        </w:rPr>
        <w:t xml:space="preserve">тYрi R-S) </w:t>
      </w:r>
      <w:r>
        <w:t>2 сорт Лютесценс 186-04-61 жэне Сери (кесте 1).</w:t>
      </w:r>
    </w:p>
    <w:p w:rsidR="003007D1" w:rsidRDefault="00074044">
      <w:pPr>
        <w:pStyle w:val="ac"/>
        <w:framePr w:w="9106" w:wrap="notBeside" w:vAnchor="text" w:hAnchor="text" w:xAlign="center" w:y="1"/>
        <w:shd w:val="clear" w:color="auto" w:fill="auto"/>
        <w:spacing w:line="220" w:lineRule="exact"/>
      </w:pPr>
      <w:r>
        <w:t>1 кесте - Бидай сорттарыныц сабац тат ауруына иммунды-фитопатологиялыц тургыд</w:t>
      </w:r>
      <w:r>
        <w:t>а бага беру</w:t>
      </w:r>
    </w:p>
    <w:tbl>
      <w:tblPr>
        <w:tblOverlap w:val="never"/>
        <w:tblW w:w="0" w:type="auto"/>
        <w:jc w:val="center"/>
        <w:tblLayout w:type="fixed"/>
        <w:tblCellMar>
          <w:left w:w="10" w:type="dxa"/>
          <w:right w:w="10" w:type="dxa"/>
        </w:tblCellMar>
        <w:tblLook w:val="04A0"/>
      </w:tblPr>
      <w:tblGrid>
        <w:gridCol w:w="3840"/>
        <w:gridCol w:w="2126"/>
        <w:gridCol w:w="1843"/>
        <w:gridCol w:w="1296"/>
      </w:tblGrid>
      <w:tr w:rsidR="003007D1">
        <w:tblPrEx>
          <w:tblCellMar>
            <w:top w:w="0" w:type="dxa"/>
            <w:bottom w:w="0" w:type="dxa"/>
          </w:tblCellMar>
        </w:tblPrEx>
        <w:trPr>
          <w:trHeight w:hRule="exact" w:val="403"/>
          <w:jc w:val="center"/>
        </w:trPr>
        <w:tc>
          <w:tcPr>
            <w:tcW w:w="384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Сорт атаулары</w:t>
            </w:r>
          </w:p>
        </w:tc>
        <w:tc>
          <w:tcPr>
            <w:tcW w:w="2126"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Масацтану кезец1</w:t>
            </w:r>
          </w:p>
        </w:tc>
        <w:tc>
          <w:tcPr>
            <w:tcW w:w="3139"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Сабац тат ауруы, балл</w:t>
            </w:r>
          </w:p>
        </w:tc>
      </w:tr>
      <w:tr w:rsidR="003007D1">
        <w:tblPrEx>
          <w:tblCellMar>
            <w:top w:w="0" w:type="dxa"/>
            <w:bottom w:w="0" w:type="dxa"/>
          </w:tblCellMar>
        </w:tblPrEx>
        <w:trPr>
          <w:trHeight w:hRule="exact" w:val="494"/>
          <w:jc w:val="center"/>
        </w:trPr>
        <w:tc>
          <w:tcPr>
            <w:tcW w:w="384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2126"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60" w:line="200" w:lineRule="exact"/>
              <w:jc w:val="center"/>
            </w:pPr>
            <w:r>
              <w:rPr>
                <w:rStyle w:val="210pt0"/>
                <w:lang w:val="ru-RU" w:eastAsia="ru-RU" w:bidi="ru-RU"/>
              </w:rPr>
              <w:t>Далалыц</w:t>
            </w:r>
          </w:p>
          <w:p w:rsidR="003007D1" w:rsidRDefault="00074044">
            <w:pPr>
              <w:pStyle w:val="22"/>
              <w:framePr w:w="9106" w:wrap="notBeside" w:vAnchor="text" w:hAnchor="text" w:xAlign="center" w:y="1"/>
              <w:shd w:val="clear" w:color="auto" w:fill="auto"/>
              <w:spacing w:before="60" w:after="0" w:line="200" w:lineRule="exact"/>
              <w:jc w:val="center"/>
            </w:pPr>
            <w:r>
              <w:rPr>
                <w:rStyle w:val="210pt0"/>
                <w:lang w:val="ru-RU" w:eastAsia="ru-RU" w:bidi="ru-RU"/>
              </w:rPr>
              <w:t>жагдайдагы</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60"/>
            </w:pPr>
            <w:r>
              <w:rPr>
                <w:rStyle w:val="210pt0"/>
                <w:lang w:val="ru-RU" w:eastAsia="ru-RU" w:bidi="ru-RU"/>
              </w:rPr>
              <w:t>Зертханада</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w:t>
            </w:r>
          </w:p>
        </w:tc>
        <w:tc>
          <w:tcPr>
            <w:tcW w:w="129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rPr>
              <w:t>4</w:t>
            </w:r>
          </w:p>
        </w:tc>
      </w:tr>
      <w:tr w:rsidR="003007D1">
        <w:tblPrEx>
          <w:tblCellMar>
            <w:top w:w="0" w:type="dxa"/>
            <w:bottom w:w="0" w:type="dxa"/>
          </w:tblCellMar>
        </w:tblPrEx>
        <w:trPr>
          <w:trHeight w:hRule="exact" w:val="312"/>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SERI</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1 </w:t>
            </w:r>
            <w:r>
              <w:rPr>
                <w:rStyle w:val="210pt0"/>
              </w:rPr>
              <w:t>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STEPNAYA75</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10 </w:t>
            </w:r>
            <w:r>
              <w:rPr>
                <w:rStyle w:val="210pt0"/>
              </w:rPr>
              <w:t>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GVK2055-1</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30 </w:t>
            </w:r>
            <w:r>
              <w:rPr>
                <w:rStyle w:val="210pt0"/>
              </w:rPr>
              <w:t>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LUTESTSENS2</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30 </w:t>
            </w:r>
            <w:r>
              <w:rPr>
                <w:rStyle w:val="210pt0"/>
              </w:rPr>
              <w:t>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LINE-C-19SB</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KARAB ALYKSKAY A </w:t>
            </w:r>
            <w:r>
              <w:rPr>
                <w:rStyle w:val="210pt0"/>
                <w:lang w:val="ru-RU" w:eastAsia="ru-RU" w:bidi="ru-RU"/>
              </w:rPr>
              <w:t>20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LUTESCENS </w:t>
            </w:r>
            <w:r>
              <w:rPr>
                <w:rStyle w:val="210pt0"/>
                <w:lang w:val="ru-RU" w:eastAsia="ru-RU" w:bidi="ru-RU"/>
              </w:rPr>
              <w:t>30 69/97</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KARAGANDINSKAYA 31</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PAVLODARSKAYA YUBILEYNAYA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01.07.2017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FITON-C-54SB</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EKADA148</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EKADA 113</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LYUBAVA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FITON 41</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FITON 204</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VLADIMIR</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09.07.2017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TSELINA50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01.07.2017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TSELINNAYA NIVA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ASYLSAPA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AKMOLA 2</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AK ORDA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28.06.2017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SHORTANDINSKAYA 2012</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TSELINNAYA 3S</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28.06.2017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ASTANA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ALTAISKAYA70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ALTAISKAYA110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26.06.2017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TOBOLSKAYA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83"/>
          <w:jc w:val="center"/>
        </w:trPr>
        <w:tc>
          <w:tcPr>
            <w:tcW w:w="384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ALTAYSKAYA ZHNITSA</w:t>
            </w:r>
          </w:p>
        </w:tc>
        <w:tc>
          <w:tcPr>
            <w:tcW w:w="2126"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ac"/>
        <w:framePr w:w="9106" w:wrap="notBeside" w:vAnchor="text" w:hAnchor="text" w:xAlign="center" w:y="1"/>
        <w:shd w:val="clear" w:color="auto" w:fill="auto"/>
        <w:spacing w:line="220" w:lineRule="exact"/>
      </w:pPr>
      <w:r>
        <w:lastRenderedPageBreak/>
        <w:t>1 кестенщ жалгасы</w:t>
      </w:r>
    </w:p>
    <w:tbl>
      <w:tblPr>
        <w:tblOverlap w:val="never"/>
        <w:tblW w:w="0" w:type="auto"/>
        <w:jc w:val="center"/>
        <w:tblLayout w:type="fixed"/>
        <w:tblCellMar>
          <w:left w:w="10" w:type="dxa"/>
          <w:right w:w="10" w:type="dxa"/>
        </w:tblCellMar>
        <w:tblLook w:val="04A0"/>
      </w:tblPr>
      <w:tblGrid>
        <w:gridCol w:w="3840"/>
        <w:gridCol w:w="2126"/>
        <w:gridCol w:w="1843"/>
        <w:gridCol w:w="1296"/>
      </w:tblGrid>
      <w:tr w:rsidR="003007D1">
        <w:tblPrEx>
          <w:tblCellMar>
            <w:top w:w="0" w:type="dxa"/>
            <w:bottom w:w="0" w:type="dxa"/>
          </w:tblCellMar>
        </w:tblPrEx>
        <w:trPr>
          <w:trHeight w:hRule="exact" w:val="27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STEPNAYA VOLNA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APASOVKA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LUTENSCENS89-06</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DUET</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PAVLOGRADKA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LUTESCENS89-06</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ERITROSPERMUM85-08</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SEREBRISTAYA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 xml:space="preserve">OMSKAYA </w:t>
            </w:r>
            <w:r>
              <w:rPr>
                <w:rStyle w:val="210pt0"/>
                <w:lang w:val="ru-RU" w:eastAsia="ru-RU" w:bidi="ru-RU"/>
              </w:rPr>
              <w:t>37</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22.06.2017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LUTESTSENS7-04-4</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R</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LUTESTSENS197-04-7</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LUTESTSENS220-03-45</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 xml:space="preserve">TULAIKOV SKAY A </w:t>
            </w:r>
            <w:r>
              <w:rPr>
                <w:rStyle w:val="210pt0"/>
                <w:lang w:val="ru-RU" w:eastAsia="ru-RU" w:bidi="ru-RU"/>
              </w:rPr>
              <w:t>10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TULAIKOVSKAYA ZOLOTISTAYA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24.06.2017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TULAIKOVSK 100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GREKUM 650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LUTESCENS 920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24.06.2017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EKADA 121</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P-23-17</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PAMYATI RUBA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28.06.2017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CHELYABA 75</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ERITROSPERMUM 23707</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SY TYRA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22.06.2017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SY SOREN</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21.06.2017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SY ROWYN</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SY INGMAR</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R</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SELECT</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FORE FRONT</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PREVAIL</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ADVANCE</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24.06.2017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BRICK</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CARBERRY</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MUCHMORE</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21.06.2017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URALOSYBIRSKAYA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21.06.2017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TORNADO 22</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LYUTESTSENS 1012</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LYUTESTSENS 7-04-10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LYUTESTSENS 208-08-4</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 xml:space="preserve">5 </w:t>
            </w:r>
            <w:r>
              <w:rPr>
                <w:rStyle w:val="210pt0"/>
              </w:rPr>
              <w:t>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LYUTESTSENS 27-12</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ERITROSPERMUM 85-08</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LYUTESTSENS 6-04-4</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CHEBARKULSKAYA 3</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LINE 654</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26.06.2017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Арай</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83"/>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pPr>
            <w:r>
              <w:rPr>
                <w:rStyle w:val="27"/>
                <w:lang w:val="ru-RU" w:eastAsia="ru-RU" w:bidi="ru-RU"/>
              </w:rPr>
              <w:t xml:space="preserve">Cаратовская </w:t>
            </w:r>
            <w:r>
              <w:rPr>
                <w:rStyle w:val="27"/>
              </w:rPr>
              <w:t>29</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27.06.2017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30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3+</w:t>
            </w:r>
          </w:p>
        </w:tc>
      </w:tr>
      <w:tr w:rsidR="003007D1">
        <w:tblPrEx>
          <w:tblCellMar>
            <w:top w:w="0" w:type="dxa"/>
            <w:bottom w:w="0" w:type="dxa"/>
          </w:tblCellMar>
        </w:tblPrEx>
        <w:trPr>
          <w:trHeight w:hRule="exact" w:val="283"/>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pPr>
            <w:r>
              <w:rPr>
                <w:rStyle w:val="27"/>
                <w:lang w:val="ru-RU" w:eastAsia="ru-RU" w:bidi="ru-RU"/>
              </w:rPr>
              <w:t xml:space="preserve">Актобе </w:t>
            </w:r>
            <w:r>
              <w:rPr>
                <w:rStyle w:val="27"/>
              </w:rPr>
              <w:t>10</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03.07.2017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30 MS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3+</w:t>
            </w:r>
          </w:p>
        </w:tc>
      </w:tr>
      <w:tr w:rsidR="003007D1">
        <w:tblPrEx>
          <w:tblCellMar>
            <w:top w:w="0" w:type="dxa"/>
            <w:bottom w:w="0" w:type="dxa"/>
          </w:tblCellMar>
        </w:tblPrEx>
        <w:trPr>
          <w:trHeight w:hRule="exact" w:val="288"/>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pPr>
            <w:r>
              <w:rPr>
                <w:rStyle w:val="27"/>
                <w:lang w:val="ru-RU" w:eastAsia="ru-RU" w:bidi="ru-RU"/>
              </w:rPr>
              <w:t xml:space="preserve">Kазахстанская </w:t>
            </w:r>
            <w:r>
              <w:rPr>
                <w:rStyle w:val="27"/>
              </w:rPr>
              <w:t>15</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29.06.2017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40 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3+</w:t>
            </w:r>
          </w:p>
        </w:tc>
      </w:tr>
      <w:tr w:rsidR="003007D1">
        <w:tblPrEx>
          <w:tblCellMar>
            <w:top w:w="0" w:type="dxa"/>
            <w:bottom w:w="0" w:type="dxa"/>
          </w:tblCellMar>
        </w:tblPrEx>
        <w:trPr>
          <w:trHeight w:hRule="exact" w:val="283"/>
          <w:jc w:val="center"/>
        </w:trPr>
        <w:tc>
          <w:tcPr>
            <w:tcW w:w="384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pPr>
            <w:r>
              <w:rPr>
                <w:rStyle w:val="27"/>
              </w:rPr>
              <w:t>Astana</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27.06.2017</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40 S</w:t>
            </w:r>
          </w:p>
        </w:tc>
        <w:tc>
          <w:tcPr>
            <w:tcW w:w="129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3+</w:t>
            </w:r>
          </w:p>
        </w:tc>
      </w:tr>
      <w:tr w:rsidR="003007D1">
        <w:tblPrEx>
          <w:tblCellMar>
            <w:top w:w="0" w:type="dxa"/>
            <w:bottom w:w="0" w:type="dxa"/>
          </w:tblCellMar>
        </w:tblPrEx>
        <w:trPr>
          <w:trHeight w:hRule="exact" w:val="283"/>
          <w:jc w:val="center"/>
        </w:trPr>
        <w:tc>
          <w:tcPr>
            <w:tcW w:w="384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pPr>
            <w:r>
              <w:rPr>
                <w:rStyle w:val="27"/>
                <w:lang w:val="ru-RU" w:eastAsia="ru-RU" w:bidi="ru-RU"/>
              </w:rPr>
              <w:t xml:space="preserve">Казахстанская </w:t>
            </w:r>
            <w:r>
              <w:rPr>
                <w:rStyle w:val="27"/>
              </w:rPr>
              <w:t>10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26.06.187</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30 MS</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jc w:val="center"/>
            </w:pPr>
            <w:r>
              <w:rPr>
                <w:rStyle w:val="27"/>
              </w:rPr>
              <w:t>3+</w:t>
            </w:r>
          </w:p>
        </w:tc>
      </w:tr>
      <w:tr w:rsidR="003007D1">
        <w:tblPrEx>
          <w:tblCellMar>
            <w:top w:w="0" w:type="dxa"/>
            <w:bottom w:w="0" w:type="dxa"/>
          </w:tblCellMar>
        </w:tblPrEx>
        <w:trPr>
          <w:trHeight w:hRule="exact" w:val="307"/>
          <w:jc w:val="center"/>
        </w:trPr>
        <w:tc>
          <w:tcPr>
            <w:tcW w:w="384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pPr>
            <w:r>
              <w:rPr>
                <w:rStyle w:val="27"/>
                <w:lang w:val="ru-RU" w:eastAsia="ru-RU" w:bidi="ru-RU"/>
              </w:rPr>
              <w:t>Женис</w:t>
            </w:r>
          </w:p>
        </w:tc>
        <w:tc>
          <w:tcPr>
            <w:tcW w:w="2126"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29.06.2017</w:t>
            </w:r>
          </w:p>
        </w:tc>
        <w:tc>
          <w:tcPr>
            <w:tcW w:w="184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10 MS</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0" w:lineRule="exact"/>
              <w:jc w:val="center"/>
            </w:pPr>
            <w:r>
              <w:rPr>
                <w:rStyle w:val="27"/>
              </w:rPr>
              <w:t>3+</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after="0" w:line="254" w:lineRule="exact"/>
        <w:ind w:firstLine="740"/>
        <w:jc w:val="both"/>
      </w:pPr>
      <w:r>
        <w:t xml:space="preserve">Сабак тат ауруына фитопатологиялык багалау </w:t>
      </w:r>
      <w:r>
        <w:rPr>
          <w:lang w:val="en-US" w:eastAsia="en-US" w:bidi="en-US"/>
        </w:rPr>
        <w:t xml:space="preserve">eKi </w:t>
      </w:r>
      <w:r>
        <w:t xml:space="preserve">рет жYргiзiдi (кесте-1), Кдзакстанньщ ощуспк-шыгыс аймактарында сабак тат ауруы жаздык жумсак бидайда </w:t>
      </w:r>
      <w:r>
        <w:rPr>
          <w:lang w:val="en-US" w:eastAsia="en-US" w:bidi="en-US"/>
        </w:rPr>
        <w:t xml:space="preserve">CYттeну </w:t>
      </w:r>
      <w:r>
        <w:t xml:space="preserve">фазасында </w:t>
      </w:r>
      <w:r>
        <w:lastRenderedPageBreak/>
        <w:t>басталды.</w:t>
      </w:r>
    </w:p>
    <w:p w:rsidR="003007D1" w:rsidRDefault="00074044">
      <w:pPr>
        <w:pStyle w:val="22"/>
        <w:shd w:val="clear" w:color="auto" w:fill="auto"/>
        <w:spacing w:after="0" w:line="254" w:lineRule="exact"/>
        <w:ind w:firstLine="740"/>
        <w:jc w:val="both"/>
      </w:pPr>
      <w:r>
        <w:t xml:space="preserve">^орытынды. Табиги </w:t>
      </w:r>
      <w:r>
        <w:rPr>
          <w:lang w:val="en-US" w:eastAsia="en-US" w:bidi="en-US"/>
        </w:rPr>
        <w:t xml:space="preserve">eric </w:t>
      </w:r>
      <w:r>
        <w:t>алкапта 90 жаздык жумсак бидай сорттарына фитопатологиялык жэне агрономиялык бeлгiлeрiнe зерттеу жумысы</w:t>
      </w:r>
      <w:r>
        <w:t xml:space="preserve"> жYргiзiлдi.</w:t>
      </w:r>
    </w:p>
    <w:p w:rsidR="003007D1" w:rsidRDefault="00074044">
      <w:pPr>
        <w:pStyle w:val="22"/>
        <w:shd w:val="clear" w:color="auto" w:fill="auto"/>
        <w:spacing w:after="0" w:line="254" w:lineRule="exact"/>
        <w:ind w:firstLine="740"/>
        <w:jc w:val="both"/>
      </w:pPr>
      <w:r>
        <w:t xml:space="preserve">Жасанды залалдандыру нэтижелершщ кeрceткiшi бойынша 6 тeзiмдi сорт, олар Лайн-С- </w:t>
      </w:r>
      <w:r>
        <w:rPr>
          <w:lang w:val="en-US" w:eastAsia="en-US" w:bidi="en-US"/>
        </w:rPr>
        <w:t xml:space="preserve">19SB, </w:t>
      </w:r>
      <w:r>
        <w:t>Лютесценс 7-04-4, Карберри, Уралосибирская, Эритроспермум 85-08, Лютесценс 6-04-4, 25 сорт калыпты жэне 23 сорт орташа тeзiмciз, 34 сорт тeзiмciз, сонымен к</w:t>
      </w:r>
      <w:r>
        <w:t xml:space="preserve">атар аралас кeрceткiш керсеткен (реакция </w:t>
      </w:r>
      <w:r>
        <w:rPr>
          <w:lang w:val="en-US" w:eastAsia="en-US" w:bidi="en-US"/>
        </w:rPr>
        <w:t xml:space="preserve">тYрi R-S) </w:t>
      </w:r>
      <w:r>
        <w:t>2 сорт Лютесценс 186-04-61 жэне Сери.</w:t>
      </w:r>
    </w:p>
    <w:p w:rsidR="003007D1" w:rsidRDefault="00074044">
      <w:pPr>
        <w:pStyle w:val="22"/>
        <w:shd w:val="clear" w:color="auto" w:fill="auto"/>
        <w:spacing w:after="180" w:line="254" w:lineRule="exact"/>
        <w:ind w:firstLine="740"/>
        <w:jc w:val="both"/>
      </w:pPr>
      <w:r>
        <w:t xml:space="preserve">2017 жылы жаздык жумсак бидай сорттарыньщ фенологиялык талдау керceткiшi бойынша масактану мeрзiмi маусым айыньщ eкiншi жартысынан шшде айына дeйiн жалгасканын керуге </w:t>
      </w:r>
      <w:r>
        <w:t>болады. Бул сорттардьщ масактануы 19-шi маусымнан 9-шы шiлдe аралыгында болды.</w:t>
      </w:r>
    </w:p>
    <w:p w:rsidR="003007D1" w:rsidRDefault="00074044">
      <w:pPr>
        <w:pStyle w:val="51"/>
        <w:keepNext/>
        <w:keepLines/>
        <w:shd w:val="clear" w:color="auto" w:fill="auto"/>
        <w:spacing w:before="0" w:after="0" w:line="254" w:lineRule="exact"/>
      </w:pPr>
      <w:bookmarkStart w:id="14" w:name="bookmark14"/>
      <w:r>
        <w:t>ЭДЕБИЕТТЕР Т1З1М1</w:t>
      </w:r>
      <w:bookmarkEnd w:id="14"/>
    </w:p>
    <w:p w:rsidR="003007D1" w:rsidRDefault="00074044">
      <w:pPr>
        <w:pStyle w:val="22"/>
        <w:numPr>
          <w:ilvl w:val="0"/>
          <w:numId w:val="5"/>
        </w:numPr>
        <w:shd w:val="clear" w:color="auto" w:fill="auto"/>
        <w:tabs>
          <w:tab w:val="left" w:pos="999"/>
        </w:tabs>
        <w:spacing w:after="0" w:line="254" w:lineRule="exact"/>
        <w:ind w:firstLine="740"/>
        <w:jc w:val="both"/>
      </w:pPr>
      <w:r>
        <w:t xml:space="preserve">Джиембаев Ж.Т. Болезни твердой пшеницы на севере Казахской ССР и борьба с ними // Тр. республиканской станции защиты растений. - Том 3. - Алматы: Л.Д. </w:t>
      </w:r>
      <w:r>
        <w:t>Казенаса, 1956. -</w:t>
      </w:r>
    </w:p>
    <w:p w:rsidR="003007D1" w:rsidRDefault="00074044">
      <w:pPr>
        <w:pStyle w:val="22"/>
        <w:shd w:val="clear" w:color="auto" w:fill="auto"/>
        <w:tabs>
          <w:tab w:val="left" w:pos="318"/>
        </w:tabs>
        <w:spacing w:after="0" w:line="254" w:lineRule="exact"/>
        <w:jc w:val="both"/>
      </w:pPr>
      <w:r>
        <w:t>С.</w:t>
      </w:r>
      <w:r>
        <w:tab/>
        <w:t>171-191.</w:t>
      </w:r>
    </w:p>
    <w:p w:rsidR="003007D1" w:rsidRDefault="00074044">
      <w:pPr>
        <w:pStyle w:val="22"/>
        <w:numPr>
          <w:ilvl w:val="0"/>
          <w:numId w:val="5"/>
        </w:numPr>
        <w:shd w:val="clear" w:color="auto" w:fill="auto"/>
        <w:tabs>
          <w:tab w:val="left" w:pos="994"/>
        </w:tabs>
        <w:spacing w:after="0" w:line="254" w:lineRule="exact"/>
        <w:ind w:firstLine="740"/>
        <w:jc w:val="both"/>
      </w:pPr>
      <w:r>
        <w:t>Турапин В.П., Жаманбаланова Л.А. Ржавчинные болезни зерновых культур и меры борьбы с ними. - Алматы,1995. - 141с.</w:t>
      </w:r>
    </w:p>
    <w:p w:rsidR="003007D1" w:rsidRDefault="00074044">
      <w:pPr>
        <w:pStyle w:val="22"/>
        <w:numPr>
          <w:ilvl w:val="0"/>
          <w:numId w:val="5"/>
        </w:numPr>
        <w:shd w:val="clear" w:color="auto" w:fill="auto"/>
        <w:tabs>
          <w:tab w:val="left" w:pos="1004"/>
        </w:tabs>
        <w:spacing w:after="0" w:line="254" w:lineRule="exact"/>
        <w:ind w:firstLine="740"/>
        <w:jc w:val="both"/>
      </w:pPr>
      <w:r>
        <w:t>Плахотнюк В.В., Троицкая Л.А. Выявление доноров устойчивости яровой пшеницы к линейной и бурой ржавчине. Ржавчин</w:t>
      </w:r>
      <w:r>
        <w:t>а хлебных злаков. Научные труды ВАСХНИЛ / под ред. А.Е. Чумакова. - Москва, 1975. -288 с.</w:t>
      </w:r>
    </w:p>
    <w:p w:rsidR="003007D1" w:rsidRDefault="00074044">
      <w:pPr>
        <w:pStyle w:val="22"/>
        <w:numPr>
          <w:ilvl w:val="0"/>
          <w:numId w:val="5"/>
        </w:numPr>
        <w:shd w:val="clear" w:color="auto" w:fill="auto"/>
        <w:tabs>
          <w:tab w:val="left" w:pos="1024"/>
        </w:tabs>
        <w:spacing w:after="0" w:line="254" w:lineRule="exact"/>
        <w:ind w:firstLine="740"/>
        <w:jc w:val="both"/>
      </w:pPr>
      <w:r>
        <w:t>Абиев С.А. Ржавчинные грибы злаков Казахстана. - Алматы: НИЦ &lt;^ылым», 2002. -</w:t>
      </w:r>
    </w:p>
    <w:p w:rsidR="003007D1" w:rsidRDefault="00074044">
      <w:pPr>
        <w:pStyle w:val="22"/>
        <w:shd w:val="clear" w:color="auto" w:fill="auto"/>
        <w:spacing w:after="0" w:line="254" w:lineRule="exact"/>
        <w:jc w:val="both"/>
      </w:pPr>
      <w:r>
        <w:t>296 с.</w:t>
      </w:r>
    </w:p>
    <w:p w:rsidR="003007D1" w:rsidRDefault="00074044">
      <w:pPr>
        <w:pStyle w:val="22"/>
        <w:numPr>
          <w:ilvl w:val="0"/>
          <w:numId w:val="5"/>
        </w:numPr>
        <w:shd w:val="clear" w:color="auto" w:fill="auto"/>
        <w:tabs>
          <w:tab w:val="left" w:pos="999"/>
        </w:tabs>
        <w:spacing w:after="0" w:line="254" w:lineRule="exact"/>
        <w:ind w:firstLine="740"/>
        <w:jc w:val="both"/>
      </w:pPr>
      <w:r>
        <w:t>Зейналова Ю.Д. Агробиологическое обоснование мер борьбы с желтой ржавчиной пшениц</w:t>
      </w:r>
      <w:r>
        <w:t>ы на юге-востоке Казахстана: автореф. ... канд. с.х. наук: 01.11. - Ленинград: Всесоюз. акад. с.-х. наук им. В. И. Ленина.- 1972. - 24 с.</w:t>
      </w:r>
    </w:p>
    <w:p w:rsidR="003007D1" w:rsidRDefault="00074044">
      <w:pPr>
        <w:pStyle w:val="22"/>
        <w:numPr>
          <w:ilvl w:val="0"/>
          <w:numId w:val="5"/>
        </w:numPr>
        <w:shd w:val="clear" w:color="auto" w:fill="auto"/>
        <w:tabs>
          <w:tab w:val="left" w:pos="1004"/>
        </w:tabs>
        <w:spacing w:after="0" w:line="254" w:lineRule="exact"/>
        <w:ind w:firstLine="740"/>
        <w:jc w:val="both"/>
      </w:pPr>
      <w:r>
        <w:t xml:space="preserve">Альмуратов Н.Н. Желтая ржавчина пшеницы в высокогорных районах Алма- Атинской области и борьба с ней. Защита зерновых </w:t>
      </w:r>
      <w:r>
        <w:t>культур от вредителей болезней и сорняков // Тематический сборник научных трудов. - Алма-Ата: Кайнар, 1973. - С. 97-105.</w:t>
      </w:r>
    </w:p>
    <w:p w:rsidR="003007D1" w:rsidRDefault="00074044">
      <w:pPr>
        <w:pStyle w:val="22"/>
        <w:numPr>
          <w:ilvl w:val="0"/>
          <w:numId w:val="5"/>
        </w:numPr>
        <w:shd w:val="clear" w:color="auto" w:fill="auto"/>
        <w:tabs>
          <w:tab w:val="left" w:pos="994"/>
        </w:tabs>
        <w:spacing w:after="0" w:line="254" w:lineRule="exact"/>
        <w:ind w:firstLine="740"/>
        <w:jc w:val="both"/>
      </w:pPr>
      <w:r>
        <w:t>Рсалиев Ш.С. Иммунологические основы дифференциации и использования возбудителей ржавчины пшеницы в селекции: дис. ... док. биол. наук:</w:t>
      </w:r>
      <w:r>
        <w:t xml:space="preserve"> 06.01.11, 06.01.05 / КАЗНАУ. - Алматы: Алмалыбак, 2010.-8 с.</w:t>
      </w:r>
    </w:p>
    <w:p w:rsidR="003007D1" w:rsidRDefault="00074044">
      <w:pPr>
        <w:pStyle w:val="22"/>
        <w:numPr>
          <w:ilvl w:val="0"/>
          <w:numId w:val="5"/>
        </w:numPr>
        <w:shd w:val="clear" w:color="auto" w:fill="auto"/>
        <w:tabs>
          <w:tab w:val="left" w:pos="999"/>
        </w:tabs>
        <w:spacing w:after="0" w:line="254" w:lineRule="exact"/>
        <w:ind w:firstLine="740"/>
        <w:jc w:val="both"/>
      </w:pPr>
      <w:r>
        <w:t xml:space="preserve">Турапин В.П., Мостовой В.А. Ржавчинные болезни зерновых культур в республике Казахстан и борьба с ними. Алматы, 1995. - № </w:t>
      </w:r>
      <w:r>
        <w:rPr>
          <w:rStyle w:val="21pt"/>
        </w:rPr>
        <w:t>3-77</w:t>
      </w:r>
      <w:r>
        <w:t xml:space="preserve"> с.</w:t>
      </w:r>
    </w:p>
    <w:p w:rsidR="003007D1" w:rsidRDefault="00074044">
      <w:pPr>
        <w:pStyle w:val="22"/>
        <w:numPr>
          <w:ilvl w:val="0"/>
          <w:numId w:val="5"/>
        </w:numPr>
        <w:shd w:val="clear" w:color="auto" w:fill="auto"/>
        <w:tabs>
          <w:tab w:val="left" w:pos="1019"/>
        </w:tabs>
        <w:spacing w:after="0" w:line="254" w:lineRule="exact"/>
        <w:ind w:firstLine="740"/>
        <w:jc w:val="both"/>
      </w:pPr>
      <w:r>
        <w:t>Койшибаев М. Болезни зерновых культур. - Алматы: Бастау, 2002. -</w:t>
      </w:r>
      <w:r>
        <w:t xml:space="preserve"> 367 с.</w:t>
      </w:r>
    </w:p>
    <w:p w:rsidR="003007D1" w:rsidRDefault="00074044">
      <w:pPr>
        <w:pStyle w:val="22"/>
        <w:numPr>
          <w:ilvl w:val="0"/>
          <w:numId w:val="5"/>
        </w:numPr>
        <w:shd w:val="clear" w:color="auto" w:fill="auto"/>
        <w:tabs>
          <w:tab w:val="left" w:pos="1100"/>
        </w:tabs>
        <w:spacing w:after="180" w:line="254" w:lineRule="exact"/>
        <w:ind w:firstLine="740"/>
        <w:jc w:val="both"/>
      </w:pPr>
      <w:r>
        <w:rPr>
          <w:lang w:val="en-US" w:eastAsia="en-US" w:bidi="en-US"/>
        </w:rPr>
        <w:t xml:space="preserve">McIntosh R.A., Wellings C.R., Park R.F. Wheat Rusts </w:t>
      </w:r>
      <w:r>
        <w:t xml:space="preserve">// </w:t>
      </w:r>
      <w:r>
        <w:rPr>
          <w:lang w:val="en-US" w:eastAsia="en-US" w:bidi="en-US"/>
        </w:rPr>
        <w:t xml:space="preserve">An atlas of Resistance Genes </w:t>
      </w:r>
      <w:r>
        <w:t xml:space="preserve">/ </w:t>
      </w:r>
      <w:r>
        <w:rPr>
          <w:lang w:val="en-US" w:eastAsia="en-US" w:bidi="en-US"/>
        </w:rPr>
        <w:t xml:space="preserve">«CSIRO». - </w:t>
      </w:r>
      <w:r>
        <w:t xml:space="preserve">АшО^^, </w:t>
      </w:r>
      <w:r>
        <w:rPr>
          <w:lang w:val="en-US" w:eastAsia="en-US" w:bidi="en-US"/>
        </w:rPr>
        <w:t xml:space="preserve">1995. - </w:t>
      </w:r>
      <w:r>
        <w:t xml:space="preserve">Р. </w:t>
      </w:r>
      <w:r>
        <w:rPr>
          <w:lang w:val="en-US" w:eastAsia="en-US" w:bidi="en-US"/>
        </w:rPr>
        <w:t>80.</w:t>
      </w:r>
    </w:p>
    <w:p w:rsidR="003007D1" w:rsidRDefault="00074044">
      <w:pPr>
        <w:pStyle w:val="51"/>
        <w:keepNext/>
        <w:keepLines/>
        <w:shd w:val="clear" w:color="auto" w:fill="auto"/>
        <w:spacing w:before="0" w:after="0" w:line="254" w:lineRule="exact"/>
      </w:pPr>
      <w:bookmarkStart w:id="15" w:name="bookmark15"/>
      <w:r>
        <w:t>РЕЗЮМЕ</w:t>
      </w:r>
      <w:bookmarkEnd w:id="15"/>
    </w:p>
    <w:p w:rsidR="003007D1" w:rsidRDefault="00074044">
      <w:pPr>
        <w:pStyle w:val="22"/>
        <w:shd w:val="clear" w:color="auto" w:fill="auto"/>
        <w:spacing w:after="0" w:line="254" w:lineRule="exact"/>
        <w:ind w:firstLine="740"/>
        <w:jc w:val="both"/>
      </w:pPr>
      <w:r>
        <w:t xml:space="preserve">Стеблевая ржавчина </w:t>
      </w:r>
      <w:r>
        <w:rPr>
          <w:lang w:val="en-US" w:eastAsia="en-US" w:bidi="en-US"/>
        </w:rPr>
        <w:t xml:space="preserve">(Puccinia qraminis Pers) </w:t>
      </w:r>
      <w:r>
        <w:t>является распространенным и опасным заболеванием пшеницы. Защита зерновых куль</w:t>
      </w:r>
      <w:r>
        <w:t>тур от стеблевой ржавчины является одним из актуальным вопросов. Полевые и лабораторные исследования с целью определения устойчивости к стеблевой ржавчины девяносто зарубежных образцов пшеницы и семь восприимчивых коммерческих сортам пшеницы проводили фито</w:t>
      </w:r>
      <w:r>
        <w:t xml:space="preserve">патологический анализ, по результатом искусственном заражением было выявлено шесть устойчивые сорта, это </w:t>
      </w:r>
      <w:r>
        <w:rPr>
          <w:lang w:val="en-US" w:eastAsia="en-US" w:bidi="en-US"/>
        </w:rPr>
        <w:t>LINE</w:t>
      </w:r>
      <w:r>
        <w:t xml:space="preserve">-С- </w:t>
      </w:r>
      <w:r>
        <w:rPr>
          <w:lang w:val="en-US" w:eastAsia="en-US" w:bidi="en-US"/>
        </w:rPr>
        <w:t xml:space="preserve">19SB, LUTESTSENS7-04-4, CARBERRY, URALOSYBIRSKAYA, ERITROSPERMUM </w:t>
      </w:r>
      <w:r>
        <w:t xml:space="preserve">85-08, </w:t>
      </w:r>
      <w:r>
        <w:rPr>
          <w:lang w:val="en-US" w:eastAsia="en-US" w:bidi="en-US"/>
        </w:rPr>
        <w:t xml:space="preserve">LYUTESTSENS </w:t>
      </w:r>
      <w:r>
        <w:t xml:space="preserve">6-04-4, двадцать пять сортов средне устойчивый к стеблевой </w:t>
      </w:r>
      <w:r>
        <w:t xml:space="preserve">ржавчине и двадцать три сортов средне восприимчивый, тридцать три сортов восприимчивые, (тип реакции </w:t>
      </w:r>
      <w:r>
        <w:rPr>
          <w:lang w:val="en-US" w:eastAsia="en-US" w:bidi="en-US"/>
        </w:rPr>
        <w:t xml:space="preserve">R-S) </w:t>
      </w:r>
      <w:r>
        <w:t xml:space="preserve">обладают два сорта </w:t>
      </w:r>
      <w:r>
        <w:rPr>
          <w:lang w:val="en-US" w:eastAsia="en-US" w:bidi="en-US"/>
        </w:rPr>
        <w:t xml:space="preserve">LYUTESTSENS </w:t>
      </w:r>
      <w:r>
        <w:t xml:space="preserve">186-04-61 и </w:t>
      </w:r>
      <w:r>
        <w:rPr>
          <w:lang w:val="en-US" w:eastAsia="en-US" w:bidi="en-US"/>
        </w:rPr>
        <w:t>SERI.</w:t>
      </w:r>
    </w:p>
    <w:p w:rsidR="003007D1" w:rsidRDefault="00074044">
      <w:pPr>
        <w:pStyle w:val="22"/>
        <w:shd w:val="clear" w:color="auto" w:fill="auto"/>
        <w:spacing w:after="0" w:line="254" w:lineRule="exact"/>
        <w:ind w:firstLine="740"/>
        <w:jc w:val="both"/>
      </w:pPr>
      <w:r>
        <w:t xml:space="preserve">В 2017 году по фенологичесские наблюдение сортов яровой мягкой пшеницы показывает, что период колошение был расширен со второй половины июня по июля. Период колошение сортов был между 19 июня до 9 июля. Поздно спелые сорта это, </w:t>
      </w:r>
      <w:r>
        <w:rPr>
          <w:lang w:val="en-US" w:eastAsia="en-US" w:bidi="en-US"/>
        </w:rPr>
        <w:t xml:space="preserve">Gvk </w:t>
      </w:r>
      <w:r>
        <w:t>2055-1,</w:t>
      </w:r>
    </w:p>
    <w:p w:rsidR="003007D1" w:rsidRDefault="00074044">
      <w:pPr>
        <w:pStyle w:val="22"/>
        <w:shd w:val="clear" w:color="auto" w:fill="auto"/>
        <w:spacing w:line="254" w:lineRule="exact"/>
        <w:jc w:val="both"/>
      </w:pPr>
      <w:r>
        <w:rPr>
          <w:lang w:val="en-US" w:eastAsia="en-US" w:bidi="en-US"/>
        </w:rPr>
        <w:t xml:space="preserve">Lutestsens </w:t>
      </w:r>
      <w:r>
        <w:t xml:space="preserve">2, </w:t>
      </w:r>
      <w:r>
        <w:rPr>
          <w:lang w:val="en-US" w:eastAsia="en-US" w:bidi="en-US"/>
        </w:rPr>
        <w:t>Vl</w:t>
      </w:r>
      <w:r>
        <w:rPr>
          <w:lang w:val="en-US" w:eastAsia="en-US" w:bidi="en-US"/>
        </w:rPr>
        <w:t>adimir, Eritrospermum 85-08, Lutestsens 220-03-45, Eritrospermum 23707, Tornado 22, Lyutestsens 208-08-4, Lyutestsens 27-12, Lyutestsens 7-04-10, P-23-17 Tulaikovskaya, 10 Tobolskaya, Shortandinskaya 2012, Akmola 2, Tselina 50, Fiton 41, Pavlodarskaya, Yub</w:t>
      </w:r>
      <w:r>
        <w:rPr>
          <w:lang w:val="en-US" w:eastAsia="en-US" w:bidi="en-US"/>
        </w:rPr>
        <w:t xml:space="preserve">ileynaya, Karagandinskaya 31, Fiton-С-54sb </w:t>
      </w:r>
      <w:r>
        <w:t>период этих сортов было между 1 до 9 июля. Колошение осталных сортов пшеницы было между 19 до 30 июня, колочение этих сортов можно сказат средно спелые.</w:t>
      </w:r>
    </w:p>
    <w:p w:rsidR="003007D1" w:rsidRDefault="00074044">
      <w:pPr>
        <w:pStyle w:val="22"/>
        <w:shd w:val="clear" w:color="auto" w:fill="auto"/>
        <w:spacing w:after="0" w:line="254" w:lineRule="exact"/>
        <w:jc w:val="center"/>
      </w:pPr>
      <w:r>
        <w:rPr>
          <w:lang w:val="en-US" w:eastAsia="en-US" w:bidi="en-US"/>
        </w:rPr>
        <w:lastRenderedPageBreak/>
        <w:t>RESUME</w:t>
      </w:r>
    </w:p>
    <w:p w:rsidR="003007D1" w:rsidRDefault="00074044">
      <w:pPr>
        <w:pStyle w:val="22"/>
        <w:shd w:val="clear" w:color="auto" w:fill="auto"/>
        <w:spacing w:after="0" w:line="254" w:lineRule="exact"/>
        <w:ind w:firstLine="760"/>
        <w:jc w:val="both"/>
      </w:pPr>
      <w:r>
        <w:rPr>
          <w:lang w:val="en-US" w:eastAsia="en-US" w:bidi="en-US"/>
        </w:rPr>
        <w:t xml:space="preserve">Stem rust (Puccinia qraminis Pers) is a common and </w:t>
      </w:r>
      <w:r>
        <w:rPr>
          <w:lang w:val="en-US" w:eastAsia="en-US" w:bidi="en-US"/>
        </w:rPr>
        <w:t>dangerous disease of wheat. Protecting crops from stem rust is one of the topical issues. Field and laboratory studies to determine the resistance to stem rust of 90 foreign wheat samples and 7 susceptible commercial wheat varieties carried out a phytopath</w:t>
      </w:r>
      <w:r>
        <w:rPr>
          <w:lang w:val="en-US" w:eastAsia="en-US" w:bidi="en-US"/>
        </w:rPr>
        <w:t>ological analysis made, 6 resistant varieties were identified by the artificial infection, this is LINE-C-19SB, LUTESTSENS7-04-4, CARBERRY, URALOSYBIRSKAYA, ERITROSPERMUM 85-08, LYUTESTSENS 6-04-4, 25 varieties of medium-resistant to stem rust and 23 varie</w:t>
      </w:r>
      <w:r>
        <w:rPr>
          <w:lang w:val="en-US" w:eastAsia="en-US" w:bidi="en-US"/>
        </w:rPr>
        <w:t>ties of medium susceptible, 34 varieties susceptible, (RS reaction type) possess 2 varieties LYUTESTSENS 186-04-61 and SERI.</w:t>
      </w:r>
    </w:p>
    <w:p w:rsidR="003007D1" w:rsidRDefault="00074044">
      <w:pPr>
        <w:pStyle w:val="22"/>
        <w:shd w:val="clear" w:color="auto" w:fill="auto"/>
        <w:spacing w:after="508" w:line="254" w:lineRule="exact"/>
        <w:ind w:firstLine="760"/>
        <w:jc w:val="both"/>
      </w:pPr>
      <w:r>
        <w:rPr>
          <w:lang w:val="en-US" w:eastAsia="en-US" w:bidi="en-US"/>
        </w:rPr>
        <w:t>In 2017, the phenolic analysis of summer soft wheat varieties shows that the gestation period has been extended from the second hal</w:t>
      </w:r>
      <w:r>
        <w:rPr>
          <w:lang w:val="en-US" w:eastAsia="en-US" w:bidi="en-US"/>
        </w:rPr>
        <w:t>f of June to July. The varieties of these varieties were from June 19 to July 9. It is possible to mark the following varieties as the least late; Lutestsens 2, Vladimir, Eritrospermum 85-08, Lutestsens 220-03-45, Eritrospermum 23707, Tornado 22, Lyutestse</w:t>
      </w:r>
      <w:r>
        <w:rPr>
          <w:lang w:val="en-US" w:eastAsia="en-US" w:bidi="en-US"/>
        </w:rPr>
        <w:t xml:space="preserve">ns </w:t>
      </w:r>
      <w:r>
        <w:t>208-08</w:t>
      </w:r>
      <w:r>
        <w:softHyphen/>
        <w:t>4,</w:t>
      </w:r>
      <w:r>
        <w:rPr>
          <w:lang w:val="en-US" w:eastAsia="en-US" w:bidi="en-US"/>
        </w:rPr>
        <w:t xml:space="preserve"> Lyutestsens 27-12, Lyutestsens 7-04-10, P-23-17 Tulaikovskaya, 10 Tobolskaya, Shortandinskaya 2012, Akmola 2, Tselina 50, Fiton 41, Pavlodarskaya, Yubileynaya, Karagandinskaya 31, Fiton-C- 54sb, the test dates of these varieties from July 1 to</w:t>
      </w:r>
      <w:r>
        <w:rPr>
          <w:lang w:val="en-US" w:eastAsia="en-US" w:bidi="en-US"/>
        </w:rPr>
        <w:t xml:space="preserve"> July 9. The remaining wheat varieties have been tested from June 19 to June 30, which can be said to be average for gestation.</w:t>
      </w:r>
    </w:p>
    <w:p w:rsidR="003007D1" w:rsidRDefault="00074044">
      <w:pPr>
        <w:pStyle w:val="22"/>
        <w:shd w:val="clear" w:color="auto" w:fill="auto"/>
        <w:spacing w:after="185" w:line="220" w:lineRule="exact"/>
        <w:jc w:val="both"/>
      </w:pPr>
      <w:r>
        <w:t xml:space="preserve">ЭОЖ </w:t>
      </w:r>
      <w:r>
        <w:rPr>
          <w:lang w:val="en-US" w:eastAsia="en-US" w:bidi="en-US"/>
        </w:rPr>
        <w:t>633.11:631</w:t>
      </w:r>
      <w:r>
        <w:t>.524.85:632.485/9(574.51)</w:t>
      </w:r>
    </w:p>
    <w:p w:rsidR="003007D1" w:rsidRDefault="00074044">
      <w:pPr>
        <w:pStyle w:val="22"/>
        <w:shd w:val="clear" w:color="auto" w:fill="auto"/>
        <w:spacing w:after="0" w:line="254" w:lineRule="exact"/>
        <w:jc w:val="both"/>
      </w:pPr>
      <w:r>
        <w:t>Амангелдикызы З.,</w:t>
      </w:r>
      <w:r>
        <w:rPr>
          <w:vertAlign w:val="superscript"/>
        </w:rPr>
        <w:t>1</w:t>
      </w:r>
      <w:r>
        <w:t xml:space="preserve"> </w:t>
      </w:r>
      <w:r>
        <w:rPr>
          <w:lang w:val="en-US" w:eastAsia="en-US" w:bidi="en-US"/>
        </w:rPr>
        <w:t xml:space="preserve">PhD </w:t>
      </w:r>
      <w:r>
        <w:t>докторанты,</w:t>
      </w:r>
    </w:p>
    <w:p w:rsidR="003007D1" w:rsidRDefault="00074044">
      <w:pPr>
        <w:pStyle w:val="22"/>
        <w:shd w:val="clear" w:color="auto" w:fill="auto"/>
        <w:spacing w:after="0" w:line="254" w:lineRule="exact"/>
        <w:ind w:right="1300"/>
      </w:pPr>
      <w:r>
        <w:t>Кочоров А.С.,</w:t>
      </w:r>
      <w:r>
        <w:rPr>
          <w:vertAlign w:val="superscript"/>
        </w:rPr>
        <w:t>2</w:t>
      </w:r>
      <w:r>
        <w:t xml:space="preserve"> ауылшаруашылыу гылымдарыньщ кандидаты,</w:t>
      </w:r>
      <w:r>
        <w:t xml:space="preserve"> докор </w:t>
      </w:r>
      <w:r>
        <w:rPr>
          <w:lang w:val="en-US" w:eastAsia="en-US" w:bidi="en-US"/>
        </w:rPr>
        <w:t xml:space="preserve">PhD </w:t>
      </w:r>
      <w:r>
        <w:t>докторы Каракай А.,</w:t>
      </w:r>
      <w:r>
        <w:rPr>
          <w:vertAlign w:val="superscript"/>
        </w:rPr>
        <w:t>3</w:t>
      </w:r>
      <w:r>
        <w:t xml:space="preserve"> ауылшаруашылыу гылымдарыныц докторы</w:t>
      </w:r>
    </w:p>
    <w:p w:rsidR="003007D1" w:rsidRDefault="00074044">
      <w:pPr>
        <w:pStyle w:val="22"/>
        <w:numPr>
          <w:ilvl w:val="0"/>
          <w:numId w:val="6"/>
        </w:numPr>
        <w:shd w:val="clear" w:color="auto" w:fill="auto"/>
        <w:tabs>
          <w:tab w:val="left" w:pos="174"/>
        </w:tabs>
        <w:spacing w:after="0" w:line="254" w:lineRule="exact"/>
        <w:jc w:val="both"/>
      </w:pPr>
      <w:r>
        <w:t>«Казау улттыу аграрлыу университет» КеАК, Алматы у., Казахстан Республикасы</w:t>
      </w:r>
    </w:p>
    <w:p w:rsidR="003007D1" w:rsidRDefault="00074044">
      <w:pPr>
        <w:pStyle w:val="22"/>
        <w:numPr>
          <w:ilvl w:val="0"/>
          <w:numId w:val="6"/>
        </w:numPr>
        <w:shd w:val="clear" w:color="auto" w:fill="auto"/>
        <w:tabs>
          <w:tab w:val="left" w:pos="198"/>
        </w:tabs>
        <w:spacing w:after="0" w:line="254" w:lineRule="exact"/>
        <w:jc w:val="both"/>
      </w:pPr>
      <w:r>
        <w:t>«А.И. Бараев атындагы астыу шаруашылыгы Fылыми-eндiрiстiк орталыгы» ЖШС, Астана, Казаустан Республикасы</w:t>
      </w:r>
    </w:p>
    <w:p w:rsidR="003007D1" w:rsidRDefault="00074044">
      <w:pPr>
        <w:pStyle w:val="22"/>
        <w:numPr>
          <w:ilvl w:val="0"/>
          <w:numId w:val="6"/>
        </w:numPr>
        <w:shd w:val="clear" w:color="auto" w:fill="auto"/>
        <w:tabs>
          <w:tab w:val="left" w:pos="198"/>
        </w:tabs>
        <w:spacing w:line="254" w:lineRule="exact"/>
        <w:jc w:val="both"/>
      </w:pPr>
      <w:r>
        <w:t xml:space="preserve">Анкара </w:t>
      </w:r>
      <w:r>
        <w:t>Университету Дискапи, Анкара, Туркия</w:t>
      </w:r>
    </w:p>
    <w:p w:rsidR="003007D1" w:rsidRDefault="00074044">
      <w:pPr>
        <w:pStyle w:val="22"/>
        <w:shd w:val="clear" w:color="auto" w:fill="auto"/>
        <w:spacing w:line="254" w:lineRule="exact"/>
        <w:jc w:val="center"/>
      </w:pPr>
      <w:r>
        <w:t xml:space="preserve">ЦАЗАЦСТАННЬЩ </w:t>
      </w:r>
      <w:r>
        <w:rPr>
          <w:lang w:val="en-US" w:eastAsia="en-US" w:bidi="en-US"/>
        </w:rPr>
        <w:t>OH.TY</w:t>
      </w:r>
      <w:r>
        <w:t>СТ1К-ШЫЕЫСЫ ЖАЕДАЙЫНДА БИДАЙ СОРТТАРЫНЬЩ</w:t>
      </w:r>
      <w:r>
        <w:br/>
        <w:t xml:space="preserve">САБАЦ ТАТЫНА </w:t>
      </w:r>
      <w:r>
        <w:rPr>
          <w:lang w:val="en-US" w:eastAsia="en-US" w:bidi="en-US"/>
        </w:rPr>
        <w:t xml:space="preserve">(PUCCINIA QRAMINIS PERS) </w:t>
      </w:r>
      <w:r>
        <w:t>Т0З1МДЫ1ГШ ИММУНДЫ</w:t>
      </w:r>
      <w:r>
        <w:br/>
        <w:t xml:space="preserve">БАЕАЛАУ ЖЭНЕ ОЕАН ЦАРСЫ </w:t>
      </w:r>
      <w:r>
        <w:rPr>
          <w:lang w:val="en-US" w:eastAsia="en-US" w:bidi="en-US"/>
        </w:rPr>
        <w:t xml:space="preserve">KYPECy </w:t>
      </w:r>
      <w:r>
        <w:t>ШАРАЛАРЫ</w:t>
      </w:r>
    </w:p>
    <w:p w:rsidR="003007D1" w:rsidRDefault="00074044">
      <w:pPr>
        <w:pStyle w:val="22"/>
        <w:shd w:val="clear" w:color="auto" w:fill="auto"/>
        <w:spacing w:after="0" w:line="254" w:lineRule="exact"/>
        <w:jc w:val="center"/>
      </w:pPr>
      <w:r>
        <w:t>Аннотация</w:t>
      </w:r>
    </w:p>
    <w:p w:rsidR="003007D1" w:rsidRDefault="00074044">
      <w:pPr>
        <w:pStyle w:val="22"/>
        <w:shd w:val="clear" w:color="auto" w:fill="auto"/>
        <w:spacing w:after="0" w:line="254" w:lineRule="exact"/>
        <w:ind w:firstLine="760"/>
        <w:jc w:val="both"/>
      </w:pPr>
      <w:r>
        <w:t>Мауалада шет ел Yлгi бидай сорттарыныц сабау татына и</w:t>
      </w:r>
      <w:r>
        <w:t xml:space="preserve">ммунды, генетика- селекциялыу зерттеулер жэне оган уарсы </w:t>
      </w:r>
      <w:r>
        <w:rPr>
          <w:lang w:val="en-US" w:eastAsia="en-US" w:bidi="en-US"/>
        </w:rPr>
        <w:t xml:space="preserve">кYресу </w:t>
      </w:r>
      <w:r>
        <w:t xml:space="preserve">шаралары уарастырылган. Елiмiздщ бидай етретш аймаутарында сабау тат </w:t>
      </w:r>
      <w:r>
        <w:rPr>
          <w:lang w:val="en-US" w:eastAsia="en-US" w:bidi="en-US"/>
        </w:rPr>
        <w:t xml:space="preserve">(Puccinia qraminis Pers) </w:t>
      </w:r>
      <w:r>
        <w:t>ауруыныц таралуы мен дамуына фитосанитарлыу мониторинг жYргiзiлдi. Бидай Yлгiлерiне иммунды-фитопа</w:t>
      </w:r>
      <w:r>
        <w:t>тологиялыу жэне генетика-селекциялыу багалаулар жYргiзу аруылы ауруга тезiмдi эрi ешмдшш жогары Yлгiлер аныуталды. Далалыу жэне зертханалыу жагдайда сабау тат ауруына тезiмдiлiктi аныутау маусатында 90 шет елдж Yлгi бидай сорттары мен 7 отандыу ауруга уалы</w:t>
      </w:r>
      <w:r>
        <w:t>пты сорттарына фитопатологиялыу жэне уурлымдыу белгiлерiне талдау жумыстары жасалынды, жасанды жолмен залалдандыру нэтижелершщ керсеткiшi бойынша 6 тезiмдi сорт, олар Лине-С-19SB, Лютесценс 7-04-4, Карберри, Уралосибирская, Эритроспермум 85-08, Лютесценс 6</w:t>
      </w:r>
      <w:r>
        <w:t xml:space="preserve">-04-4, 25 сорт уалыпты жэне 23 сорт орташа тезiмсiз, 34 сорт тезiмсiз, сонымен уатар аралас керсеткiш керсеткен (тип реакциясы </w:t>
      </w:r>
      <w:r>
        <w:rPr>
          <w:lang w:val="en-US" w:eastAsia="en-US" w:bidi="en-US"/>
        </w:rPr>
        <w:t xml:space="preserve">R-S) </w:t>
      </w:r>
      <w:r>
        <w:t>2 сорт Лютесценс 186-04-61 жэне Сери.</w:t>
      </w:r>
    </w:p>
    <w:p w:rsidR="003007D1" w:rsidRDefault="00074044">
      <w:pPr>
        <w:pStyle w:val="22"/>
        <w:shd w:val="clear" w:color="auto" w:fill="auto"/>
        <w:spacing w:after="0" w:line="254" w:lineRule="exact"/>
        <w:ind w:firstLine="740"/>
        <w:jc w:val="both"/>
      </w:pPr>
      <w:r>
        <w:t xml:space="preserve">Республикада тат ауруы кещнен таралган, сары тат оцтуспк, шыгыс жэне ощуспк- шыгыстыц </w:t>
      </w:r>
      <w:r>
        <w:t>таулы аймактарында, сабак таты солтустж облыстарыньщ орманды жэне жазык жерлерiнде, сонымен катар батыста кездеседi. Бидайды залалдайтын тат тYрлерi Казакстанныц территориясыныц 65% жерiнде таралган.</w:t>
      </w:r>
    </w:p>
    <w:p w:rsidR="003007D1" w:rsidRDefault="00074044">
      <w:pPr>
        <w:pStyle w:val="22"/>
        <w:shd w:val="clear" w:color="auto" w:fill="auto"/>
        <w:spacing w:after="208" w:line="254" w:lineRule="exact"/>
        <w:ind w:firstLine="740"/>
        <w:jc w:val="both"/>
      </w:pPr>
      <w:r>
        <w:t xml:space="preserve">Сонымен катар макалада Казакстанныц </w:t>
      </w:r>
      <w:r>
        <w:rPr>
          <w:lang w:val="en-US" w:eastAsia="en-US" w:bidi="en-US"/>
        </w:rPr>
        <w:t xml:space="preserve">онтYCтiк </w:t>
      </w:r>
      <w:r>
        <w:t>шыгысында с</w:t>
      </w:r>
      <w:r>
        <w:t xml:space="preserve">абак татыныц </w:t>
      </w:r>
      <w:r>
        <w:rPr>
          <w:lang w:val="en-US" w:eastAsia="en-US" w:bidi="en-US"/>
        </w:rPr>
        <w:t xml:space="preserve">(Puccinia qraminis Pers) </w:t>
      </w:r>
      <w:r>
        <w:t>зияндылыгы мен биологиялык ерекшелiгi карастырылган. Сабак татыныц катты таралуы Киыр шыгыста, СолтYCтiк Кавказда, кейбiр Украина жэне Кдзакстанда.</w:t>
      </w:r>
    </w:p>
    <w:p w:rsidR="003007D1" w:rsidRDefault="00074044">
      <w:pPr>
        <w:pStyle w:val="90"/>
        <w:shd w:val="clear" w:color="auto" w:fill="auto"/>
        <w:spacing w:before="0" w:after="211" w:line="220" w:lineRule="exact"/>
        <w:ind w:firstLine="740"/>
      </w:pPr>
      <w:r>
        <w:rPr>
          <w:rStyle w:val="93"/>
          <w:i/>
          <w:iCs/>
        </w:rPr>
        <w:t>Ty^h</w:t>
      </w:r>
      <w:r>
        <w:rPr>
          <w:lang w:val="en-US" w:eastAsia="en-US" w:bidi="en-US"/>
        </w:rPr>
        <w:t xml:space="preserve"> </w:t>
      </w:r>
      <w:r>
        <w:t xml:space="preserve">свздер: бидай, сорт, сабац тат, залалдау, твз1мд1, тоз!маз, </w:t>
      </w:r>
      <w:r>
        <w:t>иммунды.</w:t>
      </w:r>
    </w:p>
    <w:p w:rsidR="003007D1" w:rsidRDefault="00074044">
      <w:pPr>
        <w:pStyle w:val="22"/>
        <w:shd w:val="clear" w:color="auto" w:fill="auto"/>
        <w:spacing w:after="0" w:line="254" w:lineRule="exact"/>
        <w:ind w:firstLine="740"/>
        <w:jc w:val="both"/>
      </w:pPr>
      <w:r>
        <w:lastRenderedPageBreak/>
        <w:t xml:space="preserve">Астык дакылдарыныц тат аурулары олар eсiрiлетiн барлык аймактарда кецiнен таралган аса зиянды аурулардыц бiрi. Ауа райы ауру коздыргыштарга колайлы болган жылдары ауру дYлей апат кешшне енiп, кецiнен таралып астык ешмш Yлкен шыгынга ушыратуы </w:t>
      </w:r>
      <w:r>
        <w:rPr>
          <w:lang w:val="en-US" w:eastAsia="en-US" w:bidi="en-US"/>
        </w:rPr>
        <w:t>мYмкi</w:t>
      </w:r>
      <w:r>
        <w:rPr>
          <w:lang w:val="en-US" w:eastAsia="en-US" w:bidi="en-US"/>
        </w:rPr>
        <w:t xml:space="preserve">н. </w:t>
      </w:r>
      <w:r>
        <w:t>Аурудыц негiзгi зиянды кезецiнде коцыр татты рецдердiц пайда болуы себебiнен ауру «тат» деген атка ие болган [1].</w:t>
      </w:r>
    </w:p>
    <w:p w:rsidR="003007D1" w:rsidRDefault="00074044">
      <w:pPr>
        <w:pStyle w:val="22"/>
        <w:shd w:val="clear" w:color="auto" w:fill="auto"/>
        <w:spacing w:after="0" w:line="254" w:lineRule="exact"/>
        <w:ind w:firstLine="740"/>
        <w:jc w:val="both"/>
      </w:pPr>
      <w:r>
        <w:t>МДойшыбаевтыц деректерi бойынша республикада тат ауруы кещнен таралган, сары тат оцтуспк, шыгыс жэне ощуспк-шыгыстыц таулы аймактарында, са</w:t>
      </w:r>
      <w:r>
        <w:t>бак таты солтYCтiк облыстарыныц орманды жэне жазык жерлервде кездеседi. Бидайды залалдайтын тат тYрлерi Казакстанныц территориясыныц 65% жерiнде таралган [2].</w:t>
      </w:r>
    </w:p>
    <w:p w:rsidR="003007D1" w:rsidRDefault="00074044">
      <w:pPr>
        <w:pStyle w:val="22"/>
        <w:shd w:val="clear" w:color="auto" w:fill="auto"/>
        <w:spacing w:after="0" w:line="254" w:lineRule="exact"/>
        <w:ind w:firstLine="740"/>
        <w:jc w:val="both"/>
      </w:pPr>
      <w:r>
        <w:t>Бидайдыц тат аурулары дYние жYзi бойынша астык есiрiлетiн барлык аймактарда кездеседг Ауруыныц ко</w:t>
      </w:r>
      <w:r>
        <w:t>здыргышына, климат жагдайына, есiрiлетiн сорттардыц тезiмдiлiк дэрежесше, залалдану каркындылыгыныц агротехникалык сапасы мен аурудыц таралу кецiстiгiне байланысты таттыц эпифитотиялык дэрежеде дамуыныц кайталану жиелт ауыткып турады [3]. Тат сацыраукулакт</w:t>
      </w:r>
      <w:r>
        <w:t xml:space="preserve">ары закымдайтын есiмдiктiц зат алмасу процесше </w:t>
      </w:r>
      <w:r>
        <w:rPr>
          <w:lang w:val="en-US" w:eastAsia="en-US" w:bidi="en-US"/>
        </w:rPr>
        <w:t xml:space="preserve">керi </w:t>
      </w:r>
      <w:r>
        <w:t>эсерiн тигiзу аркылы оныц ассимиляциясы темендеп, хлорофилл мелшерi азайып, трансипирация мен тыныс алу процесст^ жеделдетедi. Аурудыц зияндылык дэрежесi ебмджтщ даму фазасы, залалдау узактыгы, кошаган ор</w:t>
      </w:r>
      <w:r>
        <w:t>та факторлары мен сорттыц тезiмдiлiгiмен байланысты болады.</w:t>
      </w:r>
    </w:p>
    <w:p w:rsidR="003007D1" w:rsidRDefault="00074044">
      <w:pPr>
        <w:pStyle w:val="22"/>
        <w:shd w:val="clear" w:color="auto" w:fill="auto"/>
        <w:spacing w:after="0" w:line="254" w:lineRule="exact"/>
        <w:ind w:firstLine="740"/>
        <w:jc w:val="both"/>
      </w:pPr>
      <w:r>
        <w:t xml:space="preserve">Мейнстiц [4] мэлiметтерiне CYЙенетiн болсак егiстiк татпен 100% закымданган кезде </w:t>
      </w:r>
      <w:r>
        <w:rPr>
          <w:lang w:val="en-US" w:eastAsia="en-US" w:bidi="en-US"/>
        </w:rPr>
        <w:t xml:space="preserve">енiм </w:t>
      </w:r>
      <w:r>
        <w:t xml:space="preserve">тYптену фазасынан толык пiсiп жетiлгенге дейiн 97,4%; </w:t>
      </w:r>
      <w:r>
        <w:rPr>
          <w:lang w:val="en-US" w:eastAsia="en-US" w:bidi="en-US"/>
        </w:rPr>
        <w:t xml:space="preserve">кектерi </w:t>
      </w:r>
      <w:r>
        <w:t>пайда болганнан бастап толык пiсiп жетiлгенге д</w:t>
      </w:r>
      <w:r>
        <w:t>ейiн - 91,3%; масактану фазасынан бастап толык шсш жетiлгенге дейiн 54,3% жэне де гулдеуден толык пiсiп жетiлгенге дешн 24,7% азаяды.</w:t>
      </w:r>
    </w:p>
    <w:p w:rsidR="003007D1" w:rsidRDefault="00074044">
      <w:pPr>
        <w:pStyle w:val="22"/>
        <w:shd w:val="clear" w:color="auto" w:fill="auto"/>
        <w:spacing w:after="0" w:line="254" w:lineRule="exact"/>
        <w:ind w:firstLine="740"/>
        <w:jc w:val="both"/>
      </w:pPr>
      <w:r>
        <w:t xml:space="preserve">Масактану кезiнде тат ауруына шалдыккан бидай енiмiнiц шыгыны 50% кеп болмак. Дэннiц CYттенiп пiсу кезiнде тат салдарынан </w:t>
      </w:r>
      <w:r>
        <w:t>б1р жасыл жапыракты жогалту - енiмдi 18-20% шыгынга ушыратады. Халыкаралык астык ендiрушiлер бидайдыц тат ауруыныц салдарынан жыл сайын енiмнiц 10% жогалтатындыгын шет ел галымдарымен дэлелденген [5].</w:t>
      </w:r>
    </w:p>
    <w:p w:rsidR="003007D1" w:rsidRDefault="00074044">
      <w:pPr>
        <w:pStyle w:val="22"/>
        <w:shd w:val="clear" w:color="auto" w:fill="auto"/>
        <w:spacing w:after="0" w:line="254" w:lineRule="exact"/>
        <w:ind w:firstLine="740"/>
        <w:jc w:val="both"/>
      </w:pPr>
      <w:r>
        <w:t>Зерттеу материалдары. Зерттеу материялы репнде Казакста</w:t>
      </w:r>
      <w:r>
        <w:t xml:space="preserve">н Республикасы аумагында есiрiлетiн 90шет ел Yлгi жаздык жумсак бидай сорттары жэне сабак татка калыпты баклау сорты ретiнде Альбидум 29, Арай, Саратовская 29, Актобе 10, Казахстанская 15, </w:t>
      </w:r>
      <w:r>
        <w:rPr>
          <w:lang w:val="en-US" w:eastAsia="en-US" w:bidi="en-US"/>
        </w:rPr>
        <w:t xml:space="preserve">Astana, </w:t>
      </w:r>
      <w:r>
        <w:t>Казахстанская 10, Женис сорттары алынды [6].</w:t>
      </w:r>
    </w:p>
    <w:p w:rsidR="003007D1" w:rsidRDefault="00074044">
      <w:pPr>
        <w:pStyle w:val="22"/>
        <w:shd w:val="clear" w:color="auto" w:fill="auto"/>
        <w:spacing w:after="0" w:line="254" w:lineRule="exact"/>
        <w:ind w:firstLine="740"/>
        <w:jc w:val="both"/>
      </w:pPr>
      <w:r>
        <w:t xml:space="preserve">Нэтижелер мен </w:t>
      </w:r>
      <w:r>
        <w:t xml:space="preserve">талкылаулар. Жаздык жумсак бидай сорттарын зерттеу тэбиги егiс алкабында жYргiзiлдi. Зерттеу жумысында сорттарга агрономиялык белгiлерiмен сабак тат ауруына иммунды-фитопатологиялык тургыдан багалау жумыстары жасалынды.Кектемде </w:t>
      </w:r>
      <w:r>
        <w:rPr>
          <w:lang w:val="en-US" w:eastAsia="en-US" w:bidi="en-US"/>
        </w:rPr>
        <w:t xml:space="preserve">тYтiктену </w:t>
      </w:r>
      <w:r>
        <w:t>фазасында бидай да</w:t>
      </w:r>
      <w:r>
        <w:t xml:space="preserve">кылдарын уредоспора сабак таты ауруымен залалдандырады. Залалдандыруга тек тургылыкты сацырау кулактарды алады немесе белгш раса патотипiн колданады. Инокулямдi 37-40 </w:t>
      </w:r>
      <w:r>
        <w:rPr>
          <w:vertAlign w:val="superscript"/>
        </w:rPr>
        <w:t>0</w:t>
      </w:r>
      <w:r>
        <w:t>С температурада 30 тэулж iшiнде тiрiлтедi де температурасы 18</w:t>
      </w:r>
      <w:r>
        <w:softHyphen/>
        <w:t xml:space="preserve">22 </w:t>
      </w:r>
      <w:r>
        <w:rPr>
          <w:vertAlign w:val="superscript"/>
        </w:rPr>
        <w:t>0</w:t>
      </w:r>
      <w:r>
        <w:t>С ылгалданган камерада</w:t>
      </w:r>
      <w:r>
        <w:t xml:space="preserve"> 2-4 сагат устайды. Дакылга залалдандыру сумен бYркiп шашу эдiсiмен колданды, спора 0,001% Твин 80 араластырып шашады Э.Э. Гешеле [7] немесе тальикт спорамен араластырып себуге болады (1:300 аракатынасы) Г.С. Турова т.б. [8].</w:t>
      </w:r>
    </w:p>
    <w:p w:rsidR="003007D1" w:rsidRDefault="00074044">
      <w:pPr>
        <w:pStyle w:val="22"/>
        <w:shd w:val="clear" w:color="auto" w:fill="auto"/>
        <w:spacing w:after="0" w:line="254" w:lineRule="exact"/>
        <w:ind w:firstLine="740"/>
        <w:jc w:val="both"/>
      </w:pPr>
      <w:r>
        <w:t>Дакылды залалдандыру кеште жел</w:t>
      </w:r>
      <w:r>
        <w:t>сiз ауа райында жасайды. Инфекциялык спора 20 мг/м</w:t>
      </w:r>
      <w:r>
        <w:rPr>
          <w:vertAlign w:val="superscript"/>
        </w:rPr>
        <w:t>2</w:t>
      </w:r>
      <w:r>
        <w:t xml:space="preserve"> курайды. Залалданганнан кейiн мелтекп полиэтилендi пленкамен нем жасап 16-18 тэулжке жабамыз (1, 2 суреттер). Дэндi дакылдардыц толерантiн аныктау Yшiн Тилт-250 (0,5 л/га) жэне Байлетон (0,5-1,0 кг/га) фу</w:t>
      </w:r>
      <w:r>
        <w:t>нгицидын колданады.</w:t>
      </w:r>
    </w:p>
    <w:p w:rsidR="003007D1" w:rsidRDefault="00074044">
      <w:pPr>
        <w:framePr w:h="2693" w:wrap="notBeside" w:vAnchor="text" w:hAnchor="text" w:xAlign="center" w:y="1"/>
        <w:jc w:val="center"/>
        <w:rPr>
          <w:sz w:val="2"/>
          <w:szCs w:val="2"/>
        </w:rPr>
      </w:pPr>
      <w:r>
        <w:pict>
          <v:shape id="_x0000_i1029" type="#_x0000_t75" style="width:321.85pt;height:135.35pt">
            <v:imagedata r:id="rId24" r:href="rId25"/>
          </v:shape>
        </w:pict>
      </w:r>
    </w:p>
    <w:p w:rsidR="003007D1" w:rsidRDefault="003007D1">
      <w:pPr>
        <w:rPr>
          <w:sz w:val="2"/>
          <w:szCs w:val="2"/>
        </w:rPr>
      </w:pPr>
    </w:p>
    <w:p w:rsidR="003007D1" w:rsidRDefault="00074044">
      <w:pPr>
        <w:pStyle w:val="aa"/>
        <w:framePr w:h="2304" w:wrap="notBeside" w:vAnchor="text" w:hAnchor="text" w:xAlign="center" w:y="1"/>
        <w:shd w:val="clear" w:color="auto" w:fill="auto"/>
        <w:spacing w:line="220" w:lineRule="exact"/>
      </w:pPr>
      <w:r>
        <w:lastRenderedPageBreak/>
        <w:t>1 сурет - Э.Э. Гешел эдiсi</w:t>
      </w:r>
    </w:p>
    <w:p w:rsidR="003007D1" w:rsidRDefault="00074044">
      <w:pPr>
        <w:framePr w:h="2304" w:wrap="notBeside" w:vAnchor="text" w:hAnchor="text" w:xAlign="center" w:y="1"/>
        <w:jc w:val="center"/>
        <w:rPr>
          <w:sz w:val="2"/>
          <w:szCs w:val="2"/>
        </w:rPr>
      </w:pPr>
      <w:r>
        <w:pict>
          <v:shape id="_x0000_i1030" type="#_x0000_t75" style="width:219.45pt;height:115.35pt">
            <v:imagedata r:id="rId26" r:href="rId27"/>
          </v:shape>
        </w:pict>
      </w:r>
    </w:p>
    <w:p w:rsidR="003007D1" w:rsidRDefault="003007D1">
      <w:pPr>
        <w:rPr>
          <w:sz w:val="2"/>
          <w:szCs w:val="2"/>
        </w:rPr>
      </w:pPr>
    </w:p>
    <w:p w:rsidR="003007D1" w:rsidRDefault="00074044">
      <w:pPr>
        <w:pStyle w:val="22"/>
        <w:shd w:val="clear" w:color="auto" w:fill="auto"/>
        <w:spacing w:before="278" w:after="207" w:line="220" w:lineRule="exact"/>
        <w:jc w:val="center"/>
      </w:pPr>
      <w:r>
        <w:t>2 сурет - Иокуляция жYргiзiлген бидай жапырактары</w:t>
      </w:r>
    </w:p>
    <w:p w:rsidR="003007D1" w:rsidRDefault="00074044">
      <w:pPr>
        <w:pStyle w:val="22"/>
        <w:shd w:val="clear" w:color="auto" w:fill="auto"/>
        <w:spacing w:after="0" w:line="259" w:lineRule="exact"/>
        <w:ind w:firstLine="740"/>
        <w:jc w:val="both"/>
      </w:pPr>
      <w:r>
        <w:t xml:space="preserve">Дэндi дакылдарды тат ауруына тозiмдiлiriн аныктаганда 4 баллдык </w:t>
      </w:r>
      <w:r>
        <w:rPr>
          <w:lang w:val="en-US" w:eastAsia="en-US" w:bidi="en-US"/>
        </w:rPr>
        <w:t xml:space="preserve">Mains E.E., Jackson H.S.) </w:t>
      </w:r>
      <w:r>
        <w:t>(1926) шкаласы колданылады, эсiресе жылы жайларда жэне зертканада аныктайды (3 сурет).</w:t>
      </w:r>
    </w:p>
    <w:p w:rsidR="003007D1" w:rsidRDefault="00074044">
      <w:pPr>
        <w:framePr w:h="2323" w:wrap="notBeside" w:vAnchor="text" w:hAnchor="text" w:xAlign="center" w:y="1"/>
        <w:jc w:val="center"/>
        <w:rPr>
          <w:sz w:val="2"/>
          <w:szCs w:val="2"/>
        </w:rPr>
      </w:pPr>
      <w:r>
        <w:pict>
          <v:shape id="_x0000_i1031" type="#_x0000_t75" style="width:412.9pt;height:116.25pt">
            <v:imagedata r:id="rId28" r:href="rId29"/>
          </v:shape>
        </w:pict>
      </w:r>
    </w:p>
    <w:p w:rsidR="003007D1" w:rsidRDefault="003007D1">
      <w:pPr>
        <w:rPr>
          <w:sz w:val="2"/>
          <w:szCs w:val="2"/>
        </w:rPr>
      </w:pPr>
    </w:p>
    <w:p w:rsidR="003007D1" w:rsidRDefault="00074044">
      <w:pPr>
        <w:pStyle w:val="22"/>
        <w:shd w:val="clear" w:color="auto" w:fill="auto"/>
        <w:spacing w:before="282" w:after="211" w:line="220" w:lineRule="exact"/>
        <w:jc w:val="center"/>
      </w:pPr>
      <w:r>
        <w:t xml:space="preserve">3 сурет - Сабак татка тeзiмдiлiктi багалауда </w:t>
      </w:r>
      <w:r>
        <w:rPr>
          <w:lang w:val="en-US" w:eastAsia="en-US" w:bidi="en-US"/>
        </w:rPr>
        <w:t xml:space="preserve">Mains E.E., Jackson H.S.).(1926) </w:t>
      </w:r>
      <w:r>
        <w:t>шкаласы.</w:t>
      </w:r>
    </w:p>
    <w:p w:rsidR="003007D1" w:rsidRDefault="00074044">
      <w:pPr>
        <w:pStyle w:val="22"/>
        <w:shd w:val="clear" w:color="auto" w:fill="auto"/>
        <w:spacing w:after="0" w:line="254" w:lineRule="exact"/>
        <w:ind w:firstLine="740"/>
        <w:jc w:val="both"/>
      </w:pPr>
      <w:r>
        <w:t xml:space="preserve">Дэндi дакылдарды далалык жагдайда мынадай кeрсеткiш </w:t>
      </w:r>
      <w:r>
        <w:t>бойынша аныктайды: реакция тит, каркындылыгы, залалдануы, ошмнщ шыгындалуы, ысырап болуы.</w:t>
      </w:r>
    </w:p>
    <w:p w:rsidR="003007D1" w:rsidRDefault="00074044">
      <w:pPr>
        <w:pStyle w:val="22"/>
        <w:shd w:val="clear" w:color="auto" w:fill="auto"/>
        <w:spacing w:after="0" w:line="254" w:lineRule="exact"/>
        <w:ind w:firstLine="740"/>
        <w:jc w:val="both"/>
      </w:pPr>
      <w:r>
        <w:t>Сабак татпен залалдануын бидайдыц масактану, дэн байлау жэне дэннщ CYгтi пiсу кезеццервде есептейдi. Аурудыц симптомдарын тапкан соц, сорттардыц алгашкы залалдану кар</w:t>
      </w:r>
      <w:r>
        <w:t xml:space="preserve">кындылыгы мен реакция титн есепке алады. Келесi есептеулердi эрбiр 7-10 </w:t>
      </w:r>
      <w:r>
        <w:rPr>
          <w:lang w:val="en-US" w:eastAsia="en-US" w:bidi="en-US"/>
        </w:rPr>
        <w:t xml:space="preserve">кYннен </w:t>
      </w:r>
      <w:r>
        <w:t>соц жYргiзедi. Танаптык iндегтiк тэлiмбактарда бiрнеше рет есеп (3-5) жYргiзген дурыс, дегенмен ец непзпс аурудыц ец коп берген уакытында жYргiзiлген есеп дурыс болып табылады.</w:t>
      </w:r>
    </w:p>
    <w:p w:rsidR="003007D1" w:rsidRDefault="00074044">
      <w:pPr>
        <w:pStyle w:val="22"/>
        <w:shd w:val="clear" w:color="auto" w:fill="auto"/>
        <w:spacing w:after="0" w:line="254" w:lineRule="exact"/>
        <w:ind w:firstLine="740"/>
        <w:jc w:val="both"/>
      </w:pPr>
      <w:r>
        <w:t>0сiмдiктiц залалданганын козбен, б1р уакытта барлык молтек бойына карап немесе оны бiрнеше жерден карап багалайды. Орташа каркындылыгы мен залалдану баллын аныктау аркылы статитистикалык есептеулер жYргiзiледi.</w:t>
      </w:r>
    </w:p>
    <w:p w:rsidR="003007D1" w:rsidRDefault="00074044">
      <w:pPr>
        <w:pStyle w:val="22"/>
        <w:shd w:val="clear" w:color="auto" w:fill="auto"/>
        <w:spacing w:after="0" w:line="254" w:lineRule="exact"/>
        <w:ind w:firstLine="740"/>
        <w:jc w:val="both"/>
      </w:pPr>
      <w:r>
        <w:t>Таттьщ даму царцындылыгы залалданган мYшедегi</w:t>
      </w:r>
      <w:r>
        <w:t xml:space="preserve"> пустулалардыц орналасу тыгыздыгымен сипатталады. Сабац татпен залалдану дэрежесш Петерсон шкаласы бойынша аныцтайды [9] (4 сурет).</w:t>
      </w:r>
    </w:p>
    <w:p w:rsidR="003007D1" w:rsidRDefault="00074044">
      <w:pPr>
        <w:framePr w:h="2640" w:hSpace="835" w:wrap="notBeside" w:vAnchor="text" w:hAnchor="text" w:x="1489" w:y="1"/>
        <w:jc w:val="center"/>
        <w:rPr>
          <w:sz w:val="2"/>
          <w:szCs w:val="2"/>
        </w:rPr>
      </w:pPr>
      <w:r>
        <w:pict>
          <v:shape id="_x0000_i1032" type="#_x0000_t75" style="width:340.9pt;height:131.85pt">
            <v:imagedata r:id="rId30" r:href="rId31"/>
          </v:shape>
        </w:pict>
      </w:r>
    </w:p>
    <w:p w:rsidR="003007D1" w:rsidRDefault="003007D1">
      <w:pPr>
        <w:rPr>
          <w:sz w:val="2"/>
          <w:szCs w:val="2"/>
        </w:rPr>
      </w:pPr>
    </w:p>
    <w:p w:rsidR="003007D1" w:rsidRDefault="00074044">
      <w:pPr>
        <w:pStyle w:val="22"/>
        <w:numPr>
          <w:ilvl w:val="0"/>
          <w:numId w:val="6"/>
        </w:numPr>
        <w:shd w:val="clear" w:color="auto" w:fill="auto"/>
        <w:tabs>
          <w:tab w:val="left" w:pos="516"/>
        </w:tabs>
        <w:spacing w:before="278" w:after="207" w:line="220" w:lineRule="exact"/>
        <w:ind w:left="280"/>
        <w:jc w:val="both"/>
      </w:pPr>
      <w:r>
        <w:t>сурет</w:t>
      </w:r>
      <w:r>
        <w:t xml:space="preserve"> - Тат тYрлерiмен залалдану пайызын аныцтауга арналган Петерсон шкаласы (1948)</w:t>
      </w:r>
    </w:p>
    <w:p w:rsidR="003007D1" w:rsidRDefault="00074044">
      <w:pPr>
        <w:pStyle w:val="22"/>
        <w:shd w:val="clear" w:color="auto" w:fill="auto"/>
        <w:spacing w:after="0" w:line="254" w:lineRule="exact"/>
        <w:ind w:firstLine="740"/>
        <w:jc w:val="both"/>
      </w:pPr>
      <w:r>
        <w:t xml:space="preserve">2017 жылы жаздыц жумсац бидай сорттарыныц фенологиялыц талдау кeрсеткiшi бойынша масакганумерз1м1 маусым айыныц екiншi жартысынан шшде айына дейiн жалгасцанын керуге </w:t>
      </w:r>
      <w:r>
        <w:lastRenderedPageBreak/>
        <w:t>болады. Бул</w:t>
      </w:r>
      <w:r>
        <w:t xml:space="preserve"> сорттардыц масацтануы 19-шi маусымнан 9-шы шiлде аралыгында болды. Ец кеш масацтанган деп мына сорттарды атап керсете аламыз; </w:t>
      </w:r>
      <w:r>
        <w:rPr>
          <w:lang w:val="en-US" w:eastAsia="en-US" w:bidi="en-US"/>
        </w:rPr>
        <w:t xml:space="preserve">Gvk2055-1, Lutestsens </w:t>
      </w:r>
      <w:r>
        <w:t xml:space="preserve">2, </w:t>
      </w:r>
      <w:r>
        <w:rPr>
          <w:lang w:val="en-US" w:eastAsia="en-US" w:bidi="en-US"/>
        </w:rPr>
        <w:t>Vladimir, Eritrospermum 85-08, Lutestsens 220-03-45, Eritrospermum 23707, Tornado 22, Lyutestsens 208-08</w:t>
      </w:r>
      <w:r>
        <w:rPr>
          <w:lang w:val="en-US" w:eastAsia="en-US" w:bidi="en-US"/>
        </w:rPr>
        <w:t xml:space="preserve">-4, Lyutestsens 27-12, Lyutestsens 7-04-10, P-23-17 Tulaikovskaya, 10 Tobolskaya, Shortandinskaya 2012, Akmola 2, Tselina50, Fiton 41, Pavlodarskaya, Yubileynaya, Karagandinskaya 31, Fiton-C-54sbбул </w:t>
      </w:r>
      <w:r>
        <w:t xml:space="preserve">аталган сорттардыц масацтану </w:t>
      </w:r>
      <w:r>
        <w:rPr>
          <w:lang w:val="en-US" w:eastAsia="en-US" w:bidi="en-US"/>
        </w:rPr>
        <w:t>мерзiмi 1-шi шiлдеден 9-шi ш</w:t>
      </w:r>
      <w:r>
        <w:rPr>
          <w:lang w:val="en-US" w:eastAsia="en-US" w:bidi="en-US"/>
        </w:rPr>
        <w:t xml:space="preserve">iлде </w:t>
      </w:r>
      <w:r>
        <w:t>аралыгында болды. Калган бидай сорттарыныц масацтану мерзiмi 19-шi маусымнан 30- шы маусым аралыгында болды, бул сорттарды масацтану мерзiмiнiц орташа деп айта аламыз (кесте 1).</w:t>
      </w:r>
    </w:p>
    <w:p w:rsidR="003007D1" w:rsidRDefault="00074044">
      <w:pPr>
        <w:pStyle w:val="22"/>
        <w:shd w:val="clear" w:color="auto" w:fill="auto"/>
        <w:spacing w:after="0" w:line="254" w:lineRule="exact"/>
        <w:ind w:firstLine="740"/>
        <w:jc w:val="both"/>
      </w:pPr>
      <w:r>
        <w:t xml:space="preserve">Зерттеу нэтижелерiнiц жасанды жолмен залалдандыру цорытындысы бойынша </w:t>
      </w:r>
      <w:r>
        <w:rPr>
          <w:lang w:val="en-US" w:eastAsia="en-US" w:bidi="en-US"/>
        </w:rPr>
        <w:t>17F</w:t>
      </w:r>
      <w:r>
        <w:rPr>
          <w:lang w:val="en-US" w:eastAsia="en-US" w:bidi="en-US"/>
        </w:rPr>
        <w:t xml:space="preserve">1SYNT-OMSK-LIST </w:t>
      </w:r>
      <w:r>
        <w:t>90 линиядан жэне 7 цалыпты коммерциялыц сорттардан сабац тат ауруына 6 тезiмдi сорт, олар Лине-С-19SB, Лютесценс 7-04-4, Карберри, Уралосибирская, Эритроспермум 85-08, Лютесценс 6-04-4, 25 сорттары цалыпты жэне 23 сорттар орташа тезiмсiз, 3</w:t>
      </w:r>
      <w:r>
        <w:t xml:space="preserve">4 сорттар тезiмсiз, сонымен цатар аралас керсеткiш керсеткен (реакция тиш </w:t>
      </w:r>
      <w:r>
        <w:rPr>
          <w:lang w:val="en-US" w:eastAsia="en-US" w:bidi="en-US"/>
        </w:rPr>
        <w:t xml:space="preserve">R-S) </w:t>
      </w:r>
      <w:r>
        <w:t>2 сорт олар, Лютесценс 186-04-61жэне Сери (1 кесте).</w:t>
      </w:r>
    </w:p>
    <w:p w:rsidR="003007D1" w:rsidRDefault="00074044">
      <w:pPr>
        <w:pStyle w:val="ac"/>
        <w:framePr w:w="9106" w:wrap="notBeside" w:vAnchor="text" w:hAnchor="text" w:xAlign="center" w:y="1"/>
        <w:shd w:val="clear" w:color="auto" w:fill="auto"/>
        <w:spacing w:line="220" w:lineRule="exact"/>
      </w:pPr>
      <w:r>
        <w:t>1 кесте - Бидай сорттарыныц сабац тат ауруына иммунды тургыда бага беру</w:t>
      </w:r>
    </w:p>
    <w:tbl>
      <w:tblPr>
        <w:tblOverlap w:val="never"/>
        <w:tblW w:w="0" w:type="auto"/>
        <w:jc w:val="center"/>
        <w:tblLayout w:type="fixed"/>
        <w:tblCellMar>
          <w:left w:w="10" w:type="dxa"/>
          <w:right w:w="10" w:type="dxa"/>
        </w:tblCellMar>
        <w:tblLook w:val="04A0"/>
      </w:tblPr>
      <w:tblGrid>
        <w:gridCol w:w="4123"/>
        <w:gridCol w:w="1560"/>
        <w:gridCol w:w="1699"/>
        <w:gridCol w:w="1723"/>
      </w:tblGrid>
      <w:tr w:rsidR="003007D1">
        <w:tblPrEx>
          <w:tblCellMar>
            <w:top w:w="0" w:type="dxa"/>
            <w:bottom w:w="0" w:type="dxa"/>
          </w:tblCellMar>
        </w:tblPrEx>
        <w:trPr>
          <w:trHeight w:hRule="exact" w:val="403"/>
          <w:jc w:val="center"/>
        </w:trPr>
        <w:tc>
          <w:tcPr>
            <w:tcW w:w="412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Сорт атаулары</w:t>
            </w:r>
          </w:p>
        </w:tc>
        <w:tc>
          <w:tcPr>
            <w:tcW w:w="156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0"/>
                <w:lang w:val="ru-RU" w:eastAsia="ru-RU" w:bidi="ru-RU"/>
              </w:rPr>
              <w:t>Масацтану</w:t>
            </w:r>
          </w:p>
          <w:p w:rsidR="003007D1" w:rsidRDefault="00074044">
            <w:pPr>
              <w:pStyle w:val="22"/>
              <w:framePr w:w="9106" w:wrap="notBeside" w:vAnchor="text" w:hAnchor="text" w:xAlign="center" w:y="1"/>
              <w:shd w:val="clear" w:color="auto" w:fill="auto"/>
              <w:spacing w:before="60" w:after="0" w:line="200" w:lineRule="exact"/>
              <w:jc w:val="center"/>
            </w:pPr>
            <w:r>
              <w:rPr>
                <w:rStyle w:val="210pt0"/>
                <w:lang w:val="ru-RU" w:eastAsia="ru-RU" w:bidi="ru-RU"/>
              </w:rPr>
              <w:t>кезещ</w:t>
            </w:r>
          </w:p>
        </w:tc>
        <w:tc>
          <w:tcPr>
            <w:tcW w:w="3422"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Сабац тат ауруы, балл</w:t>
            </w:r>
          </w:p>
        </w:tc>
      </w:tr>
      <w:tr w:rsidR="003007D1">
        <w:tblPrEx>
          <w:tblCellMar>
            <w:top w:w="0" w:type="dxa"/>
            <w:bottom w:w="0" w:type="dxa"/>
          </w:tblCellMar>
        </w:tblPrEx>
        <w:trPr>
          <w:trHeight w:hRule="exact" w:val="499"/>
          <w:jc w:val="center"/>
        </w:trPr>
        <w:tc>
          <w:tcPr>
            <w:tcW w:w="412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56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0"/>
                <w:lang w:val="ru-RU" w:eastAsia="ru-RU" w:bidi="ru-RU"/>
              </w:rPr>
              <w:t>Далалыц</w:t>
            </w:r>
          </w:p>
          <w:p w:rsidR="003007D1" w:rsidRDefault="00074044">
            <w:pPr>
              <w:pStyle w:val="22"/>
              <w:framePr w:w="9106" w:wrap="notBeside" w:vAnchor="text" w:hAnchor="text" w:xAlign="center" w:y="1"/>
              <w:shd w:val="clear" w:color="auto" w:fill="auto"/>
              <w:spacing w:before="60" w:after="0" w:line="200" w:lineRule="exact"/>
              <w:jc w:val="center"/>
            </w:pPr>
            <w:r>
              <w:rPr>
                <w:rStyle w:val="210pt0"/>
                <w:lang w:val="ru-RU" w:eastAsia="ru-RU" w:bidi="ru-RU"/>
              </w:rPr>
              <w:t>жагдайдагы</w:t>
            </w:r>
          </w:p>
        </w:tc>
        <w:tc>
          <w:tcPr>
            <w:tcW w:w="172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Жылыжайда</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w:t>
            </w:r>
          </w:p>
        </w:tc>
        <w:tc>
          <w:tcPr>
            <w:tcW w:w="172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rPr>
              <w:t>4</w:t>
            </w:r>
          </w:p>
        </w:tc>
      </w:tr>
      <w:tr w:rsidR="003007D1">
        <w:tblPrEx>
          <w:tblCellMar>
            <w:top w:w="0" w:type="dxa"/>
            <w:bottom w:w="0" w:type="dxa"/>
          </w:tblCellMar>
        </w:tblPrEx>
        <w:trPr>
          <w:trHeight w:hRule="exact" w:val="312"/>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SERI</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1 </w:t>
            </w:r>
            <w:r>
              <w:rPr>
                <w:rStyle w:val="210pt0"/>
              </w:rPr>
              <w:t>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STEPNAYA75</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10 </w:t>
            </w:r>
            <w:r>
              <w:rPr>
                <w:rStyle w:val="210pt0"/>
              </w:rPr>
              <w:t>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GVK2055-1</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30 </w:t>
            </w:r>
            <w:r>
              <w:rPr>
                <w:rStyle w:val="210pt0"/>
              </w:rPr>
              <w:t>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LUTESTSENS2</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30 </w:t>
            </w:r>
            <w:r>
              <w:rPr>
                <w:rStyle w:val="210pt0"/>
              </w:rPr>
              <w:t>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LINE-C-19SB</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 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KARAB ALYKSKAY A </w:t>
            </w:r>
            <w:r>
              <w:rPr>
                <w:rStyle w:val="210pt0"/>
                <w:lang w:val="ru-RU" w:eastAsia="ru-RU" w:bidi="ru-RU"/>
              </w:rPr>
              <w:t>20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LUTESCENS </w:t>
            </w:r>
            <w:r>
              <w:rPr>
                <w:rStyle w:val="210pt0"/>
                <w:lang w:val="ru-RU" w:eastAsia="ru-RU" w:bidi="ru-RU"/>
              </w:rPr>
              <w:t>30 69/97</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KARAGANDINSKAYA 31</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PAVLODARSKAYA YUBILEYNAYA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01.07.2017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FITON-C-54SB</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88"/>
          <w:jc w:val="center"/>
        </w:trPr>
        <w:tc>
          <w:tcPr>
            <w:tcW w:w="412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EKADA148</w:t>
            </w:r>
          </w:p>
        </w:tc>
        <w:tc>
          <w:tcPr>
            <w:tcW w:w="156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699"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ac"/>
        <w:framePr w:w="9106" w:wrap="notBeside" w:vAnchor="text" w:hAnchor="text" w:xAlign="center" w:y="1"/>
        <w:shd w:val="clear" w:color="auto" w:fill="auto"/>
        <w:spacing w:line="220" w:lineRule="exact"/>
      </w:pPr>
      <w:r>
        <w:lastRenderedPageBreak/>
        <w:t>1 кестенщ жалгасы</w:t>
      </w:r>
    </w:p>
    <w:tbl>
      <w:tblPr>
        <w:tblOverlap w:val="never"/>
        <w:tblW w:w="0" w:type="auto"/>
        <w:jc w:val="center"/>
        <w:tblLayout w:type="fixed"/>
        <w:tblCellMar>
          <w:left w:w="10" w:type="dxa"/>
          <w:right w:w="10" w:type="dxa"/>
        </w:tblCellMar>
        <w:tblLook w:val="04A0"/>
      </w:tblPr>
      <w:tblGrid>
        <w:gridCol w:w="4123"/>
        <w:gridCol w:w="1560"/>
        <w:gridCol w:w="1699"/>
        <w:gridCol w:w="1723"/>
      </w:tblGrid>
      <w:tr w:rsidR="003007D1">
        <w:tblPrEx>
          <w:tblCellMar>
            <w:top w:w="0" w:type="dxa"/>
            <w:bottom w:w="0" w:type="dxa"/>
          </w:tblCellMar>
        </w:tblPrEx>
        <w:trPr>
          <w:trHeight w:hRule="exact" w:val="278"/>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c>
          <w:tcPr>
            <w:tcW w:w="172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rPr>
              <w:t>4</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EKADA </w:t>
            </w:r>
            <w:r>
              <w:rPr>
                <w:rStyle w:val="210pt0"/>
                <w:lang w:val="ru-RU" w:eastAsia="ru-RU" w:bidi="ru-RU"/>
              </w:rPr>
              <w:t>113</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LYUBAVA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FITON </w:t>
            </w:r>
            <w:r>
              <w:rPr>
                <w:rStyle w:val="210pt0"/>
                <w:lang w:val="ru-RU" w:eastAsia="ru-RU" w:bidi="ru-RU"/>
              </w:rPr>
              <w:t>41</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FITON </w:t>
            </w:r>
            <w:r>
              <w:rPr>
                <w:rStyle w:val="210pt0"/>
                <w:lang w:val="ru-RU" w:eastAsia="ru-RU" w:bidi="ru-RU"/>
              </w:rPr>
              <w:t>204</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VLADIMIR</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09.07.2017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TSELINA50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01.07.2017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TSELINNAYA NIVA</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ASYLSAPA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AKMOLA 2</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AK ORDA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28.06.2017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SHORTANDINSKAYA </w:t>
            </w:r>
            <w:r>
              <w:rPr>
                <w:rStyle w:val="210pt0"/>
              </w:rPr>
              <w:t>2012</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TSELINNAYA 3S</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28.06.2017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ASTANA</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ALTAISKAYA70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ALTAISKAYA110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26.06.2017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TOBOLSKAYA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ALTAYSKAYA ZHNITSA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STEPNAYA VOLNA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APASOVKA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LUTENSCENS89-06</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DUET</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PAVLOGRADKA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LUTESCENS89-06</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ERITROSPERMUM85-08</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SEREBRISTAYA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OMSKAYA 37</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22.06.2017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LUTESTSENS7-04-4</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LUTESTSENS197-04-7</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59"/>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LUTESTSENS220-03-45</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TULAIKOVSKAYA 10</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03.07.2017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TULAIKOVSKAYA ZOLOTISTAYA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24.06.2017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TULAIKOVSK 100</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GREKUM </w:t>
            </w:r>
            <w:r>
              <w:rPr>
                <w:rStyle w:val="210pt0"/>
              </w:rPr>
              <w:t>650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LUTESCENS 920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24.06.2017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5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EKADA 121</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P-23-17</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PAMYATI RUBA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28.06.2017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CHELYABA 75</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27.06.2017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ERITROSPERMUM 23707</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05.07.2017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SY TYRA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22.06.2017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SY </w:t>
            </w:r>
            <w:r>
              <w:rPr>
                <w:rStyle w:val="210pt0"/>
              </w:rPr>
              <w:t>SOREN</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21.06.2017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SY ROWYN</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SY INGMAR</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SELECT</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FORE FRONT</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PREVAIL</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23.06.2017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ADVANCE</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24.06.2017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BRICK</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83"/>
          <w:jc w:val="center"/>
        </w:trPr>
        <w:tc>
          <w:tcPr>
            <w:tcW w:w="412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CARBERRY</w:t>
            </w:r>
          </w:p>
        </w:tc>
        <w:tc>
          <w:tcPr>
            <w:tcW w:w="156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20.06.2017</w:t>
            </w:r>
          </w:p>
        </w:tc>
        <w:tc>
          <w:tcPr>
            <w:tcW w:w="1699"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 R</w:t>
            </w:r>
          </w:p>
        </w:tc>
        <w:tc>
          <w:tcPr>
            <w:tcW w:w="1723"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ac"/>
        <w:framePr w:w="9106" w:wrap="notBeside" w:vAnchor="text" w:hAnchor="text" w:xAlign="center" w:y="1"/>
        <w:shd w:val="clear" w:color="auto" w:fill="auto"/>
        <w:spacing w:line="220" w:lineRule="exact"/>
      </w:pPr>
      <w:r>
        <w:rPr>
          <w:lang w:val="en-US" w:eastAsia="en-US" w:bidi="en-US"/>
        </w:rPr>
        <w:lastRenderedPageBreak/>
        <w:t xml:space="preserve">1 </w:t>
      </w:r>
      <w:r>
        <w:t>кестенщ жалгасы</w:t>
      </w:r>
    </w:p>
    <w:tbl>
      <w:tblPr>
        <w:tblOverlap w:val="never"/>
        <w:tblW w:w="0" w:type="auto"/>
        <w:jc w:val="center"/>
        <w:tblLayout w:type="fixed"/>
        <w:tblCellMar>
          <w:left w:w="10" w:type="dxa"/>
          <w:right w:w="10" w:type="dxa"/>
        </w:tblCellMar>
        <w:tblLook w:val="04A0"/>
      </w:tblPr>
      <w:tblGrid>
        <w:gridCol w:w="4123"/>
        <w:gridCol w:w="1560"/>
        <w:gridCol w:w="1699"/>
        <w:gridCol w:w="1723"/>
      </w:tblGrid>
      <w:tr w:rsidR="003007D1">
        <w:tblPrEx>
          <w:tblCellMar>
            <w:top w:w="0" w:type="dxa"/>
            <w:bottom w:w="0" w:type="dxa"/>
          </w:tblCellMar>
        </w:tblPrEx>
        <w:trPr>
          <w:trHeight w:hRule="exact" w:val="278"/>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w:t>
            </w: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w:t>
            </w:r>
          </w:p>
        </w:tc>
        <w:tc>
          <w:tcPr>
            <w:tcW w:w="172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0"/>
              </w:rPr>
              <w:t>4</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MUCHMORE</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21.06.2017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1 </w:t>
            </w:r>
            <w:r>
              <w:rPr>
                <w:rStyle w:val="210pt0"/>
              </w:rPr>
              <w:t>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URALOSYBIRSKAYA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21.06.2017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1 </w:t>
            </w:r>
            <w:r>
              <w:rPr>
                <w:rStyle w:val="210pt0"/>
              </w:rPr>
              <w:t>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TORNADO </w:t>
            </w:r>
            <w:r>
              <w:rPr>
                <w:rStyle w:val="210pt0"/>
                <w:lang w:val="ru-RU" w:eastAsia="ru-RU" w:bidi="ru-RU"/>
              </w:rPr>
              <w:t>22</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05.07.2017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 xml:space="preserve">20 </w:t>
            </w:r>
            <w:r>
              <w:rPr>
                <w:rStyle w:val="210pt0"/>
              </w:rPr>
              <w:t>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LYUTESTSENS </w:t>
            </w:r>
            <w:r>
              <w:rPr>
                <w:rStyle w:val="210pt0"/>
                <w:lang w:val="ru-RU" w:eastAsia="ru-RU" w:bidi="ru-RU"/>
              </w:rPr>
              <w:t>1012</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LYUTESTSENS </w:t>
            </w:r>
            <w:r>
              <w:rPr>
                <w:rStyle w:val="210pt0"/>
                <w:lang w:val="ru-RU" w:eastAsia="ru-RU" w:bidi="ru-RU"/>
              </w:rPr>
              <w:t>7-04-10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03.07.2017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MRMS</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LYUTESTSENS </w:t>
            </w:r>
            <w:r>
              <w:rPr>
                <w:rStyle w:val="210pt0"/>
                <w:lang w:val="ru-RU" w:eastAsia="ru-RU" w:bidi="ru-RU"/>
              </w:rPr>
              <w:t>208-08-4</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05.07.2017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 xml:space="preserve">LYUTESTSENS </w:t>
            </w:r>
            <w:r>
              <w:rPr>
                <w:rStyle w:val="210pt0"/>
                <w:lang w:val="ru-RU" w:eastAsia="ru-RU" w:bidi="ru-RU"/>
              </w:rPr>
              <w:t>27-12</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02.07.2017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rPr>
              <w:t>ERITROSPERMUM 85-08</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30.06.2017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 MR</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LYUTESTSENS 6-04-4</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5 MR</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CHEBARKULSKAYA 3</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30.06.2017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LINE 654</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26.06.2017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2+</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Арай</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19.06.2017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5 MS</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 xml:space="preserve">Саратовская </w:t>
            </w:r>
            <w:r>
              <w:rPr>
                <w:rStyle w:val="210pt0"/>
              </w:rPr>
              <w:t>29</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27.06.2017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9"/>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 xml:space="preserve">Актобе </w:t>
            </w:r>
            <w:r>
              <w:rPr>
                <w:rStyle w:val="210pt0"/>
              </w:rPr>
              <w:t>10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03.07.2017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Казахстанская 15</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29.06.2017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rPr>
              <w:t>Astana</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27.06.2017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40 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64"/>
          <w:jc w:val="center"/>
        </w:trPr>
        <w:tc>
          <w:tcPr>
            <w:tcW w:w="412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Казахстанская 10</w:t>
            </w:r>
          </w:p>
        </w:tc>
        <w:tc>
          <w:tcPr>
            <w:tcW w:w="156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26.06.187</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30 MS</w:t>
            </w:r>
          </w:p>
        </w:tc>
        <w:tc>
          <w:tcPr>
            <w:tcW w:w="1723"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r w:rsidR="003007D1">
        <w:tblPrEx>
          <w:tblCellMar>
            <w:top w:w="0" w:type="dxa"/>
            <w:bottom w:w="0" w:type="dxa"/>
          </w:tblCellMar>
        </w:tblPrEx>
        <w:trPr>
          <w:trHeight w:hRule="exact" w:val="283"/>
          <w:jc w:val="center"/>
        </w:trPr>
        <w:tc>
          <w:tcPr>
            <w:tcW w:w="412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0"/>
                <w:lang w:val="ru-RU" w:eastAsia="ru-RU" w:bidi="ru-RU"/>
              </w:rPr>
              <w:t>Женис</w:t>
            </w:r>
          </w:p>
        </w:tc>
        <w:tc>
          <w:tcPr>
            <w:tcW w:w="156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lang w:val="ru-RU" w:eastAsia="ru-RU" w:bidi="ru-RU"/>
              </w:rPr>
              <w:t>29.06.2017</w:t>
            </w:r>
          </w:p>
        </w:tc>
        <w:tc>
          <w:tcPr>
            <w:tcW w:w="1699"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10 MS</w:t>
            </w:r>
          </w:p>
        </w:tc>
        <w:tc>
          <w:tcPr>
            <w:tcW w:w="1723"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0"/>
              </w:rPr>
              <w:t>3+</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t xml:space="preserve">0с1мд1кп аурулардан интегралды кортау барысында жогары дэрежел1 агротехника, ауруга тез1мд1 сорттарды енпзу мен биологиялык </w:t>
      </w:r>
      <w:r>
        <w:rPr>
          <w:lang w:val="en-US" w:eastAsia="en-US" w:bidi="en-US"/>
        </w:rPr>
        <w:t xml:space="preserve">кYрес </w:t>
      </w:r>
      <w:r>
        <w:t xml:space="preserve">шараларынан гер1 химиялык кортаныс куралдарын утымды пайдалану мацызды орын алады. Химиялык </w:t>
      </w:r>
      <w:r>
        <w:rPr>
          <w:lang w:val="en-US" w:eastAsia="en-US" w:bidi="en-US"/>
        </w:rPr>
        <w:t xml:space="preserve">кYрес </w:t>
      </w:r>
      <w:r>
        <w:t>шаралары ауруды ескерту эдю1</w:t>
      </w:r>
      <w:r>
        <w:t xml:space="preserve"> рет1нде мацызы зор, эр1 кещнен танымал. 0зшщ тшмдшп, кол жет1мдшп, сонымен катар кещнен колданылатындыгымен баска эдютерден утымды тYрде ерекшеленедт ДYние жYзiлiк егшшшк тэж1рибес керсеткендей ауыл шаруашылык дакылдарын ес1рудщ интенсивт технологиясына к</w:t>
      </w:r>
      <w:r>
        <w:t>ешкел1 бер1 пестицидтерд1 шыгару эр1 колдану мелшер1 артуда. ДYние жYзi бойынша пестицидтерге жыл сайынгы сураныс 2,9% артып келед1 [10].</w:t>
      </w:r>
    </w:p>
    <w:p w:rsidR="003007D1" w:rsidRDefault="00074044">
      <w:pPr>
        <w:pStyle w:val="ac"/>
        <w:framePr w:w="9120" w:wrap="notBeside" w:vAnchor="text" w:hAnchor="text" w:xAlign="center" w:y="1"/>
        <w:shd w:val="clear" w:color="auto" w:fill="auto"/>
        <w:spacing w:line="220" w:lineRule="exact"/>
      </w:pPr>
      <w:r>
        <w:t>2 кесте - Бидай сорттарын тат ауруынан кортау препараттары</w:t>
      </w:r>
    </w:p>
    <w:tbl>
      <w:tblPr>
        <w:tblOverlap w:val="never"/>
        <w:tblW w:w="0" w:type="auto"/>
        <w:jc w:val="center"/>
        <w:tblLayout w:type="fixed"/>
        <w:tblCellMar>
          <w:left w:w="10" w:type="dxa"/>
          <w:right w:w="10" w:type="dxa"/>
        </w:tblCellMar>
        <w:tblLook w:val="04A0"/>
      </w:tblPr>
      <w:tblGrid>
        <w:gridCol w:w="6533"/>
        <w:gridCol w:w="2587"/>
      </w:tblGrid>
      <w:tr w:rsidR="003007D1">
        <w:tblPrEx>
          <w:tblCellMar>
            <w:top w:w="0" w:type="dxa"/>
            <w:bottom w:w="0" w:type="dxa"/>
          </w:tblCellMar>
        </w:tblPrEx>
        <w:trPr>
          <w:trHeight w:hRule="exact" w:val="442"/>
          <w:jc w:val="center"/>
        </w:trPr>
        <w:tc>
          <w:tcPr>
            <w:tcW w:w="653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Дакылдар атауы</w:t>
            </w:r>
          </w:p>
        </w:tc>
        <w:tc>
          <w:tcPr>
            <w:tcW w:w="2587"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Препараттар пз1м1</w:t>
            </w:r>
          </w:p>
        </w:tc>
      </w:tr>
      <w:tr w:rsidR="003007D1">
        <w:tblPrEx>
          <w:tblCellMar>
            <w:top w:w="0" w:type="dxa"/>
            <w:bottom w:w="0" w:type="dxa"/>
          </w:tblCellMar>
        </w:tblPrEx>
        <w:trPr>
          <w:trHeight w:hRule="exact" w:val="408"/>
          <w:jc w:val="center"/>
        </w:trPr>
        <w:tc>
          <w:tcPr>
            <w:tcW w:w="9120"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Епсп буркш шашу</w:t>
            </w:r>
          </w:p>
        </w:tc>
      </w:tr>
      <w:tr w:rsidR="003007D1">
        <w:tblPrEx>
          <w:tblCellMar>
            <w:top w:w="0" w:type="dxa"/>
            <w:bottom w:w="0" w:type="dxa"/>
          </w:tblCellMar>
        </w:tblPrEx>
        <w:trPr>
          <w:trHeight w:hRule="exact" w:val="475"/>
          <w:jc w:val="center"/>
        </w:trPr>
        <w:tc>
          <w:tcPr>
            <w:tcW w:w="653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ind w:left="160"/>
            </w:pPr>
            <w:r>
              <w:rPr>
                <w:rStyle w:val="210pt0"/>
                <w:lang w:val="ru-RU" w:eastAsia="ru-RU" w:bidi="ru-RU"/>
              </w:rPr>
              <w:t xml:space="preserve">Жаздык </w:t>
            </w:r>
            <w:r>
              <w:rPr>
                <w:rStyle w:val="210pt0"/>
                <w:lang w:val="ru-RU" w:eastAsia="ru-RU" w:bidi="ru-RU"/>
              </w:rPr>
              <w:t>бидай, жаздык жэне куздж арпа, куздж кара бидай</w:t>
            </w:r>
          </w:p>
        </w:tc>
        <w:tc>
          <w:tcPr>
            <w:tcW w:w="2587"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Колосаль</w:t>
            </w:r>
          </w:p>
        </w:tc>
      </w:tr>
      <w:tr w:rsidR="003007D1">
        <w:tblPrEx>
          <w:tblCellMar>
            <w:top w:w="0" w:type="dxa"/>
            <w:bottom w:w="0" w:type="dxa"/>
          </w:tblCellMar>
        </w:tblPrEx>
        <w:trPr>
          <w:trHeight w:hRule="exact" w:val="422"/>
          <w:jc w:val="center"/>
        </w:trPr>
        <w:tc>
          <w:tcPr>
            <w:tcW w:w="6533" w:type="dxa"/>
            <w:tcBorders>
              <w:top w:val="single" w:sz="4" w:space="0" w:color="auto"/>
              <w:lef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00" w:lineRule="exact"/>
              <w:ind w:left="160"/>
            </w:pPr>
            <w:r>
              <w:rPr>
                <w:rStyle w:val="210pt0"/>
                <w:lang w:val="ru-RU" w:eastAsia="ru-RU" w:bidi="ru-RU"/>
              </w:rPr>
              <w:t>Жаздык бидай, куздж жэне жаздык арпа</w:t>
            </w:r>
          </w:p>
        </w:tc>
        <w:tc>
          <w:tcPr>
            <w:tcW w:w="258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Колосаль Про</w:t>
            </w:r>
          </w:p>
        </w:tc>
      </w:tr>
      <w:tr w:rsidR="003007D1">
        <w:tblPrEx>
          <w:tblCellMar>
            <w:top w:w="0" w:type="dxa"/>
            <w:bottom w:w="0" w:type="dxa"/>
          </w:tblCellMar>
        </w:tblPrEx>
        <w:trPr>
          <w:trHeight w:hRule="exact" w:val="427"/>
          <w:jc w:val="center"/>
        </w:trPr>
        <w:tc>
          <w:tcPr>
            <w:tcW w:w="653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ind w:left="160"/>
            </w:pPr>
            <w:r>
              <w:rPr>
                <w:rStyle w:val="210pt0"/>
                <w:lang w:val="ru-RU" w:eastAsia="ru-RU" w:bidi="ru-RU"/>
              </w:rPr>
              <w:t>Жаздык жэне куздж бидай, кузд1к кара бидай</w:t>
            </w:r>
          </w:p>
        </w:tc>
        <w:tc>
          <w:tcPr>
            <w:tcW w:w="2587"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Тилт</w:t>
            </w:r>
          </w:p>
        </w:tc>
      </w:tr>
      <w:tr w:rsidR="003007D1">
        <w:tblPrEx>
          <w:tblCellMar>
            <w:top w:w="0" w:type="dxa"/>
            <w:bottom w:w="0" w:type="dxa"/>
          </w:tblCellMar>
        </w:tblPrEx>
        <w:trPr>
          <w:trHeight w:hRule="exact" w:val="437"/>
          <w:jc w:val="center"/>
        </w:trPr>
        <w:tc>
          <w:tcPr>
            <w:tcW w:w="653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ind w:left="160"/>
            </w:pPr>
            <w:r>
              <w:rPr>
                <w:rStyle w:val="210pt0"/>
                <w:lang w:val="ru-RU" w:eastAsia="ru-RU" w:bidi="ru-RU"/>
              </w:rPr>
              <w:t>Куздж жэне жаздык бидай, Куздж жэне жаздык арпа, кузд1к кара бидай</w:t>
            </w:r>
          </w:p>
        </w:tc>
        <w:tc>
          <w:tcPr>
            <w:tcW w:w="2587"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Спирит</w:t>
            </w:r>
          </w:p>
        </w:tc>
      </w:tr>
      <w:tr w:rsidR="003007D1">
        <w:tblPrEx>
          <w:tblCellMar>
            <w:top w:w="0" w:type="dxa"/>
            <w:bottom w:w="0" w:type="dxa"/>
          </w:tblCellMar>
        </w:tblPrEx>
        <w:trPr>
          <w:trHeight w:hRule="exact" w:val="427"/>
          <w:jc w:val="center"/>
        </w:trPr>
        <w:tc>
          <w:tcPr>
            <w:tcW w:w="653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ind w:left="160"/>
            </w:pPr>
            <w:r>
              <w:rPr>
                <w:rStyle w:val="210pt0"/>
                <w:lang w:val="ru-RU" w:eastAsia="ru-RU" w:bidi="ru-RU"/>
              </w:rPr>
              <w:t xml:space="preserve">Куздж жэне жаздык </w:t>
            </w:r>
            <w:r>
              <w:rPr>
                <w:rStyle w:val="210pt0"/>
                <w:lang w:val="ru-RU" w:eastAsia="ru-RU" w:bidi="ru-RU"/>
              </w:rPr>
              <w:t>бидай, Куздж жэне жаздык арпа, кузд1к кара бидай</w:t>
            </w:r>
          </w:p>
        </w:tc>
        <w:tc>
          <w:tcPr>
            <w:tcW w:w="2587"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0"/>
                <w:lang w:val="ru-RU" w:eastAsia="ru-RU" w:bidi="ru-RU"/>
              </w:rPr>
              <w:t>Ракурс</w:t>
            </w:r>
          </w:p>
        </w:tc>
      </w:tr>
    </w:tbl>
    <w:p w:rsidR="003007D1" w:rsidRDefault="003007D1">
      <w:pPr>
        <w:framePr w:w="9120"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rPr>
          <w:rStyle w:val="28"/>
          <w:lang w:val="ru-RU" w:eastAsia="ru-RU" w:bidi="ru-RU"/>
        </w:rPr>
        <w:t>Басцада цоргау шаралары.</w:t>
      </w:r>
      <w:r>
        <w:t xml:space="preserve"> Ауыспалы епсп сактау, епсте кYЗдiк бидай мен жаздык бидайдыц окшаулап дамуы, аралык ес1мд1ктерд1 жою - епспк дэнд1 дакылдардан кашык орналастыру, кыска мерз1мде каз1рп заманты тазалау, оптималды мерз1мде егу, тыцайткыш колдану, ауалык жылу жэне ^н сэулес1</w:t>
      </w:r>
      <w:r>
        <w:t>мен дэнд1 жылыту, тез1мд1 сорттарды ес1ру.</w:t>
      </w:r>
    </w:p>
    <w:p w:rsidR="003007D1" w:rsidRDefault="00074044">
      <w:pPr>
        <w:pStyle w:val="22"/>
        <w:shd w:val="clear" w:color="auto" w:fill="auto"/>
        <w:spacing w:after="0" w:line="254" w:lineRule="exact"/>
        <w:ind w:firstLine="740"/>
        <w:jc w:val="both"/>
        <w:sectPr w:rsidR="003007D1">
          <w:headerReference w:type="even" r:id="rId32"/>
          <w:headerReference w:type="default" r:id="rId33"/>
          <w:footerReference w:type="even" r:id="rId34"/>
          <w:footerReference w:type="default" r:id="rId35"/>
          <w:footerReference w:type="first" r:id="rId36"/>
          <w:pgSz w:w="11900" w:h="16840"/>
          <w:pgMar w:top="1474" w:right="1315" w:bottom="1287" w:left="1321" w:header="0" w:footer="3" w:gutter="0"/>
          <w:cols w:space="720"/>
          <w:noEndnote/>
          <w:titlePg/>
          <w:docGrid w:linePitch="360"/>
        </w:sectPr>
      </w:pPr>
      <w:r>
        <w:t>^орытынды. Сонымен корытындылай келе,ауыл шаруашылыгында татауруыныц айтарлыктай зияныбар екенш ацтардык. Соныц шшде айтарлыктай зиянкелт1ретш1 сабак таты ауруы.Олар епспкте, бау бакшалардаэр тYрлi дакыл турлерше,ес1мд1ктщ тамыр, жапырак,сабак белштерше зи</w:t>
      </w:r>
      <w:r>
        <w:t xml:space="preserve">ян келт1руде. Ал бул ауылшаруашылык ешмшщ темендеуше </w:t>
      </w:r>
    </w:p>
    <w:p w:rsidR="003007D1" w:rsidRDefault="00074044">
      <w:pPr>
        <w:pStyle w:val="22"/>
        <w:shd w:val="clear" w:color="auto" w:fill="auto"/>
        <w:spacing w:after="0" w:line="254" w:lineRule="exact"/>
        <w:ind w:firstLine="740"/>
        <w:jc w:val="both"/>
      </w:pPr>
      <w:r>
        <w:lastRenderedPageBreak/>
        <w:t xml:space="preserve">экелiп согуда, бидайда саба^ таты ауруыныц болуы, нан жасауда eзкедергiсiн молынан типзуде. Сондыщтан, епспкп дурыстап^тш баптау ^ажет. Табиги </w:t>
      </w:r>
      <w:r>
        <w:rPr>
          <w:lang w:val="en-US" w:eastAsia="en-US" w:bidi="en-US"/>
        </w:rPr>
        <w:t xml:space="preserve">eric </w:t>
      </w:r>
      <w:r>
        <w:t>ал^апта 90 жаздьщ жумса^ бидай сорттарына фитопатологи</w:t>
      </w:r>
      <w:r>
        <w:t>ялыщ жэне агрономиялыщ бeлгiлeрiнe зерттеу жумысы жYргiзiлдi.</w:t>
      </w:r>
    </w:p>
    <w:p w:rsidR="003007D1" w:rsidRDefault="00074044">
      <w:pPr>
        <w:pStyle w:val="22"/>
        <w:shd w:val="clear" w:color="auto" w:fill="auto"/>
        <w:spacing w:after="0" w:line="254" w:lineRule="exact"/>
        <w:ind w:firstLine="760"/>
        <w:jc w:val="both"/>
      </w:pPr>
      <w:r>
        <w:t>Жасанды залалдандыру нэтижелершщ кeрceткiшi бойынша алты тeзiмдi сорт, олар Лине-С-198Б, Лютесценс 7-04-4, Карберри, Уралосибирская, Эритроспермум 85-08, Лютесценс6-04-4, 25 сорт ^алыпты жэне 23</w:t>
      </w:r>
      <w:r>
        <w:t xml:space="preserve"> сорт орташа тeзiмciз, отыз терт сорт тeзiмciз, сонымен ^атар аралас керceткiш керсеткен (реакция тит </w:t>
      </w:r>
      <w:r>
        <w:rPr>
          <w:lang w:val="en-US" w:eastAsia="en-US" w:bidi="en-US"/>
        </w:rPr>
        <w:t xml:space="preserve">R-S) eкi </w:t>
      </w:r>
      <w:r>
        <w:t>сорт Лютесценс 186-04-61 жэне Сери.</w:t>
      </w:r>
    </w:p>
    <w:p w:rsidR="003007D1" w:rsidRDefault="00074044">
      <w:pPr>
        <w:pStyle w:val="22"/>
        <w:shd w:val="clear" w:color="auto" w:fill="auto"/>
        <w:spacing w:line="254" w:lineRule="exact"/>
        <w:ind w:firstLine="760"/>
        <w:jc w:val="both"/>
      </w:pPr>
      <w:r>
        <w:t>2017 жылы жаздыщ жумса^ бидай сорттарыныц фенологиялыщ талдау керceткiшi бойынша маса^тану мeрзiмi маусым айы</w:t>
      </w:r>
      <w:r>
        <w:t>ныц eкiншi жартысынан шiлдe айына дешн жалгас^анын керуге болады. Бул сорттардыц маса^тануы он тогызыншы маусымнан тогызыншы шiлдe аралыгында болды.</w:t>
      </w:r>
    </w:p>
    <w:p w:rsidR="003007D1" w:rsidRDefault="00074044">
      <w:pPr>
        <w:pStyle w:val="51"/>
        <w:keepNext/>
        <w:keepLines/>
        <w:shd w:val="clear" w:color="auto" w:fill="auto"/>
        <w:spacing w:before="0" w:after="0" w:line="254" w:lineRule="exact"/>
      </w:pPr>
      <w:bookmarkStart w:id="16" w:name="bookmark16"/>
      <w:r>
        <w:t>ЭДЕБИЕТТЕР Т1З1М1</w:t>
      </w:r>
      <w:bookmarkEnd w:id="16"/>
    </w:p>
    <w:p w:rsidR="003007D1" w:rsidRDefault="00074044">
      <w:pPr>
        <w:pStyle w:val="22"/>
        <w:numPr>
          <w:ilvl w:val="0"/>
          <w:numId w:val="7"/>
        </w:numPr>
        <w:shd w:val="clear" w:color="auto" w:fill="auto"/>
        <w:tabs>
          <w:tab w:val="left" w:pos="994"/>
        </w:tabs>
        <w:spacing w:after="0" w:line="254" w:lineRule="exact"/>
        <w:ind w:firstLine="760"/>
        <w:jc w:val="both"/>
      </w:pPr>
      <w:r>
        <w:t xml:space="preserve">Турапин В.П., Жаманбаланова Л.А. Ржавчинные болезни зерновых культур и меры борьбы с </w:t>
      </w:r>
      <w:r>
        <w:t>ними. - Алматы, 1995. - 141 с.</w:t>
      </w:r>
    </w:p>
    <w:p w:rsidR="003007D1" w:rsidRDefault="00074044">
      <w:pPr>
        <w:pStyle w:val="22"/>
        <w:numPr>
          <w:ilvl w:val="0"/>
          <w:numId w:val="7"/>
        </w:numPr>
        <w:shd w:val="clear" w:color="auto" w:fill="auto"/>
        <w:tabs>
          <w:tab w:val="left" w:pos="1044"/>
        </w:tabs>
        <w:spacing w:after="0" w:line="254" w:lineRule="exact"/>
        <w:ind w:firstLine="760"/>
        <w:jc w:val="both"/>
      </w:pPr>
      <w:r>
        <w:t>Койшибаев М. Болезни зерновых культур. - Алматы: Бастау, 2002. - 367 с.</w:t>
      </w:r>
    </w:p>
    <w:p w:rsidR="003007D1" w:rsidRDefault="00074044">
      <w:pPr>
        <w:pStyle w:val="22"/>
        <w:numPr>
          <w:ilvl w:val="0"/>
          <w:numId w:val="7"/>
        </w:numPr>
        <w:shd w:val="clear" w:color="auto" w:fill="auto"/>
        <w:tabs>
          <w:tab w:val="left" w:pos="1044"/>
        </w:tabs>
        <w:spacing w:after="0" w:line="254" w:lineRule="exact"/>
        <w:ind w:firstLine="760"/>
        <w:jc w:val="both"/>
      </w:pPr>
      <w:r>
        <w:t>Степанов К.М. Ржавчина зерновых культур. - Ленинград: Колос, 1975. - 72 с.</w:t>
      </w:r>
    </w:p>
    <w:p w:rsidR="003007D1" w:rsidRDefault="00074044">
      <w:pPr>
        <w:pStyle w:val="22"/>
        <w:numPr>
          <w:ilvl w:val="0"/>
          <w:numId w:val="7"/>
        </w:numPr>
        <w:shd w:val="clear" w:color="auto" w:fill="auto"/>
        <w:tabs>
          <w:tab w:val="left" w:pos="1004"/>
        </w:tabs>
        <w:spacing w:after="0" w:line="254" w:lineRule="exact"/>
        <w:ind w:firstLine="760"/>
        <w:jc w:val="both"/>
      </w:pPr>
      <w:r>
        <w:rPr>
          <w:lang w:val="en-US" w:eastAsia="en-US" w:bidi="en-US"/>
        </w:rPr>
        <w:t>Mains E.B., Leighty C.E., Johnston C.O. Inheritance of resistance to leaf rust</w:t>
      </w:r>
      <w:r>
        <w:rPr>
          <w:lang w:val="en-US" w:eastAsia="en-US" w:bidi="en-US"/>
        </w:rPr>
        <w:t xml:space="preserve"> Puccinia triticina Erikss: in crosses in common wheat Triticum vulgare Vill </w:t>
      </w:r>
      <w:r>
        <w:t xml:space="preserve">// </w:t>
      </w:r>
      <w:r>
        <w:rPr>
          <w:lang w:val="en-US" w:eastAsia="en-US" w:bidi="en-US"/>
        </w:rPr>
        <w:t>Journal of Agricultural Research.</w:t>
      </w:r>
    </w:p>
    <w:p w:rsidR="003007D1" w:rsidRDefault="00074044">
      <w:pPr>
        <w:pStyle w:val="22"/>
        <w:numPr>
          <w:ilvl w:val="0"/>
          <w:numId w:val="8"/>
        </w:numPr>
        <w:shd w:val="clear" w:color="auto" w:fill="auto"/>
        <w:tabs>
          <w:tab w:val="left" w:pos="246"/>
        </w:tabs>
        <w:spacing w:after="0" w:line="254" w:lineRule="exact"/>
        <w:jc w:val="both"/>
      </w:pPr>
      <w:r>
        <w:rPr>
          <w:lang w:val="en-US" w:eastAsia="en-US" w:bidi="en-US"/>
        </w:rPr>
        <w:t xml:space="preserve">1926.-Vol. </w:t>
      </w:r>
      <w:r>
        <w:rPr>
          <w:rStyle w:val="21pt"/>
          <w:lang w:val="en-US" w:eastAsia="en-US" w:bidi="en-US"/>
        </w:rPr>
        <w:t>32.</w:t>
      </w:r>
      <w:r>
        <w:rPr>
          <w:rStyle w:val="21pt"/>
        </w:rPr>
        <w:t>-Р.</w:t>
      </w:r>
      <w:r>
        <w:t xml:space="preserve"> </w:t>
      </w:r>
      <w:r>
        <w:rPr>
          <w:lang w:val="en-US" w:eastAsia="en-US" w:bidi="en-US"/>
        </w:rPr>
        <w:t>931-971.</w:t>
      </w:r>
    </w:p>
    <w:p w:rsidR="003007D1" w:rsidRDefault="00074044">
      <w:pPr>
        <w:pStyle w:val="22"/>
        <w:numPr>
          <w:ilvl w:val="0"/>
          <w:numId w:val="7"/>
        </w:numPr>
        <w:shd w:val="clear" w:color="auto" w:fill="auto"/>
        <w:tabs>
          <w:tab w:val="left" w:pos="999"/>
        </w:tabs>
        <w:spacing w:after="0" w:line="254" w:lineRule="exact"/>
        <w:ind w:firstLine="760"/>
        <w:jc w:val="both"/>
      </w:pPr>
      <w:r>
        <w:t xml:space="preserve">Рсалиев Ш.С. Иммунологические основы дифференциации и использования возбудителей ржавчины пшеницы в селекции: дис. </w:t>
      </w:r>
      <w:r>
        <w:t>... док. биол. наук: 06.01.11, 06.01.05 / КАЗНАУ. - Алматы: Алмалыбак, 2010. - С. 8.</w:t>
      </w:r>
    </w:p>
    <w:p w:rsidR="003007D1" w:rsidRDefault="00074044">
      <w:pPr>
        <w:pStyle w:val="22"/>
        <w:numPr>
          <w:ilvl w:val="0"/>
          <w:numId w:val="7"/>
        </w:numPr>
        <w:shd w:val="clear" w:color="auto" w:fill="auto"/>
        <w:tabs>
          <w:tab w:val="left" w:pos="999"/>
        </w:tabs>
        <w:spacing w:after="0" w:line="254" w:lineRule="exact"/>
        <w:ind w:firstLine="760"/>
        <w:jc w:val="both"/>
      </w:pPr>
      <w:r>
        <w:rPr>
          <w:lang w:val="en-US" w:eastAsia="en-US" w:bidi="en-US"/>
        </w:rPr>
        <w:t xml:space="preserve">McIntosh R.A., Wellings C.R., Park R.F. Wheat Rusts </w:t>
      </w:r>
      <w:r>
        <w:t xml:space="preserve">// </w:t>
      </w:r>
      <w:r>
        <w:rPr>
          <w:lang w:val="en-US" w:eastAsia="en-US" w:bidi="en-US"/>
        </w:rPr>
        <w:t xml:space="preserve">An atlas of Resistance Genes. - </w:t>
      </w:r>
      <w:r>
        <w:t xml:space="preserve">АшО^: </w:t>
      </w:r>
      <w:r>
        <w:rPr>
          <w:lang w:val="en-US" w:eastAsia="en-US" w:bidi="en-US"/>
        </w:rPr>
        <w:t xml:space="preserve">CSIRO, 1995. - </w:t>
      </w:r>
      <w:r>
        <w:t xml:space="preserve">Р. </w:t>
      </w:r>
      <w:r>
        <w:rPr>
          <w:lang w:val="en-US" w:eastAsia="en-US" w:bidi="en-US"/>
        </w:rPr>
        <w:t>80.</w:t>
      </w:r>
    </w:p>
    <w:p w:rsidR="003007D1" w:rsidRDefault="00074044">
      <w:pPr>
        <w:pStyle w:val="22"/>
        <w:numPr>
          <w:ilvl w:val="0"/>
          <w:numId w:val="7"/>
        </w:numPr>
        <w:shd w:val="clear" w:color="auto" w:fill="auto"/>
        <w:tabs>
          <w:tab w:val="left" w:pos="994"/>
        </w:tabs>
        <w:spacing w:after="0" w:line="254" w:lineRule="exact"/>
        <w:ind w:firstLine="760"/>
        <w:jc w:val="both"/>
      </w:pPr>
      <w:r>
        <w:t xml:space="preserve">Гешеле Э.Э. Основы фитопатологической оценки в селекции </w:t>
      </w:r>
      <w:r>
        <w:t>растений. - Москва: Колос, 1978. - 208 с.</w:t>
      </w:r>
    </w:p>
    <w:p w:rsidR="003007D1" w:rsidRDefault="00074044">
      <w:pPr>
        <w:pStyle w:val="22"/>
        <w:numPr>
          <w:ilvl w:val="0"/>
          <w:numId w:val="7"/>
        </w:numPr>
        <w:shd w:val="clear" w:color="auto" w:fill="auto"/>
        <w:tabs>
          <w:tab w:val="left" w:pos="1004"/>
        </w:tabs>
        <w:spacing w:after="0" w:line="254" w:lineRule="exact"/>
        <w:ind w:firstLine="760"/>
        <w:jc w:val="both"/>
      </w:pPr>
      <w:r>
        <w:t>Туров Г.С., Турова Н.А., Рсалиев Ш.С., Колесникова Г.Ф. Методика оценки озимой и яровой пшеницы на полевую устойчивость к видам ржавчины. - Гвардейский, 1990. -8с.</w:t>
      </w:r>
    </w:p>
    <w:p w:rsidR="003007D1" w:rsidRDefault="00074044">
      <w:pPr>
        <w:pStyle w:val="22"/>
        <w:numPr>
          <w:ilvl w:val="0"/>
          <w:numId w:val="7"/>
        </w:numPr>
        <w:shd w:val="clear" w:color="auto" w:fill="auto"/>
        <w:tabs>
          <w:tab w:val="left" w:pos="994"/>
        </w:tabs>
        <w:spacing w:after="0" w:line="254" w:lineRule="exact"/>
        <w:ind w:firstLine="760"/>
        <w:jc w:val="both"/>
      </w:pPr>
      <w:r>
        <w:rPr>
          <w:lang w:val="en-US" w:eastAsia="en-US" w:bidi="en-US"/>
        </w:rPr>
        <w:t>Peterson R.F., Campbell A.B., Hannah A.E. A diagra</w:t>
      </w:r>
      <w:r>
        <w:rPr>
          <w:lang w:val="en-US" w:eastAsia="en-US" w:bidi="en-US"/>
        </w:rPr>
        <w:t xml:space="preserve">mmatic scale for estimating rust intensity of leaves and stem of cereals </w:t>
      </w:r>
      <w:r>
        <w:t xml:space="preserve">// </w:t>
      </w:r>
      <w:r>
        <w:rPr>
          <w:lang w:val="en-US" w:eastAsia="en-US" w:bidi="en-US"/>
        </w:rPr>
        <w:t xml:space="preserve">Canadian journal of research. - Section </w:t>
      </w:r>
      <w:r>
        <w:t xml:space="preserve">Б. </w:t>
      </w:r>
      <w:r>
        <w:rPr>
          <w:lang w:val="en-US" w:eastAsia="en-US" w:bidi="en-US"/>
        </w:rPr>
        <w:t>Chemical sciences.</w:t>
      </w:r>
    </w:p>
    <w:p w:rsidR="003007D1" w:rsidRDefault="00074044">
      <w:pPr>
        <w:pStyle w:val="22"/>
        <w:numPr>
          <w:ilvl w:val="0"/>
          <w:numId w:val="8"/>
        </w:numPr>
        <w:shd w:val="clear" w:color="auto" w:fill="auto"/>
        <w:tabs>
          <w:tab w:val="left" w:pos="246"/>
        </w:tabs>
        <w:spacing w:after="0" w:line="254" w:lineRule="exact"/>
        <w:jc w:val="both"/>
      </w:pPr>
      <w:r>
        <w:rPr>
          <w:lang w:val="en-US" w:eastAsia="en-US" w:bidi="en-US"/>
        </w:rPr>
        <w:t>1948. - Vol. 26. - P. 496-500.</w:t>
      </w:r>
    </w:p>
    <w:p w:rsidR="003007D1" w:rsidRDefault="00074044">
      <w:pPr>
        <w:pStyle w:val="22"/>
        <w:numPr>
          <w:ilvl w:val="0"/>
          <w:numId w:val="7"/>
        </w:numPr>
        <w:shd w:val="clear" w:color="auto" w:fill="auto"/>
        <w:tabs>
          <w:tab w:val="left" w:pos="1110"/>
        </w:tabs>
        <w:spacing w:line="254" w:lineRule="exact"/>
        <w:ind w:firstLine="760"/>
        <w:jc w:val="both"/>
      </w:pPr>
      <w:r>
        <w:t xml:space="preserve">Бирюкова Т. Пестициды: кто больше? // Новый аграрный журнал. - Москва, 2011. - </w:t>
      </w:r>
      <w:r>
        <w:rPr>
          <w:rStyle w:val="21pt"/>
        </w:rPr>
        <w:t>№2.-С.</w:t>
      </w:r>
      <w:r>
        <w:t xml:space="preserve"> 5.</w:t>
      </w:r>
    </w:p>
    <w:p w:rsidR="003007D1" w:rsidRDefault="00074044">
      <w:pPr>
        <w:pStyle w:val="51"/>
        <w:keepNext/>
        <w:keepLines/>
        <w:shd w:val="clear" w:color="auto" w:fill="auto"/>
        <w:spacing w:before="0" w:after="0" w:line="254" w:lineRule="exact"/>
      </w:pPr>
      <w:bookmarkStart w:id="17" w:name="bookmark17"/>
      <w:r>
        <w:t>РЕЗЮМЕ</w:t>
      </w:r>
      <w:bookmarkEnd w:id="17"/>
    </w:p>
    <w:p w:rsidR="003007D1" w:rsidRDefault="00074044">
      <w:pPr>
        <w:pStyle w:val="22"/>
        <w:shd w:val="clear" w:color="auto" w:fill="auto"/>
        <w:tabs>
          <w:tab w:val="left" w:pos="7982"/>
        </w:tabs>
        <w:spacing w:after="0" w:line="254" w:lineRule="exact"/>
        <w:ind w:firstLine="760"/>
        <w:jc w:val="both"/>
      </w:pPr>
      <w:r>
        <w:t>В статье проводиться исследованиям иммуно-фитопатологическая, селекция</w:t>
      </w:r>
      <w:r>
        <w:softHyphen/>
        <w:t xml:space="preserve">генетическая оценказарубежных образцов пшеницы к стеблевой ржавчине и меры борьбы против нее. Проведен фитосанитарный мониторинг распространенности и развития заболевания </w:t>
      </w:r>
      <w:r>
        <w:rPr>
          <w:lang w:val="en-US" w:eastAsia="en-US" w:bidi="en-US"/>
        </w:rPr>
        <w:t>(Pu</w:t>
      </w:r>
      <w:r>
        <w:rPr>
          <w:lang w:val="en-US" w:eastAsia="en-US" w:bidi="en-US"/>
        </w:rPr>
        <w:t xml:space="preserve">ccinia qraminis Pers) </w:t>
      </w:r>
      <w:r>
        <w:t>в районах выращивания пшеницы в стране. Устойчивые и продуктивные образцы были идентифицированы с помощью оценок иммуно</w:t>
      </w:r>
      <w:r>
        <w:softHyphen/>
        <w:t xml:space="preserve">фитопатологический и генетики для отбора образцов пшеницы.Полевые и лабораторные исследования с целью определения </w:t>
      </w:r>
      <w:r>
        <w:t xml:space="preserve">устойчивости к стеблевой ржавчины 90 зарубежных образцов пшеницы и 7 восприимчивых коммерческихсортам пшеницы проводили фитопатологический и структурный анализ, по результатом искусственном заражением было выявлено 6 устойчивые сорта, это </w:t>
      </w:r>
      <w:r>
        <w:rPr>
          <w:lang w:val="en-US" w:eastAsia="en-US" w:bidi="en-US"/>
        </w:rPr>
        <w:t>LINE-С-19SB, LUTE</w:t>
      </w:r>
      <w:r>
        <w:rPr>
          <w:lang w:val="en-US" w:eastAsia="en-US" w:bidi="en-US"/>
        </w:rPr>
        <w:t xml:space="preserve">STSENS7-04-4, CARBERRY, URALOSYBIRSKAYA, ERITROSPERMUM </w:t>
      </w:r>
      <w:r>
        <w:t xml:space="preserve">85-08, </w:t>
      </w:r>
      <w:r>
        <w:rPr>
          <w:lang w:val="en-US" w:eastAsia="en-US" w:bidi="en-US"/>
        </w:rPr>
        <w:t xml:space="preserve">LYUTESTSENS </w:t>
      </w:r>
      <w:r>
        <w:t>6-04-4,</w:t>
      </w:r>
      <w:r>
        <w:tab/>
        <w:t>25 сортов</w:t>
      </w:r>
    </w:p>
    <w:p w:rsidR="003007D1" w:rsidRDefault="00074044">
      <w:pPr>
        <w:pStyle w:val="22"/>
        <w:shd w:val="clear" w:color="auto" w:fill="auto"/>
        <w:spacing w:after="0" w:line="254" w:lineRule="exact"/>
        <w:jc w:val="both"/>
      </w:pPr>
      <w:r>
        <w:t xml:space="preserve">среднеустойчивый к стеблевой ржавчине и 23 сортов средневосприимчивый, 34 сортов восприимчивые,(тип реакции </w:t>
      </w:r>
      <w:r>
        <w:rPr>
          <w:lang w:val="en-US" w:eastAsia="en-US" w:bidi="en-US"/>
        </w:rPr>
        <w:t xml:space="preserve">R-S) </w:t>
      </w:r>
      <w:r>
        <w:t xml:space="preserve">обладают 2 сорта </w:t>
      </w:r>
      <w:r>
        <w:rPr>
          <w:lang w:val="en-US" w:eastAsia="en-US" w:bidi="en-US"/>
        </w:rPr>
        <w:t xml:space="preserve">LYUTESTSENS </w:t>
      </w:r>
      <w:r>
        <w:t xml:space="preserve">186-04-61 и </w:t>
      </w:r>
      <w:r>
        <w:rPr>
          <w:lang w:val="en-US" w:eastAsia="en-US" w:bidi="en-US"/>
        </w:rPr>
        <w:t>SERI.</w:t>
      </w:r>
    </w:p>
    <w:p w:rsidR="003007D1" w:rsidRDefault="00074044">
      <w:pPr>
        <w:pStyle w:val="22"/>
        <w:shd w:val="clear" w:color="auto" w:fill="auto"/>
        <w:spacing w:after="0" w:line="254" w:lineRule="exact"/>
        <w:ind w:firstLine="760"/>
        <w:jc w:val="both"/>
      </w:pPr>
      <w:r>
        <w:t>Респ</w:t>
      </w:r>
      <w:r>
        <w:t>ублика характеризуется широким распространением ржавчины, желтая ржавчина в горных районах южного, восточного и южно-восточного регионах, стеблевая ржавчина в лесных и правдоподобных регионах северных районов, а также на западе. Виды ржавчиных зерен распре</w:t>
      </w:r>
      <w:r>
        <w:t>делены примерно на 65% территории Казахстана.</w:t>
      </w:r>
    </w:p>
    <w:p w:rsidR="003007D1" w:rsidRDefault="00074044">
      <w:pPr>
        <w:pStyle w:val="22"/>
        <w:shd w:val="clear" w:color="auto" w:fill="auto"/>
        <w:spacing w:after="184" w:line="259" w:lineRule="exact"/>
        <w:ind w:firstLine="740"/>
        <w:jc w:val="both"/>
      </w:pPr>
      <w:r>
        <w:t xml:space="preserve">А также в статье приводятся данные биологических особенности и вредоносности </w:t>
      </w:r>
      <w:r>
        <w:lastRenderedPageBreak/>
        <w:t xml:space="preserve">стеблевой ржавчины </w:t>
      </w:r>
      <w:r>
        <w:rPr>
          <w:lang w:val="en-US" w:eastAsia="en-US" w:bidi="en-US"/>
        </w:rPr>
        <w:t xml:space="preserve">(Puccinia qraminis Pers) </w:t>
      </w:r>
      <w:r>
        <w:t>на Юго-Востока Казахстана. Наиболее вредоносна стеблевая ржавчина на Дальнем Востоке, Сев</w:t>
      </w:r>
      <w:r>
        <w:t>ерном Кавказе, в некоторых районах Украины и Казахстана.</w:t>
      </w:r>
    </w:p>
    <w:p w:rsidR="003007D1" w:rsidRDefault="00074044">
      <w:pPr>
        <w:pStyle w:val="22"/>
        <w:shd w:val="clear" w:color="auto" w:fill="auto"/>
        <w:spacing w:after="0" w:line="254" w:lineRule="exact"/>
        <w:ind w:left="20"/>
        <w:jc w:val="center"/>
      </w:pPr>
      <w:r>
        <w:rPr>
          <w:lang w:val="en-US" w:eastAsia="en-US" w:bidi="en-US"/>
        </w:rPr>
        <w:t>RESUME</w:t>
      </w:r>
    </w:p>
    <w:p w:rsidR="003007D1" w:rsidRDefault="00074044">
      <w:pPr>
        <w:pStyle w:val="22"/>
        <w:shd w:val="clear" w:color="auto" w:fill="auto"/>
        <w:spacing w:after="0" w:line="254" w:lineRule="exact"/>
        <w:ind w:firstLine="740"/>
        <w:jc w:val="both"/>
      </w:pPr>
      <w:r>
        <w:rPr>
          <w:lang w:val="en-US" w:eastAsia="en-US" w:bidi="en-US"/>
        </w:rPr>
        <w:t>The article provides for immune-phytopathological, genetics-selection studies and measures to combat it. Phytosanitary monitoring of the prevalence and development of the disease (Pucciniaqram</w:t>
      </w:r>
      <w:r>
        <w:rPr>
          <w:lang w:val="en-US" w:eastAsia="en-US" w:bidi="en-US"/>
        </w:rPr>
        <w:t xml:space="preserve">inisPers) in the wheat-growing regions of the country was carried out. Illustrative and high-performance samples were identified through immunoprophathology and genetics-selection estimates of wheat specimens. Field and laboratory studies to determine the </w:t>
      </w:r>
      <w:r>
        <w:rPr>
          <w:lang w:val="en-US" w:eastAsia="en-US" w:bidi="en-US"/>
        </w:rPr>
        <w:t>resistance to stem rust of 90 foreign wheat samples and 7 susceptible commercial wheat varieties carried out a phytopathological and structural analysis, 6 resistant varieties were identified by the artificial infection, this is LINE-C-19SB, LUTESTSENS7-04</w:t>
      </w:r>
      <w:r>
        <w:rPr>
          <w:lang w:val="en-US" w:eastAsia="en-US" w:bidi="en-US"/>
        </w:rPr>
        <w:t>-4, CARBERRY, URALOSYBIRSKAYA, ERITROSPERMUM 85-08, LYUTESTSENS 6-04-4, 25 varieties of medium-resistant to stem rust and 23 varieties of medium susceptible, 34 varieties susceptible, (RS reaction type) possess 2 varieties LYUTESTSENS 186-04-61 and SERI.</w:t>
      </w:r>
    </w:p>
    <w:p w:rsidR="003007D1" w:rsidRDefault="00074044">
      <w:pPr>
        <w:pStyle w:val="22"/>
        <w:shd w:val="clear" w:color="auto" w:fill="auto"/>
        <w:spacing w:after="0" w:line="254" w:lineRule="exact"/>
        <w:ind w:firstLine="740"/>
        <w:jc w:val="both"/>
      </w:pPr>
      <w:r>
        <w:rPr>
          <w:lang w:val="en-US" w:eastAsia="en-US" w:bidi="en-US"/>
        </w:rPr>
        <w:t xml:space="preserve">The republic is characterized by a wide spread of rust, yellow rust in the mountainous areas of the southern, eastern and south-eastern regions, stem rust in the forest and believable regions of the northern regions, as well as in the west. Kinds of rusty </w:t>
      </w:r>
      <w:r>
        <w:rPr>
          <w:lang w:val="en-US" w:eastAsia="en-US" w:bidi="en-US"/>
        </w:rPr>
        <w:t>grains are distributed approximately on 65% of territory of Kazakhstan.</w:t>
      </w:r>
    </w:p>
    <w:p w:rsidR="003007D1" w:rsidRDefault="00074044">
      <w:pPr>
        <w:pStyle w:val="22"/>
        <w:shd w:val="clear" w:color="auto" w:fill="auto"/>
        <w:spacing w:after="0" w:line="254" w:lineRule="exact"/>
        <w:ind w:firstLine="740"/>
        <w:jc w:val="both"/>
        <w:sectPr w:rsidR="003007D1">
          <w:headerReference w:type="even" r:id="rId37"/>
          <w:headerReference w:type="default" r:id="rId38"/>
          <w:footerReference w:type="even" r:id="rId39"/>
          <w:footerReference w:type="default" r:id="rId40"/>
          <w:headerReference w:type="first" r:id="rId41"/>
          <w:footerReference w:type="first" r:id="rId42"/>
          <w:pgSz w:w="11900" w:h="16840"/>
          <w:pgMar w:top="1474" w:right="1315" w:bottom="1287" w:left="1321" w:header="0" w:footer="3" w:gutter="0"/>
          <w:cols w:space="720"/>
          <w:noEndnote/>
          <w:titlePg/>
          <w:docGrid w:linePitch="360"/>
        </w:sectPr>
      </w:pPr>
      <w:r>
        <w:rPr>
          <w:lang w:val="en-US" w:eastAsia="en-US" w:bidi="en-US"/>
        </w:rPr>
        <w:t>And also in the article are given the data of biological peculiarities and harmfulness of stem rust (Puccinia qraminis Pers) in the Southeast of Kazakhstan. The most harmful stalk rust in the Far East, the North Caucasus, in some reg</w:t>
      </w:r>
      <w:r>
        <w:rPr>
          <w:lang w:val="en-US" w:eastAsia="en-US" w:bidi="en-US"/>
        </w:rPr>
        <w:t>ions of Ukraine and Kazakhstan.</w:t>
      </w: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line="240" w:lineRule="exact"/>
        <w:rPr>
          <w:sz w:val="19"/>
          <w:szCs w:val="19"/>
        </w:rPr>
      </w:pPr>
    </w:p>
    <w:p w:rsidR="003007D1" w:rsidRDefault="003007D1">
      <w:pPr>
        <w:spacing w:before="29" w:after="29" w:line="240" w:lineRule="exact"/>
        <w:rPr>
          <w:sz w:val="19"/>
          <w:szCs w:val="19"/>
        </w:rPr>
      </w:pPr>
    </w:p>
    <w:p w:rsidR="003007D1" w:rsidRDefault="003007D1">
      <w:pPr>
        <w:rPr>
          <w:sz w:val="2"/>
          <w:szCs w:val="2"/>
        </w:rPr>
        <w:sectPr w:rsidR="003007D1">
          <w:pgSz w:w="11900" w:h="16840"/>
          <w:pgMar w:top="1092" w:right="0" w:bottom="1260" w:left="0" w:header="0" w:footer="3" w:gutter="0"/>
          <w:cols w:space="720"/>
          <w:noEndnote/>
          <w:docGrid w:linePitch="360"/>
        </w:sectPr>
      </w:pPr>
    </w:p>
    <w:p w:rsidR="003007D1" w:rsidRDefault="00074044">
      <w:pPr>
        <w:pStyle w:val="22"/>
        <w:shd w:val="clear" w:color="auto" w:fill="auto"/>
        <w:spacing w:after="207" w:line="220" w:lineRule="exact"/>
        <w:jc w:val="both"/>
      </w:pPr>
      <w:r>
        <w:rPr>
          <w:lang w:val="en-US" w:eastAsia="en-US" w:bidi="en-US"/>
        </w:rPr>
        <w:lastRenderedPageBreak/>
        <w:t>UDC 636.1.082</w:t>
      </w:r>
    </w:p>
    <w:p w:rsidR="003007D1" w:rsidRDefault="00074044">
      <w:pPr>
        <w:pStyle w:val="22"/>
        <w:shd w:val="clear" w:color="auto" w:fill="auto"/>
        <w:spacing w:after="0" w:line="259" w:lineRule="exact"/>
        <w:jc w:val="both"/>
      </w:pPr>
      <w:r>
        <w:rPr>
          <w:lang w:val="en-US" w:eastAsia="en-US" w:bidi="en-US"/>
        </w:rPr>
        <w:t>Rakhmanov S.S., Doctor of Agricultural Sciences</w:t>
      </w:r>
    </w:p>
    <w:p w:rsidR="003007D1" w:rsidRDefault="00074044">
      <w:pPr>
        <w:pStyle w:val="22"/>
        <w:shd w:val="clear" w:color="auto" w:fill="auto"/>
        <w:spacing w:after="271" w:line="259" w:lineRule="exact"/>
      </w:pPr>
      <w:r>
        <w:rPr>
          <w:lang w:val="en-US" w:eastAsia="en-US" w:bidi="en-US"/>
        </w:rPr>
        <w:t>LLP «Kazakh Scientific Research Institute of Animal Breeding and Fodder Production», Almaty, Republic of Kazakhstan</w:t>
      </w:r>
    </w:p>
    <w:p w:rsidR="003007D1" w:rsidRDefault="00074044">
      <w:pPr>
        <w:pStyle w:val="22"/>
        <w:shd w:val="clear" w:color="auto" w:fill="auto"/>
        <w:spacing w:after="211" w:line="220" w:lineRule="exact"/>
        <w:ind w:left="20"/>
        <w:jc w:val="center"/>
      </w:pPr>
      <w:r>
        <w:rPr>
          <w:lang w:val="en-US" w:eastAsia="en-US" w:bidi="en-US"/>
        </w:rPr>
        <w:t xml:space="preserve">MEAT </w:t>
      </w:r>
      <w:r>
        <w:rPr>
          <w:lang w:val="en-US" w:eastAsia="en-US" w:bidi="en-US"/>
        </w:rPr>
        <w:t>PRODUCTIVITY OF KUSHUM BREED‘S ZHANGALY TYPE HORSES</w:t>
      </w:r>
    </w:p>
    <w:p w:rsidR="003007D1" w:rsidRDefault="00074044">
      <w:pPr>
        <w:pStyle w:val="22"/>
        <w:shd w:val="clear" w:color="auto" w:fill="auto"/>
        <w:spacing w:after="0" w:line="254" w:lineRule="exact"/>
        <w:ind w:left="20"/>
        <w:jc w:val="center"/>
      </w:pPr>
      <w:r>
        <w:rPr>
          <w:lang w:val="en-US" w:eastAsia="en-US" w:bidi="en-US"/>
        </w:rPr>
        <w:t>Abstract</w:t>
      </w:r>
    </w:p>
    <w:p w:rsidR="003007D1" w:rsidRDefault="00074044">
      <w:pPr>
        <w:pStyle w:val="22"/>
        <w:shd w:val="clear" w:color="auto" w:fill="auto"/>
        <w:spacing w:after="0" w:line="254" w:lineRule="exact"/>
        <w:ind w:firstLine="740"/>
        <w:jc w:val="both"/>
      </w:pPr>
      <w:r>
        <w:rPr>
          <w:lang w:val="en-US" w:eastAsia="en-US" w:bidi="en-US"/>
        </w:rPr>
        <w:t xml:space="preserve">The article presents the results of the study of meat qualities of the new Jangaly intrafactory type of Kushum breed horses in the three basic farms of the West Kazakhstan region. Slaughtering </w:t>
      </w:r>
      <w:r>
        <w:rPr>
          <w:lang w:val="en-US" w:eastAsia="en-US" w:bidi="en-US"/>
        </w:rPr>
        <w:t>qualities, varietal cut, morphological composition of carcasses and food safety were carried out according to the general accepted methods and present state meat standard. It was established that the linear sturdy and the body index of the experimental sta</w:t>
      </w:r>
      <w:r>
        <w:rPr>
          <w:lang w:val="en-US" w:eastAsia="en-US" w:bidi="en-US"/>
        </w:rPr>
        <w:t>llions are characterized as massive animals (133,2-135,6 units). The carcass yield of foals from 2,5 years old foals was 52,9-54,4%.</w:t>
      </w:r>
    </w:p>
    <w:p w:rsidR="003007D1" w:rsidRDefault="00074044">
      <w:pPr>
        <w:pStyle w:val="22"/>
        <w:shd w:val="clear" w:color="auto" w:fill="auto"/>
        <w:spacing w:after="0" w:line="254" w:lineRule="exact"/>
        <w:ind w:firstLine="740"/>
        <w:jc w:val="both"/>
      </w:pPr>
      <w:r>
        <w:rPr>
          <w:lang w:val="en-US" w:eastAsia="en-US" w:bidi="en-US"/>
        </w:rPr>
        <w:t>The maximum weight of carcass in young animals from the line of Laskovoy was 266,1 kg, the smallest was in foals of the mai</w:t>
      </w:r>
      <w:r>
        <w:rPr>
          <w:lang w:val="en-US" w:eastAsia="en-US" w:bidi="en-US"/>
        </w:rPr>
        <w:t xml:space="preserve">n type from the Baikal line, 252,3 kg., respectively. Carcasses of young animals from the line of Hitrets occupy an average of 259,4 kg, which corresponds to the index of the intrafactory type of Jangaly (259,3 kg). The difference is highly reliable (td = </w:t>
      </w:r>
      <w:r>
        <w:rPr>
          <w:lang w:val="en-US" w:eastAsia="en-US" w:bidi="en-US"/>
        </w:rPr>
        <w:t>5,14, td = 5,50). The sort (class) composition of carcasses in relative terms did not have any noticeable differences. The yield of slaughter products varies within the limits of: kazy (handmade sausage) 9,7-10,0%, zhal (withers) 1,1-1,2, I- class 50,5-50,</w:t>
      </w:r>
      <w:r>
        <w:rPr>
          <w:lang w:val="en-US" w:eastAsia="en-US" w:bidi="en-US"/>
        </w:rPr>
        <w:t xml:space="preserve">9%, Class II - 32,9-33,5 and III - 5,1 - 5,2%. According to the morphological composition of the carcass, 2,5 year old foals in relative figures for the content of pulp and fat are in the range of </w:t>
      </w:r>
      <w:r>
        <w:t>78,6</w:t>
      </w:r>
      <w:r>
        <w:softHyphen/>
        <w:t>79,4%,</w:t>
      </w:r>
      <w:r>
        <w:rPr>
          <w:lang w:val="en-US" w:eastAsia="en-US" w:bidi="en-US"/>
        </w:rPr>
        <w:t xml:space="preserve"> bones - </w:t>
      </w:r>
      <w:r>
        <w:t xml:space="preserve">17,3-17,8% </w:t>
      </w:r>
      <w:r>
        <w:rPr>
          <w:lang w:val="en-US" w:eastAsia="en-US" w:bidi="en-US"/>
        </w:rPr>
        <w:t>and tendons - 3,3-3,6%.</w:t>
      </w:r>
    </w:p>
    <w:p w:rsidR="003007D1" w:rsidRDefault="00074044">
      <w:pPr>
        <w:pStyle w:val="22"/>
        <w:shd w:val="clear" w:color="auto" w:fill="auto"/>
        <w:spacing w:after="268" w:line="254" w:lineRule="exact"/>
        <w:ind w:firstLine="740"/>
        <w:jc w:val="both"/>
      </w:pPr>
      <w:r>
        <w:rPr>
          <w:lang w:val="en-US" w:eastAsia="en-US" w:bidi="en-US"/>
        </w:rPr>
        <w:t xml:space="preserve">In </w:t>
      </w:r>
      <w:r>
        <w:rPr>
          <w:lang w:val="en-US" w:eastAsia="en-US" w:bidi="en-US"/>
        </w:rPr>
        <w:t>productive horse breeding of the West Kazakhstan region, with pasture maintenance, it is more expedient to keep horses of Kushumian breed of massive and basic or Jangaly intrafactory type.</w:t>
      </w:r>
    </w:p>
    <w:p w:rsidR="003007D1" w:rsidRDefault="00074044">
      <w:pPr>
        <w:pStyle w:val="90"/>
        <w:shd w:val="clear" w:color="auto" w:fill="auto"/>
        <w:spacing w:before="0" w:after="228" w:line="220" w:lineRule="exact"/>
        <w:ind w:firstLine="740"/>
      </w:pPr>
      <w:r>
        <w:rPr>
          <w:rStyle w:val="92"/>
          <w:i/>
          <w:iCs/>
          <w:lang w:val="en-US" w:eastAsia="en-US" w:bidi="en-US"/>
        </w:rPr>
        <w:t xml:space="preserve">Keywords: </w:t>
      </w:r>
      <w:r>
        <w:rPr>
          <w:lang w:val="en-US" w:eastAsia="en-US" w:bidi="en-US"/>
        </w:rPr>
        <w:t>type, line, breed, index, carcass, class, morphological c</w:t>
      </w:r>
      <w:r>
        <w:rPr>
          <w:lang w:val="en-US" w:eastAsia="en-US" w:bidi="en-US"/>
        </w:rPr>
        <w:t>omposition, food safety.</w:t>
      </w:r>
    </w:p>
    <w:p w:rsidR="003007D1" w:rsidRDefault="00074044">
      <w:pPr>
        <w:pStyle w:val="22"/>
        <w:shd w:val="clear" w:color="auto" w:fill="auto"/>
        <w:spacing w:after="0" w:line="254" w:lineRule="exact"/>
        <w:ind w:firstLine="740"/>
        <w:jc w:val="both"/>
      </w:pPr>
      <w:r>
        <w:rPr>
          <w:lang w:val="en-US" w:eastAsia="en-US" w:bidi="en-US"/>
        </w:rPr>
        <w:t>Introduction. An important role in providing nutrition in the world is played by gene pools of local breeds [1-3]. The presence in the Republic of Kazakhstan of various natural and economic zones with diverse opportunities, the man</w:t>
      </w:r>
      <w:r>
        <w:rPr>
          <w:lang w:val="en-US" w:eastAsia="en-US" w:bidi="en-US"/>
        </w:rPr>
        <w:t>agement of livestock makes it necessary to differentiate the development of industries, rational use of natural fodder land and biological characteristics of traditional species of farm animals. Manufacture of ecological and inexpensive meat in the country</w:t>
      </w:r>
      <w:r>
        <w:rPr>
          <w:lang w:val="en-US" w:eastAsia="en-US" w:bidi="en-US"/>
        </w:rPr>
        <w:t xml:space="preserve"> is horse herding. Increasing the number of productive horses will contribute to the increase in the number of breeds, which will allow it to be preserved as a unit of the domestic gene pool of horse breeding.</w:t>
      </w:r>
    </w:p>
    <w:p w:rsidR="003007D1" w:rsidRDefault="00074044">
      <w:pPr>
        <w:pStyle w:val="22"/>
        <w:shd w:val="clear" w:color="auto" w:fill="auto"/>
        <w:spacing w:after="0" w:line="254" w:lineRule="exact"/>
        <w:ind w:firstLine="740"/>
        <w:jc w:val="both"/>
      </w:pPr>
      <w:r>
        <w:rPr>
          <w:lang w:val="en-US" w:eastAsia="en-US" w:bidi="en-US"/>
        </w:rPr>
        <w:t>In West Kazakhstan region, for a long time wor</w:t>
      </w:r>
      <w:r>
        <w:rPr>
          <w:lang w:val="en-US" w:eastAsia="en-US" w:bidi="en-US"/>
        </w:rPr>
        <w:t>k on creation factory type of Kushum breed of horses on the basis of thoroughbred breeding using homogeneous and heterogeneous selection, as well as a cross of factory lines and genealogical groups was carried out.</w:t>
      </w:r>
    </w:p>
    <w:p w:rsidR="003007D1" w:rsidRDefault="00074044">
      <w:pPr>
        <w:pStyle w:val="22"/>
        <w:shd w:val="clear" w:color="auto" w:fill="auto"/>
        <w:spacing w:after="0" w:line="254" w:lineRule="exact"/>
        <w:ind w:firstLine="740"/>
        <w:jc w:val="both"/>
      </w:pPr>
      <w:r>
        <w:rPr>
          <w:lang w:val="en-US" w:eastAsia="en-US" w:bidi="en-US"/>
        </w:rPr>
        <w:t xml:space="preserve">The horses of Kushum breed highly differ </w:t>
      </w:r>
      <w:r>
        <w:rPr>
          <w:lang w:val="en-US" w:eastAsia="en-US" w:bidi="en-US"/>
        </w:rPr>
        <w:t>from a number of other breeds with such economically useful qualities as precocity, fertility, high meat and dairy productivity, well adapted.</w:t>
      </w:r>
    </w:p>
    <w:p w:rsidR="003007D1" w:rsidRDefault="00074044">
      <w:pPr>
        <w:pStyle w:val="22"/>
        <w:shd w:val="clear" w:color="auto" w:fill="auto"/>
        <w:spacing w:after="0" w:line="254" w:lineRule="exact"/>
        <w:ind w:firstLine="740"/>
        <w:jc w:val="both"/>
      </w:pPr>
      <w:r>
        <w:rPr>
          <w:lang w:val="en-US" w:eastAsia="en-US" w:bidi="en-US"/>
        </w:rPr>
        <w:t>In terms of meat production, Kushum horses surpass local Kazakh horses by 100 kilograms and more. At slaughter of</w:t>
      </w:r>
      <w:r>
        <w:rPr>
          <w:lang w:val="en-US" w:eastAsia="en-US" w:bidi="en-US"/>
        </w:rPr>
        <w:t xml:space="preserve"> adults of the cull mares of Kushum breed the mass of carcass reaches 285-300 kg, and</w:t>
      </w:r>
    </w:p>
    <w:p w:rsidR="003007D1" w:rsidRDefault="00074044">
      <w:pPr>
        <w:pStyle w:val="22"/>
        <w:numPr>
          <w:ilvl w:val="0"/>
          <w:numId w:val="9"/>
        </w:numPr>
        <w:shd w:val="clear" w:color="auto" w:fill="auto"/>
        <w:tabs>
          <w:tab w:val="left" w:pos="394"/>
        </w:tabs>
        <w:spacing w:after="0" w:line="254" w:lineRule="exact"/>
        <w:jc w:val="both"/>
        <w:sectPr w:rsidR="003007D1">
          <w:type w:val="continuous"/>
          <w:pgSz w:w="11900" w:h="16840"/>
          <w:pgMar w:top="1092" w:right="1058" w:bottom="1260" w:left="1036" w:header="0" w:footer="3" w:gutter="0"/>
          <w:cols w:space="720"/>
          <w:noEndnote/>
          <w:docGrid w:linePitch="360"/>
        </w:sectPr>
      </w:pPr>
      <w:r>
        <w:rPr>
          <w:lang w:val="en-US" w:eastAsia="en-US" w:bidi="en-US"/>
        </w:rPr>
        <w:t>years old stallions 255-270 kg. Kushum horses have some differences in the physique of separate groups of animals, as a result of which in the breed</w:t>
      </w:r>
      <w:r>
        <w:rPr>
          <w:lang w:val="en-US" w:eastAsia="en-US" w:bidi="en-US"/>
        </w:rPr>
        <w:t xml:space="preserve"> there are three types: basic, massive and riding, which is associated with the method of selection the breed.</w:t>
      </w:r>
    </w:p>
    <w:p w:rsidR="003007D1" w:rsidRDefault="00074044">
      <w:pPr>
        <w:pStyle w:val="22"/>
        <w:shd w:val="clear" w:color="auto" w:fill="auto"/>
        <w:spacing w:after="0" w:line="254" w:lineRule="exact"/>
        <w:ind w:firstLine="740"/>
        <w:jc w:val="both"/>
      </w:pPr>
      <w:r>
        <w:rPr>
          <w:lang w:val="en-US" w:eastAsia="en-US" w:bidi="en-US"/>
        </w:rPr>
        <w:lastRenderedPageBreak/>
        <w:t>Scientific research work on the production of a new highly productive Zhangalinsky factory type of Kushum breed horses was carried out in three b</w:t>
      </w:r>
      <w:r>
        <w:rPr>
          <w:lang w:val="en-US" w:eastAsia="en-US" w:bidi="en-US"/>
        </w:rPr>
        <w:t>asic farms of the West Kazakhstan region on the basis of the factory lines of Laskovyi, Khitretz and Baikal. The head of the newly created Zhangalin factory type of Kushum horses is made up of 31 heads of stallions and 476 heads of mares. All stallions are</w:t>
      </w:r>
      <w:r>
        <w:rPr>
          <w:lang w:val="en-US" w:eastAsia="en-US" w:bidi="en-US"/>
        </w:rPr>
        <w:t xml:space="preserve"> elite producers, and the proportion of elite mares in the mother family is 81,9% (Patent No. 600 of 2016).</w:t>
      </w:r>
    </w:p>
    <w:p w:rsidR="003007D1" w:rsidRDefault="00074044">
      <w:pPr>
        <w:pStyle w:val="22"/>
        <w:shd w:val="clear" w:color="auto" w:fill="auto"/>
        <w:spacing w:after="0" w:line="254" w:lineRule="exact"/>
        <w:ind w:firstLine="740"/>
        <w:jc w:val="both"/>
      </w:pPr>
      <w:r>
        <w:rPr>
          <w:lang w:val="en-US" w:eastAsia="en-US" w:bidi="en-US"/>
        </w:rPr>
        <w:t>At the present stage of the breeding process, selection of animals is made by origin and typicality, proportions and live weight, exterior and adapt</w:t>
      </w:r>
      <w:r>
        <w:rPr>
          <w:lang w:val="en-US" w:eastAsia="en-US" w:bidi="en-US"/>
        </w:rPr>
        <w:t>ability to year-round pasture and herd keeping. In connection with this, to study the meat quality of Zhangalin factory type is actual.</w:t>
      </w:r>
    </w:p>
    <w:p w:rsidR="003007D1" w:rsidRDefault="00074044">
      <w:pPr>
        <w:pStyle w:val="22"/>
        <w:shd w:val="clear" w:color="auto" w:fill="auto"/>
        <w:spacing w:after="0" w:line="254" w:lineRule="exact"/>
        <w:ind w:firstLine="740"/>
        <w:jc w:val="both"/>
      </w:pPr>
      <w:r>
        <w:rPr>
          <w:lang w:val="en-US" w:eastAsia="en-US" w:bidi="en-US"/>
        </w:rPr>
        <w:t>Novelty. Herd horse breeding develops on the basis of the use of natural fodder land and gives relatively cheap products</w:t>
      </w:r>
      <w:r>
        <w:rPr>
          <w:lang w:val="en-US" w:eastAsia="en-US" w:bidi="en-US"/>
        </w:rPr>
        <w:t>. The novelty of the study is providing western regions of Kazakhstan by horsemeat of Zhangaly type of Kushum breed horses. In connection with this, to study the meat qualities of the intrafactory Zhangaly type is actual.</w:t>
      </w:r>
    </w:p>
    <w:p w:rsidR="003007D1" w:rsidRDefault="00074044">
      <w:pPr>
        <w:pStyle w:val="22"/>
        <w:shd w:val="clear" w:color="auto" w:fill="auto"/>
        <w:spacing w:after="0" w:line="254" w:lineRule="exact"/>
        <w:ind w:firstLine="740"/>
        <w:jc w:val="both"/>
      </w:pPr>
      <w:r>
        <w:rPr>
          <w:lang w:val="en-US" w:eastAsia="en-US" w:bidi="en-US"/>
        </w:rPr>
        <w:t>The aim of the work is to study th</w:t>
      </w:r>
      <w:r>
        <w:rPr>
          <w:lang w:val="en-US" w:eastAsia="en-US" w:bidi="en-US"/>
        </w:rPr>
        <w:t>e meat efficiency of Zhangaly intra-breed plant type of Kushum breed horses to determine the further way of breed development and providing western regions of Kazakhstan with horse meat products. The purpose of the study is to identify potential opportunit</w:t>
      </w:r>
      <w:r>
        <w:rPr>
          <w:lang w:val="en-US" w:eastAsia="en-US" w:bidi="en-US"/>
        </w:rPr>
        <w:t>ies for production of horse meat as a reserve for the food safety of the region using productive resources of Zhangalinsky intrafactory type of Kushum breed horses.</w:t>
      </w:r>
    </w:p>
    <w:p w:rsidR="003007D1" w:rsidRDefault="00074044">
      <w:pPr>
        <w:pStyle w:val="22"/>
        <w:shd w:val="clear" w:color="auto" w:fill="auto"/>
        <w:spacing w:after="0" w:line="254" w:lineRule="exact"/>
        <w:ind w:firstLine="740"/>
        <w:jc w:val="both"/>
      </w:pPr>
      <w:r>
        <w:rPr>
          <w:lang w:val="en-US" w:eastAsia="en-US" w:bidi="en-US"/>
        </w:rPr>
        <w:t>Materials and methods. Control slaughter of stallions of a new Zhangaly factory type was ca</w:t>
      </w:r>
      <w:r>
        <w:rPr>
          <w:lang w:val="en-US" w:eastAsia="en-US" w:bidi="en-US"/>
        </w:rPr>
        <w:t>rried out at 30 months of age, after autumn feeding, according to the AUIAB method, 3 heads from each line, while adhering to the Law of the Republic of Kazakhstan «On Food Safety» dated July 21, 2007 No. 301-III.</w:t>
      </w:r>
    </w:p>
    <w:p w:rsidR="003007D1" w:rsidRDefault="00074044">
      <w:pPr>
        <w:pStyle w:val="22"/>
        <w:shd w:val="clear" w:color="auto" w:fill="auto"/>
        <w:spacing w:after="0" w:line="254" w:lineRule="exact"/>
        <w:ind w:firstLine="740"/>
        <w:jc w:val="both"/>
      </w:pPr>
      <w:r>
        <w:rPr>
          <w:lang w:val="en-US" w:eastAsia="en-US" w:bidi="en-US"/>
        </w:rPr>
        <w:t xml:space="preserve">The meat production was studied according </w:t>
      </w:r>
      <w:r>
        <w:rPr>
          <w:lang w:val="en-US" w:eastAsia="en-US" w:bidi="en-US"/>
        </w:rPr>
        <w:t xml:space="preserve">to the method of the All-Union Research Institute of Horse Breeding (1974). In this case, taken into account: pre-slaughter weight, the mass of the paired carcass, slaughter yield. We studied the morphological composition (mass of carcass, weight of meat, </w:t>
      </w:r>
      <w:r>
        <w:rPr>
          <w:lang w:val="en-US" w:eastAsia="en-US" w:bidi="en-US"/>
        </w:rPr>
        <w:t>bones and tendons of three stallions carcasses from each line). The following standards were used: GOST 32 226-2013 Meat. Cutting horse and foals meat (Interstate Standard); PCT 725-72 Kazakh scheme for the cutting of horse carcasses; GOST 55 335-2012 Meat</w:t>
      </w:r>
      <w:r>
        <w:rPr>
          <w:lang w:val="en-US" w:eastAsia="en-US" w:bidi="en-US"/>
        </w:rPr>
        <w:t>. Horse meat for baby food. Technical conditions. The digital material was processed biometrically according to N.A. Plokhinsky using the computer program Excel.</w:t>
      </w:r>
    </w:p>
    <w:p w:rsidR="003007D1" w:rsidRDefault="00074044">
      <w:pPr>
        <w:pStyle w:val="22"/>
        <w:shd w:val="clear" w:color="auto" w:fill="auto"/>
        <w:spacing w:after="0" w:line="254" w:lineRule="exact"/>
        <w:ind w:firstLine="740"/>
        <w:jc w:val="both"/>
      </w:pPr>
      <w:r>
        <w:rPr>
          <w:lang w:val="en-US" w:eastAsia="en-US" w:bidi="en-US"/>
        </w:rPr>
        <w:t>Own results. To study the meat qualities of Zhangaly intrafactory type horses-youngsters, stal</w:t>
      </w:r>
      <w:r>
        <w:rPr>
          <w:lang w:val="en-US" w:eastAsia="en-US" w:bidi="en-US"/>
        </w:rPr>
        <w:t>lions from different lines at the age of 2,5 years after the autumn feeding were monitored. Before slaughtering animals were examined by veterinarians. With the commission evaluation at the slaughterhouse of LTD «Kushum», the fatness of all experimental an</w:t>
      </w:r>
      <w:r>
        <w:rPr>
          <w:lang w:val="en-US" w:eastAsia="en-US" w:bidi="en-US"/>
        </w:rPr>
        <w:t>imals is recognized as the highest.</w:t>
      </w:r>
    </w:p>
    <w:p w:rsidR="003007D1" w:rsidRDefault="00074044">
      <w:pPr>
        <w:pStyle w:val="22"/>
        <w:shd w:val="clear" w:color="auto" w:fill="auto"/>
        <w:spacing w:after="0" w:line="254" w:lineRule="exact"/>
        <w:ind w:firstLine="740"/>
        <w:jc w:val="both"/>
      </w:pPr>
      <w:r>
        <w:rPr>
          <w:lang w:val="en-US" w:eastAsia="en-US" w:bidi="en-US"/>
        </w:rPr>
        <w:t>Experimental stallions of Zhangaly intrafactory type had an average live weight of 483,1 kg, which by 6,2 kg more than that of the same from Baikal line, but concede on this indicator to young animals from the line of La</w:t>
      </w:r>
      <w:r>
        <w:rPr>
          <w:lang w:val="en-US" w:eastAsia="en-US" w:bidi="en-US"/>
        </w:rPr>
        <w:t>skovyi by 6,1 kg. The difference is statistically significant (td = 2,83; td = 2,54). The difference in the live weight of stallions is due to their origin, since the stallions from the line of Laskovyi and Khitretz are of a massive type, and the young fro</w:t>
      </w:r>
      <w:r>
        <w:rPr>
          <w:lang w:val="en-US" w:eastAsia="en-US" w:bidi="en-US"/>
        </w:rPr>
        <w:t>m Baikal line to the main type (Table 1).</w:t>
      </w:r>
    </w:p>
    <w:p w:rsidR="003007D1" w:rsidRDefault="00074044">
      <w:pPr>
        <w:pStyle w:val="ac"/>
        <w:framePr w:w="9658" w:wrap="notBeside" w:vAnchor="text" w:hAnchor="text" w:xAlign="center" w:y="1"/>
        <w:shd w:val="clear" w:color="auto" w:fill="auto"/>
        <w:spacing w:line="220" w:lineRule="exact"/>
      </w:pPr>
      <w:r>
        <w:rPr>
          <w:lang w:val="en-US" w:eastAsia="en-US" w:bidi="en-US"/>
        </w:rPr>
        <w:t>Table 1 - The measurements and the index of body of Zhangaly type experimental foals</w:t>
      </w:r>
    </w:p>
    <w:tbl>
      <w:tblPr>
        <w:tblOverlap w:val="never"/>
        <w:tblW w:w="0" w:type="auto"/>
        <w:jc w:val="center"/>
        <w:tblLayout w:type="fixed"/>
        <w:tblCellMar>
          <w:left w:w="10" w:type="dxa"/>
          <w:right w:w="10" w:type="dxa"/>
        </w:tblCellMar>
        <w:tblLook w:val="04A0"/>
      </w:tblPr>
      <w:tblGrid>
        <w:gridCol w:w="1171"/>
        <w:gridCol w:w="346"/>
        <w:gridCol w:w="917"/>
        <w:gridCol w:w="811"/>
        <w:gridCol w:w="754"/>
        <w:gridCol w:w="907"/>
        <w:gridCol w:w="922"/>
        <w:gridCol w:w="850"/>
        <w:gridCol w:w="907"/>
        <w:gridCol w:w="696"/>
        <w:gridCol w:w="1378"/>
      </w:tblGrid>
      <w:tr w:rsidR="003007D1">
        <w:tblPrEx>
          <w:tblCellMar>
            <w:top w:w="0" w:type="dxa"/>
            <w:bottom w:w="0" w:type="dxa"/>
          </w:tblCellMar>
        </w:tblPrEx>
        <w:trPr>
          <w:trHeight w:hRule="exact" w:val="278"/>
          <w:jc w:val="center"/>
        </w:trPr>
        <w:tc>
          <w:tcPr>
            <w:tcW w:w="1171" w:type="dxa"/>
            <w:vMerge w:val="restart"/>
            <w:tcBorders>
              <w:top w:val="single" w:sz="4" w:space="0" w:color="auto"/>
              <w:left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Lines, type</w:t>
            </w:r>
          </w:p>
        </w:tc>
        <w:tc>
          <w:tcPr>
            <w:tcW w:w="346" w:type="dxa"/>
            <w:vMerge w:val="restart"/>
            <w:tcBorders>
              <w:top w:val="single" w:sz="4" w:space="0" w:color="auto"/>
              <w:left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n</w:t>
            </w:r>
          </w:p>
        </w:tc>
        <w:tc>
          <w:tcPr>
            <w:tcW w:w="3389" w:type="dxa"/>
            <w:gridSpan w:val="4"/>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center"/>
            </w:pPr>
            <w:r>
              <w:rPr>
                <w:rStyle w:val="210pt0"/>
              </w:rPr>
              <w:t>Measurements, cm</w:t>
            </w:r>
          </w:p>
        </w:tc>
        <w:tc>
          <w:tcPr>
            <w:tcW w:w="922" w:type="dxa"/>
            <w:vMerge w:val="restart"/>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30" w:lineRule="exact"/>
              <w:ind w:left="280"/>
            </w:pPr>
            <w:r>
              <w:rPr>
                <w:rStyle w:val="210pt0"/>
              </w:rPr>
              <w:t>Live</w:t>
            </w:r>
          </w:p>
          <w:p w:rsidR="003007D1" w:rsidRDefault="00074044">
            <w:pPr>
              <w:pStyle w:val="22"/>
              <w:framePr w:w="9658" w:wrap="notBeside" w:vAnchor="text" w:hAnchor="text" w:xAlign="center" w:y="1"/>
              <w:shd w:val="clear" w:color="auto" w:fill="auto"/>
              <w:spacing w:after="0" w:line="230" w:lineRule="exact"/>
            </w:pPr>
            <w:r>
              <w:rPr>
                <w:rStyle w:val="210pt0"/>
              </w:rPr>
              <w:t>weight,</w:t>
            </w:r>
          </w:p>
          <w:p w:rsidR="003007D1" w:rsidRDefault="00074044">
            <w:pPr>
              <w:pStyle w:val="22"/>
              <w:framePr w:w="9658" w:wrap="notBeside" w:vAnchor="text" w:hAnchor="text" w:xAlign="center" w:y="1"/>
              <w:shd w:val="clear" w:color="auto" w:fill="auto"/>
              <w:spacing w:after="0" w:line="230" w:lineRule="exact"/>
              <w:jc w:val="center"/>
            </w:pPr>
            <w:r>
              <w:rPr>
                <w:rStyle w:val="210pt0"/>
              </w:rPr>
              <w:t>kg</w:t>
            </w:r>
          </w:p>
        </w:tc>
        <w:tc>
          <w:tcPr>
            <w:tcW w:w="3831" w:type="dxa"/>
            <w:gridSpan w:val="4"/>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center"/>
            </w:pPr>
            <w:r>
              <w:rPr>
                <w:rStyle w:val="210pt0"/>
              </w:rPr>
              <w:t>Indices,%</w:t>
            </w:r>
          </w:p>
        </w:tc>
      </w:tr>
      <w:tr w:rsidR="003007D1">
        <w:tblPrEx>
          <w:tblCellMar>
            <w:top w:w="0" w:type="dxa"/>
            <w:bottom w:w="0" w:type="dxa"/>
          </w:tblCellMar>
        </w:tblPrEx>
        <w:trPr>
          <w:trHeight w:hRule="exact" w:val="499"/>
          <w:jc w:val="center"/>
        </w:trPr>
        <w:tc>
          <w:tcPr>
            <w:tcW w:w="1171" w:type="dxa"/>
            <w:vMerge/>
            <w:tcBorders>
              <w:left w:val="single" w:sz="4" w:space="0" w:color="auto"/>
            </w:tcBorders>
            <w:shd w:val="clear" w:color="auto" w:fill="FFFFFF"/>
            <w:vAlign w:val="center"/>
          </w:tcPr>
          <w:p w:rsidR="003007D1" w:rsidRDefault="003007D1">
            <w:pPr>
              <w:framePr w:w="9658" w:wrap="notBeside" w:vAnchor="text" w:hAnchor="text" w:xAlign="center" w:y="1"/>
            </w:pPr>
          </w:p>
        </w:tc>
        <w:tc>
          <w:tcPr>
            <w:tcW w:w="346" w:type="dxa"/>
            <w:vMerge/>
            <w:tcBorders>
              <w:left w:val="single" w:sz="4" w:space="0" w:color="auto"/>
            </w:tcBorders>
            <w:shd w:val="clear" w:color="auto" w:fill="FFFFFF"/>
            <w:vAlign w:val="center"/>
          </w:tcPr>
          <w:p w:rsidR="003007D1" w:rsidRDefault="003007D1">
            <w:pPr>
              <w:framePr w:w="9658" w:wrap="notBeside" w:vAnchor="text" w:hAnchor="text" w:xAlign="center" w:y="1"/>
            </w:pPr>
          </w:p>
        </w:tc>
        <w:tc>
          <w:tcPr>
            <w:tcW w:w="91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35" w:lineRule="exact"/>
              <w:jc w:val="both"/>
            </w:pPr>
            <w:r>
              <w:rPr>
                <w:rStyle w:val="210pt0"/>
              </w:rPr>
              <w:t>height at withers</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60" w:line="200" w:lineRule="exact"/>
              <w:ind w:left="160"/>
            </w:pPr>
            <w:r>
              <w:rPr>
                <w:rStyle w:val="210pt0"/>
              </w:rPr>
              <w:t>body</w:t>
            </w:r>
          </w:p>
          <w:p w:rsidR="003007D1" w:rsidRDefault="00074044">
            <w:pPr>
              <w:pStyle w:val="22"/>
              <w:framePr w:w="9658" w:wrap="notBeside" w:vAnchor="text" w:hAnchor="text" w:xAlign="center" w:y="1"/>
              <w:shd w:val="clear" w:color="auto" w:fill="auto"/>
              <w:spacing w:before="60" w:after="0" w:line="200" w:lineRule="exact"/>
              <w:ind w:left="160"/>
            </w:pPr>
            <w:r>
              <w:rPr>
                <w:rStyle w:val="210pt0"/>
              </w:rPr>
              <w:t>length</w:t>
            </w:r>
          </w:p>
        </w:tc>
        <w:tc>
          <w:tcPr>
            <w:tcW w:w="754"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60" w:line="200" w:lineRule="exact"/>
              <w:ind w:left="160"/>
            </w:pPr>
            <w:r>
              <w:rPr>
                <w:rStyle w:val="210pt0"/>
              </w:rPr>
              <w:t>chest</w:t>
            </w:r>
          </w:p>
          <w:p w:rsidR="003007D1" w:rsidRDefault="00074044">
            <w:pPr>
              <w:pStyle w:val="22"/>
              <w:framePr w:w="9658" w:wrap="notBeside" w:vAnchor="text" w:hAnchor="text" w:xAlign="center" w:y="1"/>
              <w:shd w:val="clear" w:color="auto" w:fill="auto"/>
              <w:spacing w:before="60" w:after="0" w:line="200" w:lineRule="exact"/>
              <w:ind w:left="160"/>
            </w:pPr>
            <w:r>
              <w:rPr>
                <w:rStyle w:val="210pt0"/>
              </w:rPr>
              <w:t>girth</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40" w:lineRule="exact"/>
              <w:jc w:val="both"/>
            </w:pPr>
            <w:r>
              <w:rPr>
                <w:rStyle w:val="210pt0"/>
              </w:rPr>
              <w:t>girth of pastern</w:t>
            </w:r>
          </w:p>
        </w:tc>
        <w:tc>
          <w:tcPr>
            <w:tcW w:w="922" w:type="dxa"/>
            <w:vMerge/>
            <w:tcBorders>
              <w:left w:val="single" w:sz="4" w:space="0" w:color="auto"/>
            </w:tcBorders>
            <w:shd w:val="clear" w:color="auto" w:fill="FFFFFF"/>
            <w:vAlign w:val="bottom"/>
          </w:tcPr>
          <w:p w:rsidR="003007D1" w:rsidRDefault="003007D1">
            <w:pPr>
              <w:framePr w:w="9658" w:wrap="notBeside" w:vAnchor="text" w:hAnchor="text" w:xAlign="center" w:y="1"/>
            </w:pPr>
          </w:p>
        </w:tc>
        <w:tc>
          <w:tcPr>
            <w:tcW w:w="850" w:type="dxa"/>
            <w:tcBorders>
              <w:top w:val="single" w:sz="4" w:space="0" w:color="auto"/>
              <w:left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format</w:t>
            </w:r>
          </w:p>
        </w:tc>
        <w:tc>
          <w:tcPr>
            <w:tcW w:w="907" w:type="dxa"/>
            <w:tcBorders>
              <w:top w:val="single" w:sz="4" w:space="0" w:color="auto"/>
              <w:left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ind w:left="140"/>
            </w:pPr>
            <w:r>
              <w:rPr>
                <w:rStyle w:val="210pt0"/>
              </w:rPr>
              <w:t>density</w:t>
            </w:r>
          </w:p>
        </w:tc>
        <w:tc>
          <w:tcPr>
            <w:tcW w:w="696" w:type="dxa"/>
            <w:tcBorders>
              <w:top w:val="single" w:sz="4" w:space="0" w:color="auto"/>
              <w:left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bony</w:t>
            </w:r>
          </w:p>
        </w:tc>
        <w:tc>
          <w:tcPr>
            <w:tcW w:w="13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30" w:lineRule="exact"/>
              <w:jc w:val="center"/>
            </w:pPr>
            <w:r>
              <w:rPr>
                <w:rStyle w:val="210pt0"/>
              </w:rPr>
              <w:t xml:space="preserve">Massiveness, kg </w:t>
            </w:r>
            <w:r>
              <w:rPr>
                <w:rStyle w:val="210pt0"/>
                <w:lang w:val="ru-RU" w:eastAsia="ru-RU" w:bidi="ru-RU"/>
              </w:rPr>
              <w:t xml:space="preserve">/ </w:t>
            </w:r>
            <w:r>
              <w:rPr>
                <w:rStyle w:val="210pt0"/>
              </w:rPr>
              <w:t>m</w:t>
            </w:r>
            <w:r>
              <w:rPr>
                <w:rStyle w:val="210pt0"/>
                <w:vertAlign w:val="superscript"/>
              </w:rPr>
              <w:t>3</w:t>
            </w:r>
          </w:p>
        </w:tc>
      </w:tr>
      <w:tr w:rsidR="003007D1">
        <w:tblPrEx>
          <w:tblCellMar>
            <w:top w:w="0" w:type="dxa"/>
            <w:bottom w:w="0" w:type="dxa"/>
          </w:tblCellMar>
        </w:tblPrEx>
        <w:trPr>
          <w:trHeight w:hRule="exact" w:val="264"/>
          <w:jc w:val="center"/>
        </w:trPr>
        <w:tc>
          <w:tcPr>
            <w:tcW w:w="117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Laskovyi</w:t>
            </w:r>
          </w:p>
        </w:tc>
        <w:tc>
          <w:tcPr>
            <w:tcW w:w="346"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3</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both"/>
            </w:pPr>
            <w:r>
              <w:rPr>
                <w:rStyle w:val="210pt0"/>
              </w:rPr>
              <w:t>153,4</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60"/>
            </w:pPr>
            <w:r>
              <w:rPr>
                <w:rStyle w:val="210pt0"/>
              </w:rPr>
              <w:t>155,9</w:t>
            </w:r>
          </w:p>
        </w:tc>
        <w:tc>
          <w:tcPr>
            <w:tcW w:w="754"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60"/>
            </w:pPr>
            <w:r>
              <w:rPr>
                <w:rStyle w:val="210pt0"/>
              </w:rPr>
              <w:t>185,3</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both"/>
            </w:pPr>
            <w:r>
              <w:rPr>
                <w:rStyle w:val="210pt0"/>
              </w:rPr>
              <w:t>19,4</w:t>
            </w:r>
          </w:p>
        </w:tc>
        <w:tc>
          <w:tcPr>
            <w:tcW w:w="922"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489,2</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101,6</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40"/>
            </w:pPr>
            <w:r>
              <w:rPr>
                <w:rStyle w:val="210pt0"/>
              </w:rPr>
              <w:t>120,8</w:t>
            </w:r>
          </w:p>
        </w:tc>
        <w:tc>
          <w:tcPr>
            <w:tcW w:w="696"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12,6</w:t>
            </w:r>
          </w:p>
        </w:tc>
        <w:tc>
          <w:tcPr>
            <w:tcW w:w="13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135,6</w:t>
            </w:r>
          </w:p>
        </w:tc>
      </w:tr>
      <w:tr w:rsidR="003007D1">
        <w:tblPrEx>
          <w:tblCellMar>
            <w:top w:w="0" w:type="dxa"/>
            <w:bottom w:w="0" w:type="dxa"/>
          </w:tblCellMar>
        </w:tblPrEx>
        <w:trPr>
          <w:trHeight w:hRule="exact" w:val="264"/>
          <w:jc w:val="center"/>
        </w:trPr>
        <w:tc>
          <w:tcPr>
            <w:tcW w:w="117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Khitrez</w:t>
            </w:r>
          </w:p>
        </w:tc>
        <w:tc>
          <w:tcPr>
            <w:tcW w:w="346"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3</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both"/>
            </w:pPr>
            <w:r>
              <w:rPr>
                <w:rStyle w:val="210pt0"/>
              </w:rPr>
              <w:t>152,5</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60"/>
            </w:pPr>
            <w:r>
              <w:rPr>
                <w:rStyle w:val="210pt0"/>
              </w:rPr>
              <w:t>154,7</w:t>
            </w:r>
          </w:p>
        </w:tc>
        <w:tc>
          <w:tcPr>
            <w:tcW w:w="754"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60"/>
            </w:pPr>
            <w:r>
              <w:rPr>
                <w:rStyle w:val="210pt0"/>
              </w:rPr>
              <w:t>184,2</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both"/>
            </w:pPr>
            <w:r>
              <w:rPr>
                <w:rStyle w:val="210pt0"/>
              </w:rPr>
              <w:t>19,0</w:t>
            </w:r>
          </w:p>
        </w:tc>
        <w:tc>
          <w:tcPr>
            <w:tcW w:w="922"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483,1</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101,4</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40"/>
            </w:pPr>
            <w:r>
              <w:rPr>
                <w:rStyle w:val="210pt0"/>
              </w:rPr>
              <w:t>120,8</w:t>
            </w:r>
          </w:p>
        </w:tc>
        <w:tc>
          <w:tcPr>
            <w:tcW w:w="696"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12,5</w:t>
            </w:r>
          </w:p>
        </w:tc>
        <w:tc>
          <w:tcPr>
            <w:tcW w:w="13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136,2</w:t>
            </w:r>
          </w:p>
        </w:tc>
      </w:tr>
      <w:tr w:rsidR="003007D1">
        <w:tblPrEx>
          <w:tblCellMar>
            <w:top w:w="0" w:type="dxa"/>
            <w:bottom w:w="0" w:type="dxa"/>
          </w:tblCellMar>
        </w:tblPrEx>
        <w:trPr>
          <w:trHeight w:hRule="exact" w:val="269"/>
          <w:jc w:val="center"/>
        </w:trPr>
        <w:tc>
          <w:tcPr>
            <w:tcW w:w="117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Baikal</w:t>
            </w:r>
          </w:p>
        </w:tc>
        <w:tc>
          <w:tcPr>
            <w:tcW w:w="346"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3</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both"/>
            </w:pPr>
            <w:r>
              <w:rPr>
                <w:rStyle w:val="210pt0"/>
              </w:rPr>
              <w:t>153,0</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60"/>
            </w:pPr>
            <w:r>
              <w:rPr>
                <w:rStyle w:val="210pt0"/>
              </w:rPr>
              <w:t>154,4</w:t>
            </w:r>
          </w:p>
        </w:tc>
        <w:tc>
          <w:tcPr>
            <w:tcW w:w="754"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60"/>
            </w:pPr>
            <w:r>
              <w:rPr>
                <w:rStyle w:val="210pt0"/>
              </w:rPr>
              <w:t>180,8</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jc w:val="both"/>
            </w:pPr>
            <w:r>
              <w:rPr>
                <w:rStyle w:val="210pt0"/>
              </w:rPr>
              <w:t>18,8</w:t>
            </w:r>
          </w:p>
        </w:tc>
        <w:tc>
          <w:tcPr>
            <w:tcW w:w="922"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476,9</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100,9</w:t>
            </w:r>
          </w:p>
        </w:tc>
        <w:tc>
          <w:tcPr>
            <w:tcW w:w="907"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ind w:left="140"/>
            </w:pPr>
            <w:r>
              <w:rPr>
                <w:rStyle w:val="210pt0"/>
              </w:rPr>
              <w:t>118,2</w:t>
            </w:r>
          </w:p>
        </w:tc>
        <w:tc>
          <w:tcPr>
            <w:tcW w:w="696" w:type="dxa"/>
            <w:tcBorders>
              <w:top w:val="single" w:sz="4" w:space="0" w:color="auto"/>
              <w:lef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12,3</w:t>
            </w:r>
          </w:p>
        </w:tc>
        <w:tc>
          <w:tcPr>
            <w:tcW w:w="13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58" w:wrap="notBeside" w:vAnchor="text" w:hAnchor="text" w:xAlign="center" w:y="1"/>
              <w:shd w:val="clear" w:color="auto" w:fill="auto"/>
              <w:spacing w:after="0" w:line="200" w:lineRule="exact"/>
            </w:pPr>
            <w:r>
              <w:rPr>
                <w:rStyle w:val="210pt0"/>
              </w:rPr>
              <w:t>133,2</w:t>
            </w:r>
          </w:p>
        </w:tc>
      </w:tr>
      <w:tr w:rsidR="003007D1">
        <w:tblPrEx>
          <w:tblCellMar>
            <w:top w:w="0" w:type="dxa"/>
            <w:bottom w:w="0" w:type="dxa"/>
          </w:tblCellMar>
        </w:tblPrEx>
        <w:trPr>
          <w:trHeight w:hRule="exact" w:val="514"/>
          <w:jc w:val="center"/>
        </w:trPr>
        <w:tc>
          <w:tcPr>
            <w:tcW w:w="1171" w:type="dxa"/>
            <w:tcBorders>
              <w:top w:val="single" w:sz="4" w:space="0" w:color="auto"/>
              <w:left w:val="single" w:sz="4" w:space="0" w:color="auto"/>
              <w:bottom w:val="single" w:sz="4" w:space="0" w:color="auto"/>
            </w:tcBorders>
            <w:shd w:val="clear" w:color="auto" w:fill="FFFFFF"/>
          </w:tcPr>
          <w:p w:rsidR="003007D1" w:rsidRDefault="00074044">
            <w:pPr>
              <w:pStyle w:val="22"/>
              <w:framePr w:w="9658" w:wrap="notBeside" w:vAnchor="text" w:hAnchor="text" w:xAlign="center" w:y="1"/>
              <w:shd w:val="clear" w:color="auto" w:fill="auto"/>
              <w:spacing w:after="60" w:line="200" w:lineRule="exact"/>
            </w:pPr>
            <w:r>
              <w:rPr>
                <w:rStyle w:val="210pt0"/>
              </w:rPr>
              <w:t>Zhangaly</w:t>
            </w:r>
          </w:p>
          <w:p w:rsidR="003007D1" w:rsidRDefault="00074044">
            <w:pPr>
              <w:pStyle w:val="22"/>
              <w:framePr w:w="9658" w:wrap="notBeside" w:vAnchor="text" w:hAnchor="text" w:xAlign="center" w:y="1"/>
              <w:shd w:val="clear" w:color="auto" w:fill="auto"/>
              <w:spacing w:before="60" w:after="0" w:line="200" w:lineRule="exact"/>
            </w:pPr>
            <w:r>
              <w:rPr>
                <w:rStyle w:val="210pt0"/>
              </w:rPr>
              <w:t>type</w:t>
            </w:r>
          </w:p>
        </w:tc>
        <w:tc>
          <w:tcPr>
            <w:tcW w:w="34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9</w:t>
            </w:r>
          </w:p>
        </w:tc>
        <w:tc>
          <w:tcPr>
            <w:tcW w:w="91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jc w:val="both"/>
            </w:pPr>
            <w:r>
              <w:rPr>
                <w:rStyle w:val="210pt0"/>
              </w:rPr>
              <w:t>153,0</w:t>
            </w:r>
          </w:p>
        </w:tc>
        <w:tc>
          <w:tcPr>
            <w:tcW w:w="81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ind w:left="160"/>
            </w:pPr>
            <w:r>
              <w:rPr>
                <w:rStyle w:val="210pt0"/>
              </w:rPr>
              <w:t>155,0</w:t>
            </w:r>
          </w:p>
        </w:tc>
        <w:tc>
          <w:tcPr>
            <w:tcW w:w="75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ind w:left="160"/>
            </w:pPr>
            <w:r>
              <w:rPr>
                <w:rStyle w:val="210pt0"/>
              </w:rPr>
              <w:t>183,4</w:t>
            </w:r>
          </w:p>
        </w:tc>
        <w:tc>
          <w:tcPr>
            <w:tcW w:w="90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jc w:val="both"/>
            </w:pPr>
            <w:r>
              <w:rPr>
                <w:rStyle w:val="210pt0"/>
              </w:rPr>
              <w:t>19,1</w:t>
            </w:r>
          </w:p>
        </w:tc>
        <w:tc>
          <w:tcPr>
            <w:tcW w:w="92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483,1</w:t>
            </w:r>
          </w:p>
        </w:tc>
        <w:tc>
          <w:tcPr>
            <w:tcW w:w="8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101,3</w:t>
            </w:r>
          </w:p>
        </w:tc>
        <w:tc>
          <w:tcPr>
            <w:tcW w:w="90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ind w:left="140"/>
            </w:pPr>
            <w:r>
              <w:rPr>
                <w:rStyle w:val="210pt0"/>
              </w:rPr>
              <w:t>119,9</w:t>
            </w:r>
          </w:p>
        </w:tc>
        <w:tc>
          <w:tcPr>
            <w:tcW w:w="69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12,5</w:t>
            </w:r>
          </w:p>
        </w:tc>
        <w:tc>
          <w:tcPr>
            <w:tcW w:w="1378"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658" w:wrap="notBeside" w:vAnchor="text" w:hAnchor="text" w:xAlign="center" w:y="1"/>
              <w:shd w:val="clear" w:color="auto" w:fill="auto"/>
              <w:spacing w:after="0" w:line="200" w:lineRule="exact"/>
            </w:pPr>
            <w:r>
              <w:rPr>
                <w:rStyle w:val="210pt0"/>
              </w:rPr>
              <w:t>134,9</w:t>
            </w:r>
          </w:p>
        </w:tc>
      </w:tr>
    </w:tbl>
    <w:p w:rsidR="003007D1" w:rsidRDefault="003007D1">
      <w:pPr>
        <w:framePr w:w="9658"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rPr>
          <w:lang w:val="en-US" w:eastAsia="en-US" w:bidi="en-US"/>
        </w:rPr>
        <w:t>Data in Table 1 shows that all the foals of factory lines have the highest growth (152,5-153,4 cm), a good broad chest girth (index 118,2-120,8%) and a rather massive (large) (133,2 -136,2 units). According lineal</w:t>
      </w:r>
      <w:r>
        <w:rPr>
          <w:lang w:val="en-US" w:eastAsia="en-US" w:bidi="en-US"/>
        </w:rPr>
        <w:t xml:space="preserve"> measurements of experimental foal’s body there were no noticeable differences. According to the index build foals characterized as a massive animal and are typical representatives of their lines and fully complied with the requirements of Kushum breed sta</w:t>
      </w:r>
      <w:r>
        <w:rPr>
          <w:lang w:val="en-US" w:eastAsia="en-US" w:bidi="en-US"/>
        </w:rPr>
        <w:t>ndard.</w:t>
      </w:r>
    </w:p>
    <w:p w:rsidR="003007D1" w:rsidRDefault="00074044">
      <w:pPr>
        <w:pStyle w:val="22"/>
        <w:shd w:val="clear" w:color="auto" w:fill="auto"/>
        <w:spacing w:after="0" w:line="254" w:lineRule="exact"/>
        <w:ind w:firstLine="740"/>
        <w:jc w:val="both"/>
      </w:pPr>
      <w:r>
        <w:rPr>
          <w:lang w:val="en-US" w:eastAsia="en-US" w:bidi="en-US"/>
        </w:rPr>
        <w:t>To study the meat qualities of the youngsters of the horses of the Jangaly intrafactory type, stallions from different lines at the age of 2,5 years after the autumn feeding were monitored. Before slaughtering animals were examined by veterinarians.</w:t>
      </w:r>
      <w:r>
        <w:rPr>
          <w:lang w:val="en-US" w:eastAsia="en-US" w:bidi="en-US"/>
        </w:rPr>
        <w:t xml:space="preserve"> With the commission evaluation at the slaughterhouse of Kushum</w:t>
      </w:r>
    </w:p>
    <w:p w:rsidR="003007D1" w:rsidRDefault="00074044">
      <w:pPr>
        <w:pStyle w:val="22"/>
        <w:shd w:val="clear" w:color="auto" w:fill="auto"/>
        <w:spacing w:after="0" w:line="254" w:lineRule="exact"/>
        <w:jc w:val="both"/>
      </w:pPr>
      <w:r>
        <w:rPr>
          <w:lang w:val="en-US" w:eastAsia="en-US" w:bidi="en-US"/>
        </w:rPr>
        <w:t>LLP, the fatness of all experimental animals is recognized as the highest. All carcasses have passed obligatory veterinary-sanitary inspection. From foals of different lines received heavy, we</w:t>
      </w:r>
      <w:r>
        <w:rPr>
          <w:lang w:val="en-US" w:eastAsia="en-US" w:bidi="en-US"/>
        </w:rPr>
        <w:t xml:space="preserve">ll-muscled carcasses, which, in </w:t>
      </w:r>
      <w:r>
        <w:rPr>
          <w:lang w:val="en-US" w:eastAsia="en-US" w:bidi="en-US"/>
        </w:rPr>
        <w:lastRenderedPageBreak/>
        <w:t>accordance with state standards classified in the first category. As can be seen from Table 2, for slaughter qualities foals there are significant differences depending on the linear supplies. Young animals at the age of 2,5</w:t>
      </w:r>
      <w:r>
        <w:rPr>
          <w:lang w:val="en-US" w:eastAsia="en-US" w:bidi="en-US"/>
        </w:rPr>
        <w:t>, differences were both pre-slaughter live weight and carcass weight at section lines.</w:t>
      </w:r>
    </w:p>
    <w:p w:rsidR="003007D1" w:rsidRDefault="00074044">
      <w:pPr>
        <w:pStyle w:val="ac"/>
        <w:framePr w:w="9662" w:wrap="notBeside" w:vAnchor="text" w:hAnchor="text" w:xAlign="center" w:y="1"/>
        <w:shd w:val="clear" w:color="auto" w:fill="auto"/>
        <w:spacing w:line="220" w:lineRule="exact"/>
      </w:pPr>
      <w:r>
        <w:rPr>
          <w:lang w:val="en-US" w:eastAsia="en-US" w:bidi="en-US"/>
        </w:rPr>
        <w:t>Table 2 - Meat production of 2,5 age stallions of the Zhangaly factory type in the context of different lines</w:t>
      </w:r>
    </w:p>
    <w:tbl>
      <w:tblPr>
        <w:tblOverlap w:val="never"/>
        <w:tblW w:w="0" w:type="auto"/>
        <w:jc w:val="center"/>
        <w:tblLayout w:type="fixed"/>
        <w:tblCellMar>
          <w:left w:w="10" w:type="dxa"/>
          <w:right w:w="10" w:type="dxa"/>
        </w:tblCellMar>
        <w:tblLook w:val="04A0"/>
      </w:tblPr>
      <w:tblGrid>
        <w:gridCol w:w="2203"/>
        <w:gridCol w:w="586"/>
        <w:gridCol w:w="1747"/>
        <w:gridCol w:w="1584"/>
        <w:gridCol w:w="1344"/>
        <w:gridCol w:w="1166"/>
        <w:gridCol w:w="1032"/>
      </w:tblGrid>
      <w:tr w:rsidR="003007D1">
        <w:tblPrEx>
          <w:tblCellMar>
            <w:top w:w="0" w:type="dxa"/>
            <w:bottom w:w="0" w:type="dxa"/>
          </w:tblCellMar>
        </w:tblPrEx>
        <w:trPr>
          <w:trHeight w:hRule="exact" w:val="514"/>
          <w:jc w:val="center"/>
        </w:trPr>
        <w:tc>
          <w:tcPr>
            <w:tcW w:w="2203" w:type="dxa"/>
            <w:vMerge w:val="restart"/>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Lines, type</w:t>
            </w:r>
          </w:p>
        </w:tc>
        <w:tc>
          <w:tcPr>
            <w:tcW w:w="586" w:type="dxa"/>
            <w:vMerge w:val="restart"/>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ind w:left="260"/>
            </w:pPr>
            <w:r>
              <w:rPr>
                <w:rStyle w:val="210pt0"/>
              </w:rPr>
              <w:t>n</w:t>
            </w:r>
          </w:p>
        </w:tc>
        <w:tc>
          <w:tcPr>
            <w:tcW w:w="3331" w:type="dxa"/>
            <w:gridSpan w:val="2"/>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Slaughter live weight, kg</w:t>
            </w:r>
          </w:p>
        </w:tc>
        <w:tc>
          <w:tcPr>
            <w:tcW w:w="2510" w:type="dxa"/>
            <w:gridSpan w:val="2"/>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Carcass weight, kg</w:t>
            </w:r>
          </w:p>
        </w:tc>
        <w:tc>
          <w:tcPr>
            <w:tcW w:w="103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60" w:line="200" w:lineRule="exact"/>
              <w:ind w:left="200"/>
            </w:pPr>
            <w:r>
              <w:rPr>
                <w:rStyle w:val="210pt0"/>
              </w:rPr>
              <w:t>Carcass</w:t>
            </w:r>
          </w:p>
          <w:p w:rsidR="003007D1" w:rsidRDefault="00074044">
            <w:pPr>
              <w:pStyle w:val="22"/>
              <w:framePr w:w="9662" w:wrap="notBeside" w:vAnchor="text" w:hAnchor="text" w:xAlign="center" w:y="1"/>
              <w:shd w:val="clear" w:color="auto" w:fill="auto"/>
              <w:spacing w:before="60" w:after="0" w:line="200" w:lineRule="exact"/>
              <w:ind w:left="200"/>
            </w:pPr>
            <w:r>
              <w:rPr>
                <w:rStyle w:val="210pt0"/>
              </w:rPr>
              <w:t>yield,%</w:t>
            </w:r>
          </w:p>
        </w:tc>
      </w:tr>
      <w:tr w:rsidR="003007D1">
        <w:tblPrEx>
          <w:tblCellMar>
            <w:top w:w="0" w:type="dxa"/>
            <w:bottom w:w="0" w:type="dxa"/>
          </w:tblCellMar>
        </w:tblPrEx>
        <w:trPr>
          <w:trHeight w:hRule="exact" w:val="264"/>
          <w:jc w:val="center"/>
        </w:trPr>
        <w:tc>
          <w:tcPr>
            <w:tcW w:w="2203" w:type="dxa"/>
            <w:vMerge/>
            <w:tcBorders>
              <w:left w:val="single" w:sz="4" w:space="0" w:color="auto"/>
            </w:tcBorders>
            <w:shd w:val="clear" w:color="auto" w:fill="FFFFFF"/>
            <w:vAlign w:val="center"/>
          </w:tcPr>
          <w:p w:rsidR="003007D1" w:rsidRDefault="003007D1">
            <w:pPr>
              <w:framePr w:w="9662" w:wrap="notBeside" w:vAnchor="text" w:hAnchor="text" w:xAlign="center" w:y="1"/>
            </w:pPr>
          </w:p>
        </w:tc>
        <w:tc>
          <w:tcPr>
            <w:tcW w:w="586" w:type="dxa"/>
            <w:vMerge/>
            <w:tcBorders>
              <w:left w:val="single" w:sz="4" w:space="0" w:color="auto"/>
            </w:tcBorders>
            <w:shd w:val="clear" w:color="auto" w:fill="FFFFFF"/>
            <w:vAlign w:val="center"/>
          </w:tcPr>
          <w:p w:rsidR="003007D1" w:rsidRDefault="003007D1">
            <w:pPr>
              <w:framePr w:w="9662" w:wrap="notBeside" w:vAnchor="text" w:hAnchor="text" w:xAlign="center" w:y="1"/>
            </w:pPr>
          </w:p>
        </w:tc>
        <w:tc>
          <w:tcPr>
            <w:tcW w:w="1747"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M±m</w:t>
            </w:r>
          </w:p>
        </w:tc>
        <w:tc>
          <w:tcPr>
            <w:tcW w:w="158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C</w:t>
            </w:r>
            <w:r>
              <w:rPr>
                <w:rStyle w:val="26pt"/>
              </w:rPr>
              <w:t>v</w:t>
            </w:r>
          </w:p>
        </w:tc>
        <w:tc>
          <w:tcPr>
            <w:tcW w:w="134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M±m</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C</w:t>
            </w:r>
            <w:r>
              <w:rPr>
                <w:rStyle w:val="26pt"/>
              </w:rPr>
              <w:t>v</w:t>
            </w:r>
          </w:p>
        </w:tc>
        <w:tc>
          <w:tcPr>
            <w:tcW w:w="1032" w:type="dxa"/>
            <w:tcBorders>
              <w:top w:val="single" w:sz="4" w:space="0" w:color="auto"/>
              <w:left w:val="single" w:sz="4" w:space="0" w:color="auto"/>
              <w:right w:val="single" w:sz="4" w:space="0" w:color="auto"/>
            </w:tcBorders>
            <w:shd w:val="clear" w:color="auto" w:fill="FFFFFF"/>
          </w:tcPr>
          <w:p w:rsidR="003007D1" w:rsidRDefault="003007D1">
            <w:pPr>
              <w:framePr w:w="9662" w:wrap="notBeside" w:vAnchor="text" w:hAnchor="text" w:xAlign="center" w:y="1"/>
              <w:rPr>
                <w:sz w:val="10"/>
                <w:szCs w:val="10"/>
              </w:rPr>
            </w:pPr>
          </w:p>
        </w:tc>
      </w:tr>
      <w:tr w:rsidR="003007D1">
        <w:tblPrEx>
          <w:tblCellMar>
            <w:top w:w="0" w:type="dxa"/>
            <w:bottom w:w="0" w:type="dxa"/>
          </w:tblCellMar>
        </w:tblPrEx>
        <w:trPr>
          <w:trHeight w:hRule="exact" w:val="264"/>
          <w:jc w:val="center"/>
        </w:trPr>
        <w:tc>
          <w:tcPr>
            <w:tcW w:w="2203"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Laskovyi</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3</w:t>
            </w:r>
          </w:p>
        </w:tc>
        <w:tc>
          <w:tcPr>
            <w:tcW w:w="1747"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489,2±1,83</w:t>
            </w:r>
          </w:p>
        </w:tc>
        <w:tc>
          <w:tcPr>
            <w:tcW w:w="158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0,44</w:t>
            </w:r>
          </w:p>
        </w:tc>
        <w:tc>
          <w:tcPr>
            <w:tcW w:w="134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266,1±0,98</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0,55</w:t>
            </w:r>
          </w:p>
        </w:tc>
        <w:tc>
          <w:tcPr>
            <w:tcW w:w="103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54,4</w:t>
            </w:r>
          </w:p>
        </w:tc>
      </w:tr>
      <w:tr w:rsidR="003007D1">
        <w:tblPrEx>
          <w:tblCellMar>
            <w:top w:w="0" w:type="dxa"/>
            <w:bottom w:w="0" w:type="dxa"/>
          </w:tblCellMar>
        </w:tblPrEx>
        <w:trPr>
          <w:trHeight w:hRule="exact" w:val="269"/>
          <w:jc w:val="center"/>
        </w:trPr>
        <w:tc>
          <w:tcPr>
            <w:tcW w:w="2203"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Khitrez</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3</w:t>
            </w:r>
          </w:p>
        </w:tc>
        <w:tc>
          <w:tcPr>
            <w:tcW w:w="1747"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483,1±1,25</w:t>
            </w:r>
          </w:p>
        </w:tc>
        <w:tc>
          <w:tcPr>
            <w:tcW w:w="158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0,51</w:t>
            </w:r>
          </w:p>
        </w:tc>
        <w:tc>
          <w:tcPr>
            <w:tcW w:w="134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259,4±0,84</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0,68</w:t>
            </w:r>
          </w:p>
        </w:tc>
        <w:tc>
          <w:tcPr>
            <w:tcW w:w="103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53,7</w:t>
            </w:r>
          </w:p>
        </w:tc>
      </w:tr>
      <w:tr w:rsidR="003007D1">
        <w:tblPrEx>
          <w:tblCellMar>
            <w:top w:w="0" w:type="dxa"/>
            <w:bottom w:w="0" w:type="dxa"/>
          </w:tblCellMar>
        </w:tblPrEx>
        <w:trPr>
          <w:trHeight w:hRule="exact" w:val="264"/>
          <w:jc w:val="center"/>
        </w:trPr>
        <w:tc>
          <w:tcPr>
            <w:tcW w:w="2203"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Baikal</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3</w:t>
            </w:r>
          </w:p>
        </w:tc>
        <w:tc>
          <w:tcPr>
            <w:tcW w:w="1747"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476,9±1,56</w:t>
            </w:r>
          </w:p>
        </w:tc>
        <w:tc>
          <w:tcPr>
            <w:tcW w:w="158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0,58</w:t>
            </w:r>
          </w:p>
        </w:tc>
        <w:tc>
          <w:tcPr>
            <w:tcW w:w="134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252,3±0,91</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0,47</w:t>
            </w:r>
          </w:p>
        </w:tc>
        <w:tc>
          <w:tcPr>
            <w:tcW w:w="103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52,9</w:t>
            </w:r>
          </w:p>
        </w:tc>
      </w:tr>
      <w:tr w:rsidR="003007D1">
        <w:tblPrEx>
          <w:tblCellMar>
            <w:top w:w="0" w:type="dxa"/>
            <w:bottom w:w="0" w:type="dxa"/>
          </w:tblCellMar>
        </w:tblPrEx>
        <w:trPr>
          <w:trHeight w:hRule="exact" w:val="283"/>
          <w:jc w:val="center"/>
        </w:trPr>
        <w:tc>
          <w:tcPr>
            <w:tcW w:w="220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Zhangalin type</w:t>
            </w:r>
          </w:p>
        </w:tc>
        <w:tc>
          <w:tcPr>
            <w:tcW w:w="5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9</w:t>
            </w:r>
          </w:p>
        </w:tc>
        <w:tc>
          <w:tcPr>
            <w:tcW w:w="174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483,1±1,54</w:t>
            </w:r>
          </w:p>
        </w:tc>
        <w:tc>
          <w:tcPr>
            <w:tcW w:w="158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0,61</w:t>
            </w:r>
          </w:p>
        </w:tc>
        <w:tc>
          <w:tcPr>
            <w:tcW w:w="134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259,3±0,89</w:t>
            </w:r>
          </w:p>
        </w:tc>
        <w:tc>
          <w:tcPr>
            <w:tcW w:w="11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0,58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53,7</w:t>
            </w:r>
          </w:p>
        </w:tc>
      </w:tr>
    </w:tbl>
    <w:p w:rsidR="003007D1" w:rsidRDefault="003007D1">
      <w:pPr>
        <w:framePr w:w="966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55" w:after="0" w:line="254" w:lineRule="exact"/>
        <w:ind w:firstLine="840"/>
        <w:jc w:val="both"/>
      </w:pPr>
      <w:r>
        <w:rPr>
          <w:lang w:val="en-US" w:eastAsia="en-US" w:bidi="en-US"/>
        </w:rPr>
        <w:t xml:space="preserve">The maximum weight </w:t>
      </w:r>
      <w:r>
        <w:rPr>
          <w:lang w:val="en-US" w:eastAsia="en-US" w:bidi="en-US"/>
        </w:rPr>
        <w:t>of carcass was in young animals from the line of Laskovyi (266,1 kg), they significantly exceeded their peers by 6,7-13,8 kg (td = 5,19-7,72). The least weight of the carcass was from the main type of foals from the Baikal line of 252,3 kg, respectively, 2</w:t>
      </w:r>
      <w:r>
        <w:rPr>
          <w:lang w:val="en-US" w:eastAsia="en-US" w:bidi="en-US"/>
        </w:rPr>
        <w:t>52,3 kg or inferior to their peers at 2,58-5,47%. The yield of carcass from foals 2,5 years old was 52,9-54,4%.</w:t>
      </w:r>
    </w:p>
    <w:p w:rsidR="003007D1" w:rsidRDefault="00074044">
      <w:pPr>
        <w:pStyle w:val="22"/>
        <w:shd w:val="clear" w:color="auto" w:fill="auto"/>
        <w:spacing w:after="0" w:line="254" w:lineRule="exact"/>
        <w:ind w:firstLine="840"/>
        <w:jc w:val="both"/>
      </w:pPr>
      <w:r>
        <w:rPr>
          <w:lang w:val="en-US" w:eastAsia="en-US" w:bidi="en-US"/>
        </w:rPr>
        <w:t>The carcasses of young animals of Khitrez lines occupy an intermediate position of 259,4 kg, which correspond to the type indicator Zhangalinsky</w:t>
      </w:r>
      <w:r>
        <w:rPr>
          <w:lang w:val="en-US" w:eastAsia="en-US" w:bidi="en-US"/>
        </w:rPr>
        <w:t xml:space="preserve"> intrafactory (259,3 kg).The difference is highly reliable (td = 5,14, td = 5,50). This can be seen due to the influence of the genotype of outstanding stallions-manufacturers of approved factory lines (a distinctive feature of the factory lines).</w:t>
      </w:r>
    </w:p>
    <w:p w:rsidR="003007D1" w:rsidRDefault="00074044">
      <w:pPr>
        <w:pStyle w:val="22"/>
        <w:shd w:val="clear" w:color="auto" w:fill="auto"/>
        <w:spacing w:after="0" w:line="254" w:lineRule="exact"/>
        <w:ind w:firstLine="840"/>
        <w:jc w:val="both"/>
      </w:pPr>
      <w:r>
        <w:rPr>
          <w:lang w:val="en-US" w:eastAsia="en-US" w:bidi="en-US"/>
        </w:rPr>
        <w:t>Sort cut</w:t>
      </w:r>
      <w:r>
        <w:rPr>
          <w:lang w:val="en-US" w:eastAsia="en-US" w:bidi="en-US"/>
        </w:rPr>
        <w:t xml:space="preserve"> was performed in accordance with GOST (state standard) and RSt. Varietal composition of carcass from Laskovyi line foals showed that the absolute yield of meat outside the variety, I, II and III sorts are greater than that of peers compared. Especially th</w:t>
      </w:r>
      <w:r>
        <w:rPr>
          <w:lang w:val="en-US" w:eastAsia="en-US" w:bidi="en-US"/>
        </w:rPr>
        <w:t>is difference is noticeable for Class I, where it was</w:t>
      </w:r>
    </w:p>
    <w:p w:rsidR="003007D1" w:rsidRDefault="00074044">
      <w:pPr>
        <w:pStyle w:val="22"/>
        <w:numPr>
          <w:ilvl w:val="0"/>
          <w:numId w:val="10"/>
        </w:numPr>
        <w:shd w:val="clear" w:color="auto" w:fill="auto"/>
        <w:tabs>
          <w:tab w:val="left" w:pos="625"/>
        </w:tabs>
        <w:spacing w:after="0" w:line="254" w:lineRule="exact"/>
        <w:jc w:val="both"/>
      </w:pPr>
      <w:r>
        <w:rPr>
          <w:lang w:val="en-US" w:eastAsia="en-US" w:bidi="en-US"/>
        </w:rPr>
        <w:t>kg or by 2,8-7,5 kg more than of young animals from other lines. Especially this difference is noticeable in the 1st grade, where it was 134,8 kg or 2,8-7,5 kg more than in young animals from other line</w:t>
      </w:r>
      <w:r>
        <w:rPr>
          <w:lang w:val="en-US" w:eastAsia="en-US" w:bidi="en-US"/>
        </w:rPr>
        <w:t>s. But they are almost the same in relative terms and fluctuate within the limits of the output of kazy (handmade sausage) 9,7-10,0%, zhal (withers) 1,1-1,2, I-class 50,5-50,9%, Class II - 32,9-33,5 and III - 5,1 - 5,2% (Table 3).</w:t>
      </w:r>
    </w:p>
    <w:p w:rsidR="003007D1" w:rsidRDefault="00074044">
      <w:pPr>
        <w:pStyle w:val="ac"/>
        <w:framePr w:w="9778" w:wrap="notBeside" w:vAnchor="text" w:hAnchor="text" w:xAlign="center" w:y="1"/>
        <w:shd w:val="clear" w:color="auto" w:fill="auto"/>
        <w:spacing w:line="220" w:lineRule="exact"/>
      </w:pPr>
      <w:r>
        <w:rPr>
          <w:lang w:val="en-US" w:eastAsia="en-US" w:bidi="en-US"/>
        </w:rPr>
        <w:t>Table 3 - Varietal compos</w:t>
      </w:r>
      <w:r>
        <w:rPr>
          <w:lang w:val="en-US" w:eastAsia="en-US" w:bidi="en-US"/>
        </w:rPr>
        <w:t>ition of carcasses of linear stallions of the Zhangaly type</w:t>
      </w:r>
    </w:p>
    <w:tbl>
      <w:tblPr>
        <w:tblOverlap w:val="never"/>
        <w:tblW w:w="0" w:type="auto"/>
        <w:jc w:val="center"/>
        <w:tblLayout w:type="fixed"/>
        <w:tblCellMar>
          <w:left w:w="10" w:type="dxa"/>
          <w:right w:w="10" w:type="dxa"/>
        </w:tblCellMar>
        <w:tblLook w:val="04A0"/>
      </w:tblPr>
      <w:tblGrid>
        <w:gridCol w:w="1637"/>
        <w:gridCol w:w="912"/>
        <w:gridCol w:w="686"/>
        <w:gridCol w:w="691"/>
        <w:gridCol w:w="624"/>
        <w:gridCol w:w="624"/>
        <w:gridCol w:w="749"/>
        <w:gridCol w:w="686"/>
        <w:gridCol w:w="691"/>
        <w:gridCol w:w="686"/>
        <w:gridCol w:w="686"/>
        <w:gridCol w:w="1104"/>
      </w:tblGrid>
      <w:tr w:rsidR="003007D1">
        <w:tblPrEx>
          <w:tblCellMar>
            <w:top w:w="0" w:type="dxa"/>
            <w:bottom w:w="0" w:type="dxa"/>
          </w:tblCellMar>
        </w:tblPrEx>
        <w:trPr>
          <w:trHeight w:hRule="exact" w:val="278"/>
          <w:jc w:val="center"/>
        </w:trPr>
        <w:tc>
          <w:tcPr>
            <w:tcW w:w="1637" w:type="dxa"/>
            <w:vMerge w:val="restart"/>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jc w:val="center"/>
            </w:pPr>
            <w:r>
              <w:rPr>
                <w:rStyle w:val="210pt0"/>
              </w:rPr>
              <w:t>Lines, type</w:t>
            </w:r>
          </w:p>
        </w:tc>
        <w:tc>
          <w:tcPr>
            <w:tcW w:w="912" w:type="dxa"/>
            <w:vMerge w:val="restart"/>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30" w:lineRule="exact"/>
              <w:ind w:left="240"/>
            </w:pPr>
            <w:r>
              <w:rPr>
                <w:rStyle w:val="210pt0"/>
              </w:rPr>
              <w:t>Weight</w:t>
            </w:r>
          </w:p>
          <w:p w:rsidR="003007D1" w:rsidRDefault="00074044">
            <w:pPr>
              <w:pStyle w:val="22"/>
              <w:framePr w:w="9778" w:wrap="notBeside" w:vAnchor="text" w:hAnchor="text" w:xAlign="center" w:y="1"/>
              <w:shd w:val="clear" w:color="auto" w:fill="auto"/>
              <w:spacing w:after="0" w:line="230" w:lineRule="exact"/>
              <w:jc w:val="center"/>
            </w:pPr>
            <w:r>
              <w:rPr>
                <w:rStyle w:val="210pt0"/>
              </w:rPr>
              <w:t>of</w:t>
            </w:r>
          </w:p>
          <w:p w:rsidR="003007D1" w:rsidRDefault="00074044">
            <w:pPr>
              <w:pStyle w:val="22"/>
              <w:framePr w:w="9778" w:wrap="notBeside" w:vAnchor="text" w:hAnchor="text" w:xAlign="center" w:y="1"/>
              <w:shd w:val="clear" w:color="auto" w:fill="auto"/>
              <w:spacing w:after="0" w:line="230" w:lineRule="exact"/>
              <w:ind w:left="160"/>
            </w:pPr>
            <w:r>
              <w:rPr>
                <w:rStyle w:val="210pt0"/>
              </w:rPr>
              <w:t>carcass,</w:t>
            </w:r>
          </w:p>
          <w:p w:rsidR="003007D1" w:rsidRDefault="00074044">
            <w:pPr>
              <w:pStyle w:val="22"/>
              <w:framePr w:w="9778" w:wrap="notBeside" w:vAnchor="text" w:hAnchor="text" w:xAlign="center" w:y="1"/>
              <w:shd w:val="clear" w:color="auto" w:fill="auto"/>
              <w:spacing w:after="0" w:line="230" w:lineRule="exact"/>
              <w:jc w:val="center"/>
            </w:pPr>
            <w:r>
              <w:rPr>
                <w:rStyle w:val="210pt0"/>
              </w:rPr>
              <w:t>kg</w:t>
            </w:r>
          </w:p>
        </w:tc>
        <w:tc>
          <w:tcPr>
            <w:tcW w:w="7227" w:type="dxa"/>
            <w:gridSpan w:val="10"/>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Varietal composition of the carcass</w:t>
            </w:r>
          </w:p>
        </w:tc>
      </w:tr>
      <w:tr w:rsidR="003007D1">
        <w:tblPrEx>
          <w:tblCellMar>
            <w:top w:w="0" w:type="dxa"/>
            <w:bottom w:w="0" w:type="dxa"/>
          </w:tblCellMar>
        </w:tblPrEx>
        <w:trPr>
          <w:trHeight w:hRule="exact" w:val="269"/>
          <w:jc w:val="center"/>
        </w:trPr>
        <w:tc>
          <w:tcPr>
            <w:tcW w:w="1637" w:type="dxa"/>
            <w:vMerge/>
            <w:tcBorders>
              <w:left w:val="single" w:sz="4" w:space="0" w:color="auto"/>
            </w:tcBorders>
            <w:shd w:val="clear" w:color="auto" w:fill="FFFFFF"/>
            <w:vAlign w:val="center"/>
          </w:tcPr>
          <w:p w:rsidR="003007D1" w:rsidRDefault="003007D1">
            <w:pPr>
              <w:framePr w:w="9778" w:wrap="notBeside" w:vAnchor="text" w:hAnchor="text" w:xAlign="center" w:y="1"/>
            </w:pPr>
          </w:p>
        </w:tc>
        <w:tc>
          <w:tcPr>
            <w:tcW w:w="912" w:type="dxa"/>
            <w:vMerge/>
            <w:tcBorders>
              <w:left w:val="single" w:sz="4" w:space="0" w:color="auto"/>
            </w:tcBorders>
            <w:shd w:val="clear" w:color="auto" w:fill="FFFFFF"/>
            <w:vAlign w:val="bottom"/>
          </w:tcPr>
          <w:p w:rsidR="003007D1" w:rsidRDefault="003007D1">
            <w:pPr>
              <w:framePr w:w="9778" w:wrap="notBeside" w:vAnchor="text" w:hAnchor="text" w:xAlign="center" w:y="1"/>
            </w:pPr>
          </w:p>
        </w:tc>
        <w:tc>
          <w:tcPr>
            <w:tcW w:w="1377" w:type="dxa"/>
            <w:gridSpan w:val="2"/>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kazy</w:t>
            </w:r>
          </w:p>
        </w:tc>
        <w:tc>
          <w:tcPr>
            <w:tcW w:w="1248" w:type="dxa"/>
            <w:gridSpan w:val="2"/>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zhal</w:t>
            </w:r>
          </w:p>
        </w:tc>
        <w:tc>
          <w:tcPr>
            <w:tcW w:w="1435" w:type="dxa"/>
            <w:gridSpan w:val="2"/>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I sort</w:t>
            </w:r>
          </w:p>
        </w:tc>
        <w:tc>
          <w:tcPr>
            <w:tcW w:w="1377" w:type="dxa"/>
            <w:gridSpan w:val="2"/>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II sort</w:t>
            </w:r>
          </w:p>
        </w:tc>
        <w:tc>
          <w:tcPr>
            <w:tcW w:w="1790"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III sort</w:t>
            </w:r>
          </w:p>
        </w:tc>
      </w:tr>
      <w:tr w:rsidR="003007D1">
        <w:tblPrEx>
          <w:tblCellMar>
            <w:top w:w="0" w:type="dxa"/>
            <w:bottom w:w="0" w:type="dxa"/>
          </w:tblCellMar>
        </w:tblPrEx>
        <w:trPr>
          <w:trHeight w:hRule="exact" w:val="437"/>
          <w:jc w:val="center"/>
        </w:trPr>
        <w:tc>
          <w:tcPr>
            <w:tcW w:w="1637" w:type="dxa"/>
            <w:vMerge/>
            <w:tcBorders>
              <w:left w:val="single" w:sz="4" w:space="0" w:color="auto"/>
            </w:tcBorders>
            <w:shd w:val="clear" w:color="auto" w:fill="FFFFFF"/>
            <w:vAlign w:val="center"/>
          </w:tcPr>
          <w:p w:rsidR="003007D1" w:rsidRDefault="003007D1">
            <w:pPr>
              <w:framePr w:w="9778" w:wrap="notBeside" w:vAnchor="text" w:hAnchor="text" w:xAlign="center" w:y="1"/>
            </w:pPr>
          </w:p>
        </w:tc>
        <w:tc>
          <w:tcPr>
            <w:tcW w:w="912" w:type="dxa"/>
            <w:vMerge/>
            <w:tcBorders>
              <w:left w:val="single" w:sz="4" w:space="0" w:color="auto"/>
            </w:tcBorders>
            <w:shd w:val="clear" w:color="auto" w:fill="FFFFFF"/>
            <w:vAlign w:val="bottom"/>
          </w:tcPr>
          <w:p w:rsidR="003007D1" w:rsidRDefault="003007D1">
            <w:pPr>
              <w:framePr w:w="9778" w:wrap="notBeside" w:vAnchor="text" w:hAnchor="text" w:xAlign="center" w:y="1"/>
            </w:pPr>
          </w:p>
        </w:tc>
        <w:tc>
          <w:tcPr>
            <w:tcW w:w="686"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180"/>
            </w:pPr>
            <w:r>
              <w:rPr>
                <w:rStyle w:val="210pt0"/>
              </w:rPr>
              <w:t>Kg</w:t>
            </w:r>
          </w:p>
        </w:tc>
        <w:tc>
          <w:tcPr>
            <w:tcW w:w="691"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60"/>
            </w:pPr>
            <w:r>
              <w:rPr>
                <w:rStyle w:val="210pt0"/>
              </w:rPr>
              <w:t>%</w:t>
            </w:r>
          </w:p>
        </w:tc>
        <w:tc>
          <w:tcPr>
            <w:tcW w:w="624"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00"/>
            </w:pPr>
            <w:r>
              <w:rPr>
                <w:rStyle w:val="210pt0"/>
              </w:rPr>
              <w:t>kg</w:t>
            </w:r>
          </w:p>
        </w:tc>
        <w:tc>
          <w:tcPr>
            <w:tcW w:w="624"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20"/>
            </w:pPr>
            <w:r>
              <w:rPr>
                <w:rStyle w:val="210pt0"/>
              </w:rPr>
              <w:t>%</w:t>
            </w:r>
          </w:p>
        </w:tc>
        <w:tc>
          <w:tcPr>
            <w:tcW w:w="749"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80"/>
            </w:pPr>
            <w:r>
              <w:rPr>
                <w:rStyle w:val="210pt0"/>
              </w:rPr>
              <w:t>kg</w:t>
            </w:r>
          </w:p>
        </w:tc>
        <w:tc>
          <w:tcPr>
            <w:tcW w:w="686"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60"/>
            </w:pPr>
            <w:r>
              <w:rPr>
                <w:rStyle w:val="210pt0"/>
              </w:rPr>
              <w:t>%</w:t>
            </w:r>
          </w:p>
        </w:tc>
        <w:tc>
          <w:tcPr>
            <w:tcW w:w="691"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00"/>
            </w:pPr>
            <w:r>
              <w:rPr>
                <w:rStyle w:val="210pt0"/>
              </w:rPr>
              <w:t>kg</w:t>
            </w:r>
          </w:p>
        </w:tc>
        <w:tc>
          <w:tcPr>
            <w:tcW w:w="686"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60"/>
            </w:pPr>
            <w:r>
              <w:rPr>
                <w:rStyle w:val="210pt0"/>
              </w:rPr>
              <w:t>%</w:t>
            </w:r>
          </w:p>
        </w:tc>
        <w:tc>
          <w:tcPr>
            <w:tcW w:w="686" w:type="dxa"/>
            <w:tcBorders>
              <w:top w:val="single" w:sz="4" w:space="0" w:color="auto"/>
              <w:lef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ind w:left="200"/>
            </w:pPr>
            <w:r>
              <w:rPr>
                <w:rStyle w:val="210pt0"/>
              </w:rPr>
              <w:t>kg</w:t>
            </w:r>
          </w:p>
        </w:tc>
        <w:tc>
          <w:tcPr>
            <w:tcW w:w="110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778" w:wrap="notBeside" w:vAnchor="text" w:hAnchor="text" w:xAlign="center" w:y="1"/>
              <w:shd w:val="clear" w:color="auto" w:fill="auto"/>
              <w:spacing w:after="0" w:line="200" w:lineRule="exact"/>
              <w:jc w:val="center"/>
            </w:pPr>
            <w:r>
              <w:rPr>
                <w:rStyle w:val="210pt0"/>
              </w:rPr>
              <w:t>%</w:t>
            </w:r>
          </w:p>
        </w:tc>
      </w:tr>
      <w:tr w:rsidR="003007D1">
        <w:tblPrEx>
          <w:tblCellMar>
            <w:top w:w="0" w:type="dxa"/>
            <w:bottom w:w="0" w:type="dxa"/>
          </w:tblCellMar>
        </w:tblPrEx>
        <w:trPr>
          <w:trHeight w:hRule="exact" w:val="269"/>
          <w:jc w:val="center"/>
        </w:trPr>
        <w:tc>
          <w:tcPr>
            <w:tcW w:w="1637"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pPr>
            <w:r>
              <w:rPr>
                <w:rStyle w:val="210pt0"/>
              </w:rPr>
              <w:t>Laskovyi</w:t>
            </w:r>
          </w:p>
        </w:tc>
        <w:tc>
          <w:tcPr>
            <w:tcW w:w="912"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40"/>
            </w:pPr>
            <w:r>
              <w:rPr>
                <w:rStyle w:val="210pt0"/>
              </w:rPr>
              <w:t>266,1</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26,5</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10,0</w:t>
            </w:r>
          </w:p>
        </w:tc>
        <w:tc>
          <w:tcPr>
            <w:tcW w:w="624"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3,3</w:t>
            </w:r>
          </w:p>
        </w:tc>
        <w:tc>
          <w:tcPr>
            <w:tcW w:w="624"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1,2</w:t>
            </w:r>
          </w:p>
        </w:tc>
        <w:tc>
          <w:tcPr>
            <w:tcW w:w="749"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134,8</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50,6</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87,7</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32,9</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13,8</w:t>
            </w:r>
          </w:p>
        </w:tc>
        <w:tc>
          <w:tcPr>
            <w:tcW w:w="110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5,1</w:t>
            </w:r>
          </w:p>
        </w:tc>
      </w:tr>
      <w:tr w:rsidR="003007D1">
        <w:tblPrEx>
          <w:tblCellMar>
            <w:top w:w="0" w:type="dxa"/>
            <w:bottom w:w="0" w:type="dxa"/>
          </w:tblCellMar>
        </w:tblPrEx>
        <w:trPr>
          <w:trHeight w:hRule="exact" w:val="264"/>
          <w:jc w:val="center"/>
        </w:trPr>
        <w:tc>
          <w:tcPr>
            <w:tcW w:w="1637"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pPr>
            <w:r>
              <w:rPr>
                <w:rStyle w:val="210pt0"/>
              </w:rPr>
              <w:t>Khitrez</w:t>
            </w:r>
          </w:p>
        </w:tc>
        <w:tc>
          <w:tcPr>
            <w:tcW w:w="912"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40"/>
            </w:pPr>
            <w:r>
              <w:rPr>
                <w:rStyle w:val="210pt0"/>
              </w:rPr>
              <w:t>259,4</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25,3</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9,7</w:t>
            </w:r>
          </w:p>
        </w:tc>
        <w:tc>
          <w:tcPr>
            <w:tcW w:w="624"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3,0</w:t>
            </w:r>
          </w:p>
        </w:tc>
        <w:tc>
          <w:tcPr>
            <w:tcW w:w="624"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1,2</w:t>
            </w:r>
          </w:p>
        </w:tc>
        <w:tc>
          <w:tcPr>
            <w:tcW w:w="749"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132,0</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50,9</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85,7</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33,0</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13,4</w:t>
            </w:r>
          </w:p>
        </w:tc>
        <w:tc>
          <w:tcPr>
            <w:tcW w:w="110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5,2</w:t>
            </w:r>
          </w:p>
        </w:tc>
      </w:tr>
      <w:tr w:rsidR="003007D1">
        <w:tblPrEx>
          <w:tblCellMar>
            <w:top w:w="0" w:type="dxa"/>
            <w:bottom w:w="0" w:type="dxa"/>
          </w:tblCellMar>
        </w:tblPrEx>
        <w:trPr>
          <w:trHeight w:hRule="exact" w:val="264"/>
          <w:jc w:val="center"/>
        </w:trPr>
        <w:tc>
          <w:tcPr>
            <w:tcW w:w="1637"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pPr>
            <w:r>
              <w:rPr>
                <w:rStyle w:val="210pt0"/>
              </w:rPr>
              <w:t>Baikal</w:t>
            </w:r>
          </w:p>
        </w:tc>
        <w:tc>
          <w:tcPr>
            <w:tcW w:w="912"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40"/>
            </w:pPr>
            <w:r>
              <w:rPr>
                <w:rStyle w:val="210pt0"/>
              </w:rPr>
              <w:t>252,3</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24,4</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9,7</w:t>
            </w:r>
          </w:p>
        </w:tc>
        <w:tc>
          <w:tcPr>
            <w:tcW w:w="624"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2,9</w:t>
            </w:r>
          </w:p>
        </w:tc>
        <w:tc>
          <w:tcPr>
            <w:tcW w:w="624"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1,1</w:t>
            </w:r>
          </w:p>
        </w:tc>
        <w:tc>
          <w:tcPr>
            <w:tcW w:w="749"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127,3</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50,5</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84,5</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33,5</w:t>
            </w:r>
          </w:p>
        </w:tc>
        <w:tc>
          <w:tcPr>
            <w:tcW w:w="686" w:type="dxa"/>
            <w:tcBorders>
              <w:top w:val="single" w:sz="4" w:space="0" w:color="auto"/>
              <w:lef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13,2</w:t>
            </w:r>
          </w:p>
        </w:tc>
        <w:tc>
          <w:tcPr>
            <w:tcW w:w="110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5,2</w:t>
            </w:r>
          </w:p>
        </w:tc>
      </w:tr>
      <w:tr w:rsidR="003007D1">
        <w:tblPrEx>
          <w:tblCellMar>
            <w:top w:w="0" w:type="dxa"/>
            <w:bottom w:w="0" w:type="dxa"/>
          </w:tblCellMar>
        </w:tblPrEx>
        <w:trPr>
          <w:trHeight w:hRule="exact" w:val="283"/>
          <w:jc w:val="center"/>
        </w:trPr>
        <w:tc>
          <w:tcPr>
            <w:tcW w:w="163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pPr>
            <w:r>
              <w:rPr>
                <w:rStyle w:val="210pt0"/>
              </w:rPr>
              <w:t>Zhangaly type</w:t>
            </w:r>
          </w:p>
        </w:tc>
        <w:tc>
          <w:tcPr>
            <w:tcW w:w="91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40"/>
            </w:pPr>
            <w:r>
              <w:rPr>
                <w:rStyle w:val="210pt0"/>
              </w:rPr>
              <w:t>259,3</w:t>
            </w:r>
          </w:p>
        </w:tc>
        <w:tc>
          <w:tcPr>
            <w:tcW w:w="6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25,4</w:t>
            </w:r>
          </w:p>
        </w:tc>
        <w:tc>
          <w:tcPr>
            <w:tcW w:w="69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9,8</w:t>
            </w:r>
          </w:p>
        </w:tc>
        <w:tc>
          <w:tcPr>
            <w:tcW w:w="62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3,1</w:t>
            </w:r>
          </w:p>
        </w:tc>
        <w:tc>
          <w:tcPr>
            <w:tcW w:w="62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20"/>
            </w:pPr>
            <w:r>
              <w:rPr>
                <w:rStyle w:val="210pt0"/>
              </w:rPr>
              <w:t>1,2</w:t>
            </w:r>
          </w:p>
        </w:tc>
        <w:tc>
          <w:tcPr>
            <w:tcW w:w="74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131,3</w:t>
            </w:r>
          </w:p>
        </w:tc>
        <w:tc>
          <w:tcPr>
            <w:tcW w:w="6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50,6</w:t>
            </w:r>
          </w:p>
        </w:tc>
        <w:tc>
          <w:tcPr>
            <w:tcW w:w="69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86,0</w:t>
            </w:r>
          </w:p>
        </w:tc>
        <w:tc>
          <w:tcPr>
            <w:tcW w:w="6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180"/>
            </w:pPr>
            <w:r>
              <w:rPr>
                <w:rStyle w:val="210pt0"/>
              </w:rPr>
              <w:t>33,2</w:t>
            </w:r>
          </w:p>
        </w:tc>
        <w:tc>
          <w:tcPr>
            <w:tcW w:w="6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ind w:left="200"/>
            </w:pPr>
            <w:r>
              <w:rPr>
                <w:rStyle w:val="210pt0"/>
              </w:rPr>
              <w:t>13,5</w:t>
            </w:r>
          </w:p>
        </w:tc>
        <w:tc>
          <w:tcPr>
            <w:tcW w:w="1104"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778" w:wrap="notBeside" w:vAnchor="text" w:hAnchor="text" w:xAlign="center" w:y="1"/>
              <w:shd w:val="clear" w:color="auto" w:fill="auto"/>
              <w:spacing w:after="0" w:line="200" w:lineRule="exact"/>
              <w:jc w:val="center"/>
            </w:pPr>
            <w:r>
              <w:rPr>
                <w:rStyle w:val="210pt0"/>
              </w:rPr>
              <w:t>5,2</w:t>
            </w:r>
          </w:p>
        </w:tc>
      </w:tr>
    </w:tbl>
    <w:p w:rsidR="003007D1" w:rsidRDefault="003007D1">
      <w:pPr>
        <w:framePr w:w="9778"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55" w:after="0" w:line="254" w:lineRule="exact"/>
        <w:ind w:firstLine="840"/>
        <w:jc w:val="both"/>
        <w:sectPr w:rsidR="003007D1">
          <w:headerReference w:type="even" r:id="rId43"/>
          <w:headerReference w:type="default" r:id="rId44"/>
          <w:footerReference w:type="even" r:id="rId45"/>
          <w:footerReference w:type="default" r:id="rId46"/>
          <w:headerReference w:type="first" r:id="rId47"/>
          <w:footerReference w:type="first" r:id="rId48"/>
          <w:pgSz w:w="11900" w:h="16840"/>
          <w:pgMar w:top="1092" w:right="1058" w:bottom="1260" w:left="1036" w:header="0" w:footer="3" w:gutter="0"/>
          <w:cols w:space="720"/>
          <w:noEndnote/>
          <w:titlePg/>
          <w:docGrid w:linePitch="360"/>
        </w:sectPr>
      </w:pPr>
      <w:r>
        <w:rPr>
          <w:lang w:val="en-US" w:eastAsia="en-US" w:bidi="en-US"/>
        </w:rPr>
        <w:t>One of the important indicators of meat productivity of animals is the morphological composition of the carcass. Table 4 gives data on the morphological composition of carcasses of 2,5 year old foals. In relative figures, the content of meat and fat is wit</w:t>
      </w:r>
      <w:r>
        <w:rPr>
          <w:lang w:val="en-US" w:eastAsia="en-US" w:bidi="en-US"/>
        </w:rPr>
        <w:t xml:space="preserve">hin 78,6-79,4%, bone 17,3-17,8% and tendon is about </w:t>
      </w:r>
      <w:r>
        <w:t>3,3</w:t>
      </w:r>
      <w:r>
        <w:softHyphen/>
        <w:t>3,6%.</w:t>
      </w:r>
    </w:p>
    <w:p w:rsidR="003007D1" w:rsidRDefault="00074044">
      <w:pPr>
        <w:pStyle w:val="ac"/>
        <w:framePr w:w="9662" w:wrap="notBeside" w:vAnchor="text" w:hAnchor="text" w:xAlign="center" w:y="1"/>
        <w:shd w:val="clear" w:color="auto" w:fill="auto"/>
        <w:spacing w:line="220" w:lineRule="exact"/>
      </w:pPr>
      <w:r>
        <w:rPr>
          <w:lang w:val="en-US" w:eastAsia="en-US" w:bidi="en-US"/>
        </w:rPr>
        <w:lastRenderedPageBreak/>
        <w:t>Table 4 - Morphological composition of the carcass</w:t>
      </w:r>
    </w:p>
    <w:tbl>
      <w:tblPr>
        <w:tblOverlap w:val="never"/>
        <w:tblW w:w="0" w:type="auto"/>
        <w:jc w:val="center"/>
        <w:tblLayout w:type="fixed"/>
        <w:tblCellMar>
          <w:left w:w="10" w:type="dxa"/>
          <w:right w:w="10" w:type="dxa"/>
        </w:tblCellMar>
        <w:tblLook w:val="04A0"/>
      </w:tblPr>
      <w:tblGrid>
        <w:gridCol w:w="1680"/>
        <w:gridCol w:w="494"/>
        <w:gridCol w:w="998"/>
        <w:gridCol w:w="850"/>
        <w:gridCol w:w="811"/>
        <w:gridCol w:w="811"/>
        <w:gridCol w:w="811"/>
        <w:gridCol w:w="826"/>
        <w:gridCol w:w="802"/>
        <w:gridCol w:w="1579"/>
      </w:tblGrid>
      <w:tr w:rsidR="003007D1">
        <w:tblPrEx>
          <w:tblCellMar>
            <w:top w:w="0" w:type="dxa"/>
            <w:bottom w:w="0" w:type="dxa"/>
          </w:tblCellMar>
        </w:tblPrEx>
        <w:trPr>
          <w:trHeight w:hRule="exact" w:val="278"/>
          <w:jc w:val="center"/>
        </w:trPr>
        <w:tc>
          <w:tcPr>
            <w:tcW w:w="1680" w:type="dxa"/>
            <w:vMerge w:val="restart"/>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Lines, type</w:t>
            </w:r>
          </w:p>
        </w:tc>
        <w:tc>
          <w:tcPr>
            <w:tcW w:w="494" w:type="dxa"/>
            <w:vMerge w:val="restart"/>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ind w:left="200"/>
            </w:pPr>
            <w:r>
              <w:rPr>
                <w:rStyle w:val="210pt0"/>
              </w:rPr>
              <w:t>n</w:t>
            </w:r>
          </w:p>
        </w:tc>
        <w:tc>
          <w:tcPr>
            <w:tcW w:w="998" w:type="dxa"/>
            <w:vMerge w:val="restart"/>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30" w:lineRule="exact"/>
              <w:ind w:left="280"/>
            </w:pPr>
            <w:r>
              <w:rPr>
                <w:rStyle w:val="210pt0"/>
              </w:rPr>
              <w:t>Weight</w:t>
            </w:r>
          </w:p>
          <w:p w:rsidR="003007D1" w:rsidRDefault="00074044">
            <w:pPr>
              <w:pStyle w:val="22"/>
              <w:framePr w:w="9662" w:wrap="notBeside" w:vAnchor="text" w:hAnchor="text" w:xAlign="center" w:y="1"/>
              <w:shd w:val="clear" w:color="auto" w:fill="auto"/>
              <w:spacing w:after="0" w:line="230" w:lineRule="exact"/>
              <w:jc w:val="center"/>
            </w:pPr>
            <w:r>
              <w:rPr>
                <w:rStyle w:val="210pt0"/>
              </w:rPr>
              <w:t>of</w:t>
            </w:r>
          </w:p>
          <w:p w:rsidR="003007D1" w:rsidRDefault="00074044">
            <w:pPr>
              <w:pStyle w:val="22"/>
              <w:framePr w:w="9662" w:wrap="notBeside" w:vAnchor="text" w:hAnchor="text" w:xAlign="center" w:y="1"/>
              <w:shd w:val="clear" w:color="auto" w:fill="auto"/>
              <w:spacing w:after="0" w:line="230" w:lineRule="exact"/>
              <w:ind w:left="200"/>
            </w:pPr>
            <w:r>
              <w:rPr>
                <w:rStyle w:val="210pt0"/>
              </w:rPr>
              <w:t>carcass,</w:t>
            </w:r>
          </w:p>
          <w:p w:rsidR="003007D1" w:rsidRDefault="00074044">
            <w:pPr>
              <w:pStyle w:val="22"/>
              <w:framePr w:w="9662" w:wrap="notBeside" w:vAnchor="text" w:hAnchor="text" w:xAlign="center" w:y="1"/>
              <w:shd w:val="clear" w:color="auto" w:fill="auto"/>
              <w:spacing w:after="0" w:line="230" w:lineRule="exact"/>
              <w:jc w:val="center"/>
            </w:pPr>
            <w:r>
              <w:rPr>
                <w:rStyle w:val="210pt0"/>
              </w:rPr>
              <w:t>kg</w:t>
            </w:r>
          </w:p>
        </w:tc>
        <w:tc>
          <w:tcPr>
            <w:tcW w:w="4911" w:type="dxa"/>
            <w:gridSpan w:val="6"/>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including</w:t>
            </w:r>
          </w:p>
        </w:tc>
        <w:tc>
          <w:tcPr>
            <w:tcW w:w="1579"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pPr>
            <w:r>
              <w:rPr>
                <w:rStyle w:val="210pt0"/>
              </w:rPr>
              <w:t>Meat coefficient</w:t>
            </w:r>
          </w:p>
        </w:tc>
      </w:tr>
      <w:tr w:rsidR="003007D1">
        <w:tblPrEx>
          <w:tblCellMar>
            <w:top w:w="0" w:type="dxa"/>
            <w:bottom w:w="0" w:type="dxa"/>
          </w:tblCellMar>
        </w:tblPrEx>
        <w:trPr>
          <w:trHeight w:hRule="exact" w:val="269"/>
          <w:jc w:val="center"/>
        </w:trPr>
        <w:tc>
          <w:tcPr>
            <w:tcW w:w="1680" w:type="dxa"/>
            <w:vMerge/>
            <w:tcBorders>
              <w:left w:val="single" w:sz="4" w:space="0" w:color="auto"/>
            </w:tcBorders>
            <w:shd w:val="clear" w:color="auto" w:fill="FFFFFF"/>
            <w:vAlign w:val="center"/>
          </w:tcPr>
          <w:p w:rsidR="003007D1" w:rsidRDefault="003007D1">
            <w:pPr>
              <w:framePr w:w="9662" w:wrap="notBeside" w:vAnchor="text" w:hAnchor="text" w:xAlign="center" w:y="1"/>
            </w:pPr>
          </w:p>
        </w:tc>
        <w:tc>
          <w:tcPr>
            <w:tcW w:w="494" w:type="dxa"/>
            <w:vMerge/>
            <w:tcBorders>
              <w:left w:val="single" w:sz="4" w:space="0" w:color="auto"/>
            </w:tcBorders>
            <w:shd w:val="clear" w:color="auto" w:fill="FFFFFF"/>
            <w:vAlign w:val="center"/>
          </w:tcPr>
          <w:p w:rsidR="003007D1" w:rsidRDefault="003007D1">
            <w:pPr>
              <w:framePr w:w="9662" w:wrap="notBeside" w:vAnchor="text" w:hAnchor="text" w:xAlign="center" w:y="1"/>
            </w:pPr>
          </w:p>
        </w:tc>
        <w:tc>
          <w:tcPr>
            <w:tcW w:w="998" w:type="dxa"/>
            <w:vMerge/>
            <w:tcBorders>
              <w:left w:val="single" w:sz="4" w:space="0" w:color="auto"/>
            </w:tcBorders>
            <w:shd w:val="clear" w:color="auto" w:fill="FFFFFF"/>
            <w:vAlign w:val="bottom"/>
          </w:tcPr>
          <w:p w:rsidR="003007D1" w:rsidRDefault="003007D1">
            <w:pPr>
              <w:framePr w:w="9662" w:wrap="notBeside" w:vAnchor="text" w:hAnchor="text" w:xAlign="center" w:y="1"/>
            </w:pPr>
          </w:p>
        </w:tc>
        <w:tc>
          <w:tcPr>
            <w:tcW w:w="1661" w:type="dxa"/>
            <w:gridSpan w:val="2"/>
            <w:tcBorders>
              <w:top w:val="single" w:sz="4" w:space="0" w:color="auto"/>
              <w:left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jc w:val="center"/>
            </w:pPr>
            <w:r>
              <w:rPr>
                <w:rStyle w:val="210pt0"/>
              </w:rPr>
              <w:t>meat and fat</w:t>
            </w:r>
          </w:p>
        </w:tc>
        <w:tc>
          <w:tcPr>
            <w:tcW w:w="1622" w:type="dxa"/>
            <w:gridSpan w:val="2"/>
            <w:tcBorders>
              <w:top w:val="single" w:sz="4" w:space="0" w:color="auto"/>
              <w:left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jc w:val="center"/>
            </w:pPr>
            <w:r>
              <w:rPr>
                <w:rStyle w:val="210pt0"/>
              </w:rPr>
              <w:t>bones</w:t>
            </w:r>
          </w:p>
        </w:tc>
        <w:tc>
          <w:tcPr>
            <w:tcW w:w="1628" w:type="dxa"/>
            <w:gridSpan w:val="2"/>
            <w:tcBorders>
              <w:top w:val="single" w:sz="4" w:space="0" w:color="auto"/>
              <w:left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jc w:val="center"/>
            </w:pPr>
            <w:r>
              <w:rPr>
                <w:rStyle w:val="210pt0"/>
              </w:rPr>
              <w:t>tendons</w:t>
            </w:r>
          </w:p>
        </w:tc>
        <w:tc>
          <w:tcPr>
            <w:tcW w:w="1579" w:type="dxa"/>
            <w:vMerge/>
            <w:tcBorders>
              <w:left w:val="single" w:sz="4" w:space="0" w:color="auto"/>
              <w:right w:val="single" w:sz="4" w:space="0" w:color="auto"/>
            </w:tcBorders>
            <w:shd w:val="clear" w:color="auto" w:fill="FFFFFF"/>
            <w:vAlign w:val="center"/>
          </w:tcPr>
          <w:p w:rsidR="003007D1" w:rsidRDefault="003007D1">
            <w:pPr>
              <w:framePr w:w="9662" w:wrap="notBeside" w:vAnchor="text" w:hAnchor="text" w:xAlign="center" w:y="1"/>
            </w:pPr>
          </w:p>
        </w:tc>
      </w:tr>
      <w:tr w:rsidR="003007D1">
        <w:tblPrEx>
          <w:tblCellMar>
            <w:top w:w="0" w:type="dxa"/>
            <w:bottom w:w="0" w:type="dxa"/>
          </w:tblCellMar>
        </w:tblPrEx>
        <w:trPr>
          <w:trHeight w:hRule="exact" w:val="437"/>
          <w:jc w:val="center"/>
        </w:trPr>
        <w:tc>
          <w:tcPr>
            <w:tcW w:w="1680" w:type="dxa"/>
            <w:vMerge/>
            <w:tcBorders>
              <w:left w:val="single" w:sz="4" w:space="0" w:color="auto"/>
            </w:tcBorders>
            <w:shd w:val="clear" w:color="auto" w:fill="FFFFFF"/>
            <w:vAlign w:val="center"/>
          </w:tcPr>
          <w:p w:rsidR="003007D1" w:rsidRDefault="003007D1">
            <w:pPr>
              <w:framePr w:w="9662" w:wrap="notBeside" w:vAnchor="text" w:hAnchor="text" w:xAlign="center" w:y="1"/>
            </w:pPr>
          </w:p>
        </w:tc>
        <w:tc>
          <w:tcPr>
            <w:tcW w:w="494" w:type="dxa"/>
            <w:vMerge/>
            <w:tcBorders>
              <w:left w:val="single" w:sz="4" w:space="0" w:color="auto"/>
            </w:tcBorders>
            <w:shd w:val="clear" w:color="auto" w:fill="FFFFFF"/>
            <w:vAlign w:val="center"/>
          </w:tcPr>
          <w:p w:rsidR="003007D1" w:rsidRDefault="003007D1">
            <w:pPr>
              <w:framePr w:w="9662" w:wrap="notBeside" w:vAnchor="text" w:hAnchor="text" w:xAlign="center" w:y="1"/>
            </w:pPr>
          </w:p>
        </w:tc>
        <w:tc>
          <w:tcPr>
            <w:tcW w:w="998" w:type="dxa"/>
            <w:vMerge/>
            <w:tcBorders>
              <w:left w:val="single" w:sz="4" w:space="0" w:color="auto"/>
            </w:tcBorders>
            <w:shd w:val="clear" w:color="auto" w:fill="FFFFFF"/>
            <w:vAlign w:val="bottom"/>
          </w:tcPr>
          <w:p w:rsidR="003007D1" w:rsidRDefault="003007D1">
            <w:pPr>
              <w:framePr w:w="9662" w:wrap="notBeside" w:vAnchor="text" w:hAnchor="text" w:xAlign="center" w:y="1"/>
            </w:pPr>
          </w:p>
        </w:tc>
        <w:tc>
          <w:tcPr>
            <w:tcW w:w="850" w:type="dxa"/>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ind w:left="320"/>
            </w:pPr>
            <w:r>
              <w:rPr>
                <w:rStyle w:val="210pt0"/>
              </w:rPr>
              <w:t>kg</w:t>
            </w:r>
          </w:p>
        </w:tc>
        <w:tc>
          <w:tcPr>
            <w:tcW w:w="811" w:type="dxa"/>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w:t>
            </w:r>
          </w:p>
        </w:tc>
        <w:tc>
          <w:tcPr>
            <w:tcW w:w="811" w:type="dxa"/>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ind w:left="320"/>
            </w:pPr>
            <w:r>
              <w:rPr>
                <w:rStyle w:val="210pt0"/>
              </w:rPr>
              <w:t>kg</w:t>
            </w:r>
          </w:p>
        </w:tc>
        <w:tc>
          <w:tcPr>
            <w:tcW w:w="811" w:type="dxa"/>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w:t>
            </w:r>
          </w:p>
        </w:tc>
        <w:tc>
          <w:tcPr>
            <w:tcW w:w="826" w:type="dxa"/>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ind w:left="300"/>
            </w:pPr>
            <w:r>
              <w:rPr>
                <w:rStyle w:val="210pt0"/>
              </w:rPr>
              <w:t>kg</w:t>
            </w:r>
          </w:p>
        </w:tc>
        <w:tc>
          <w:tcPr>
            <w:tcW w:w="802" w:type="dxa"/>
            <w:tcBorders>
              <w:top w:val="single" w:sz="4" w:space="0" w:color="auto"/>
              <w:left w:val="single" w:sz="4" w:space="0" w:color="auto"/>
            </w:tcBorders>
            <w:shd w:val="clear" w:color="auto" w:fill="FFFFFF"/>
            <w:vAlign w:val="center"/>
          </w:tcPr>
          <w:p w:rsidR="003007D1" w:rsidRDefault="00074044">
            <w:pPr>
              <w:pStyle w:val="22"/>
              <w:framePr w:w="9662" w:wrap="notBeside" w:vAnchor="text" w:hAnchor="text" w:xAlign="center" w:y="1"/>
              <w:shd w:val="clear" w:color="auto" w:fill="auto"/>
              <w:spacing w:after="0" w:line="200" w:lineRule="exact"/>
              <w:jc w:val="center"/>
            </w:pPr>
            <w:r>
              <w:rPr>
                <w:rStyle w:val="210pt0"/>
              </w:rPr>
              <w:t>%</w:t>
            </w:r>
          </w:p>
        </w:tc>
        <w:tc>
          <w:tcPr>
            <w:tcW w:w="1579" w:type="dxa"/>
            <w:vMerge/>
            <w:tcBorders>
              <w:left w:val="single" w:sz="4" w:space="0" w:color="auto"/>
              <w:right w:val="single" w:sz="4" w:space="0" w:color="auto"/>
            </w:tcBorders>
            <w:shd w:val="clear" w:color="auto" w:fill="FFFFFF"/>
            <w:vAlign w:val="center"/>
          </w:tcPr>
          <w:p w:rsidR="003007D1" w:rsidRDefault="003007D1">
            <w:pPr>
              <w:framePr w:w="9662" w:wrap="notBeside" w:vAnchor="text" w:hAnchor="text" w:xAlign="center" w:y="1"/>
            </w:pPr>
          </w:p>
        </w:tc>
      </w:tr>
      <w:tr w:rsidR="003007D1">
        <w:tblPrEx>
          <w:tblCellMar>
            <w:top w:w="0" w:type="dxa"/>
            <w:bottom w:w="0" w:type="dxa"/>
          </w:tblCellMar>
        </w:tblPrEx>
        <w:trPr>
          <w:trHeight w:hRule="exact" w:val="264"/>
          <w:jc w:val="center"/>
        </w:trPr>
        <w:tc>
          <w:tcPr>
            <w:tcW w:w="1680"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Laskovyi</w:t>
            </w:r>
          </w:p>
        </w:tc>
        <w:tc>
          <w:tcPr>
            <w:tcW w:w="49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00"/>
            </w:pPr>
            <w:r>
              <w:rPr>
                <w:rStyle w:val="210pt0"/>
              </w:rPr>
              <w:t>3</w:t>
            </w:r>
          </w:p>
        </w:tc>
        <w:tc>
          <w:tcPr>
            <w:tcW w:w="998"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266,1</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211,3</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40"/>
            </w:pPr>
            <w:r>
              <w:rPr>
                <w:rStyle w:val="210pt0"/>
              </w:rPr>
              <w:t>79,4</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40"/>
            </w:pPr>
            <w:r>
              <w:rPr>
                <w:rStyle w:val="210pt0"/>
              </w:rPr>
              <w:t>45,9</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17,3</w:t>
            </w:r>
          </w:p>
        </w:tc>
        <w:tc>
          <w:tcPr>
            <w:tcW w:w="82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300"/>
            </w:pPr>
            <w:r>
              <w:rPr>
                <w:rStyle w:val="210pt0"/>
              </w:rPr>
              <w:t>8,9</w:t>
            </w:r>
          </w:p>
        </w:tc>
        <w:tc>
          <w:tcPr>
            <w:tcW w:w="802"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3,3</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4,60</w:t>
            </w:r>
          </w:p>
        </w:tc>
      </w:tr>
      <w:tr w:rsidR="003007D1">
        <w:tblPrEx>
          <w:tblCellMar>
            <w:top w:w="0" w:type="dxa"/>
            <w:bottom w:w="0" w:type="dxa"/>
          </w:tblCellMar>
        </w:tblPrEx>
        <w:trPr>
          <w:trHeight w:hRule="exact" w:val="264"/>
          <w:jc w:val="center"/>
        </w:trPr>
        <w:tc>
          <w:tcPr>
            <w:tcW w:w="1680"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Khitrez</w:t>
            </w:r>
          </w:p>
        </w:tc>
        <w:tc>
          <w:tcPr>
            <w:tcW w:w="49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00"/>
            </w:pPr>
            <w:r>
              <w:rPr>
                <w:rStyle w:val="210pt0"/>
              </w:rPr>
              <w:t>3</w:t>
            </w:r>
          </w:p>
        </w:tc>
        <w:tc>
          <w:tcPr>
            <w:tcW w:w="998"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259,4</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204,9</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40"/>
            </w:pPr>
            <w:r>
              <w:rPr>
                <w:rStyle w:val="210pt0"/>
              </w:rPr>
              <w:t>79,0</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40"/>
            </w:pPr>
            <w:r>
              <w:rPr>
                <w:rStyle w:val="210pt0"/>
              </w:rPr>
              <w:t>45,3</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17,5</w:t>
            </w:r>
          </w:p>
        </w:tc>
        <w:tc>
          <w:tcPr>
            <w:tcW w:w="82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300"/>
            </w:pPr>
            <w:r>
              <w:rPr>
                <w:rStyle w:val="210pt0"/>
              </w:rPr>
              <w:t>9,2</w:t>
            </w:r>
          </w:p>
        </w:tc>
        <w:tc>
          <w:tcPr>
            <w:tcW w:w="802"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right="280"/>
              <w:jc w:val="right"/>
            </w:pPr>
            <w:r>
              <w:rPr>
                <w:rStyle w:val="210pt0"/>
              </w:rPr>
              <w:t>3,5</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4,52</w:t>
            </w:r>
          </w:p>
        </w:tc>
      </w:tr>
      <w:tr w:rsidR="003007D1">
        <w:tblPrEx>
          <w:tblCellMar>
            <w:top w:w="0" w:type="dxa"/>
            <w:bottom w:w="0" w:type="dxa"/>
          </w:tblCellMar>
        </w:tblPrEx>
        <w:trPr>
          <w:trHeight w:hRule="exact" w:val="269"/>
          <w:jc w:val="center"/>
        </w:trPr>
        <w:tc>
          <w:tcPr>
            <w:tcW w:w="1680"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pPr>
            <w:r>
              <w:rPr>
                <w:rStyle w:val="210pt0"/>
              </w:rPr>
              <w:t>Baikal</w:t>
            </w:r>
          </w:p>
        </w:tc>
        <w:tc>
          <w:tcPr>
            <w:tcW w:w="494"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00"/>
            </w:pPr>
            <w:r>
              <w:rPr>
                <w:rStyle w:val="210pt0"/>
              </w:rPr>
              <w:t>3</w:t>
            </w:r>
          </w:p>
        </w:tc>
        <w:tc>
          <w:tcPr>
            <w:tcW w:w="998"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252,3</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20"/>
            </w:pPr>
            <w:r>
              <w:rPr>
                <w:rStyle w:val="210pt0"/>
              </w:rPr>
              <w:t>198,4</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40"/>
            </w:pPr>
            <w:r>
              <w:rPr>
                <w:rStyle w:val="210pt0"/>
              </w:rPr>
              <w:t>78,6</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40"/>
            </w:pPr>
            <w:r>
              <w:rPr>
                <w:rStyle w:val="210pt0"/>
              </w:rPr>
              <w:t>44,8</w:t>
            </w:r>
          </w:p>
        </w:tc>
        <w:tc>
          <w:tcPr>
            <w:tcW w:w="811"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260"/>
            </w:pPr>
            <w:r>
              <w:rPr>
                <w:rStyle w:val="210pt0"/>
              </w:rPr>
              <w:t>17,8</w:t>
            </w:r>
          </w:p>
        </w:tc>
        <w:tc>
          <w:tcPr>
            <w:tcW w:w="826"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ind w:left="300"/>
            </w:pPr>
            <w:r>
              <w:rPr>
                <w:rStyle w:val="210pt0"/>
              </w:rPr>
              <w:t>9,1</w:t>
            </w:r>
          </w:p>
        </w:tc>
        <w:tc>
          <w:tcPr>
            <w:tcW w:w="802" w:type="dxa"/>
            <w:tcBorders>
              <w:top w:val="single" w:sz="4" w:space="0" w:color="auto"/>
              <w:lef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3,6</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62" w:wrap="notBeside" w:vAnchor="text" w:hAnchor="text" w:xAlign="center" w:y="1"/>
              <w:shd w:val="clear" w:color="auto" w:fill="auto"/>
              <w:spacing w:after="0" w:line="200" w:lineRule="exact"/>
              <w:jc w:val="center"/>
            </w:pPr>
            <w:r>
              <w:rPr>
                <w:rStyle w:val="210pt0"/>
              </w:rPr>
              <w:t>4,43</w:t>
            </w:r>
          </w:p>
        </w:tc>
      </w:tr>
      <w:tr w:rsidR="003007D1">
        <w:tblPrEx>
          <w:tblCellMar>
            <w:top w:w="0" w:type="dxa"/>
            <w:bottom w:w="0" w:type="dxa"/>
          </w:tblCellMar>
        </w:tblPrEx>
        <w:trPr>
          <w:trHeight w:hRule="exact" w:val="283"/>
          <w:jc w:val="center"/>
        </w:trPr>
        <w:tc>
          <w:tcPr>
            <w:tcW w:w="1680"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pPr>
            <w:r>
              <w:rPr>
                <w:rStyle w:val="210pt0"/>
              </w:rPr>
              <w:t>Zhangaly type</w:t>
            </w:r>
          </w:p>
        </w:tc>
        <w:tc>
          <w:tcPr>
            <w:tcW w:w="494"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left="200"/>
            </w:pPr>
            <w:r>
              <w:rPr>
                <w:rStyle w:val="210pt0"/>
              </w:rPr>
              <w:t>9</w:t>
            </w:r>
          </w:p>
        </w:tc>
        <w:tc>
          <w:tcPr>
            <w:tcW w:w="998"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jc w:val="center"/>
            </w:pPr>
            <w:r>
              <w:rPr>
                <w:rStyle w:val="210pt0"/>
              </w:rPr>
              <w:t>259,3</w:t>
            </w:r>
          </w:p>
        </w:tc>
        <w:tc>
          <w:tcPr>
            <w:tcW w:w="850"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left="220"/>
            </w:pPr>
            <w:r>
              <w:rPr>
                <w:rStyle w:val="210pt0"/>
              </w:rPr>
              <w:t>204,9</w:t>
            </w:r>
          </w:p>
        </w:tc>
        <w:tc>
          <w:tcPr>
            <w:tcW w:w="811"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left="240"/>
            </w:pPr>
            <w:r>
              <w:rPr>
                <w:rStyle w:val="210pt0"/>
              </w:rPr>
              <w:t>79,0</w:t>
            </w:r>
          </w:p>
        </w:tc>
        <w:tc>
          <w:tcPr>
            <w:tcW w:w="811"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left="240"/>
            </w:pPr>
            <w:r>
              <w:rPr>
                <w:rStyle w:val="210pt0"/>
              </w:rPr>
              <w:t>45,3</w:t>
            </w:r>
          </w:p>
        </w:tc>
        <w:tc>
          <w:tcPr>
            <w:tcW w:w="811"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left="260"/>
            </w:pPr>
            <w:r>
              <w:rPr>
                <w:rStyle w:val="210pt0"/>
              </w:rPr>
              <w:t>17,5</w:t>
            </w:r>
          </w:p>
        </w:tc>
        <w:tc>
          <w:tcPr>
            <w:tcW w:w="826"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left="300"/>
            </w:pPr>
            <w:r>
              <w:rPr>
                <w:rStyle w:val="210pt0"/>
              </w:rPr>
              <w:t>9,1</w:t>
            </w:r>
          </w:p>
        </w:tc>
        <w:tc>
          <w:tcPr>
            <w:tcW w:w="802" w:type="dxa"/>
            <w:tcBorders>
              <w:top w:val="single" w:sz="4" w:space="0" w:color="auto"/>
              <w:left w:val="single" w:sz="4" w:space="0" w:color="auto"/>
              <w:bottom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ind w:right="280"/>
              <w:jc w:val="right"/>
            </w:pPr>
            <w:r>
              <w:rPr>
                <w:rStyle w:val="210pt0"/>
              </w:rPr>
              <w:t>3,5</w:t>
            </w:r>
          </w:p>
        </w:tc>
        <w:tc>
          <w:tcPr>
            <w:tcW w:w="1579"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662" w:wrap="notBeside" w:vAnchor="text" w:hAnchor="text" w:xAlign="center" w:y="1"/>
              <w:shd w:val="clear" w:color="auto" w:fill="auto"/>
              <w:spacing w:after="0" w:line="200" w:lineRule="exact"/>
              <w:jc w:val="center"/>
            </w:pPr>
            <w:r>
              <w:rPr>
                <w:rStyle w:val="210pt0"/>
              </w:rPr>
              <w:t>4,52</w:t>
            </w:r>
          </w:p>
        </w:tc>
      </w:tr>
    </w:tbl>
    <w:p w:rsidR="003007D1" w:rsidRDefault="003007D1">
      <w:pPr>
        <w:framePr w:w="966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rPr>
          <w:lang w:val="en-US" w:eastAsia="en-US" w:bidi="en-US"/>
        </w:rPr>
        <w:t xml:space="preserve">In terms of absolute content, the morphological composition of young </w:t>
      </w:r>
      <w:r>
        <w:rPr>
          <w:lang w:val="en-US" w:eastAsia="en-US" w:bidi="en-US"/>
        </w:rPr>
        <w:t>animals carcasses from Laskovyi line for the yield of meat and fat much higher than its comparable peers by 6,4-12,9 kg 3,1-6,5% more. The meat coefficient of foals from Laskovy line was 4,60 units, which is more than for the young animals from other group</w:t>
      </w:r>
      <w:r>
        <w:rPr>
          <w:lang w:val="en-US" w:eastAsia="en-US" w:bidi="en-US"/>
        </w:rPr>
        <w:t>s.</w:t>
      </w:r>
    </w:p>
    <w:p w:rsidR="003007D1" w:rsidRDefault="00074044">
      <w:pPr>
        <w:pStyle w:val="22"/>
        <w:shd w:val="clear" w:color="auto" w:fill="auto"/>
        <w:spacing w:line="254" w:lineRule="exact"/>
        <w:ind w:firstLine="740"/>
        <w:jc w:val="both"/>
      </w:pPr>
      <w:r>
        <w:rPr>
          <w:lang w:val="en-US" w:eastAsia="en-US" w:bidi="en-US"/>
        </w:rPr>
        <w:t>Conclusion. Thus, in productive horse breeding with pastoral maintenance it is more expedient to keep horses of Kushumian breed of massive and basic or Zhangaly intrafactory type. The development of herd horse breeding in the region will allow preservin</w:t>
      </w:r>
      <w:r>
        <w:rPr>
          <w:lang w:val="en-US" w:eastAsia="en-US" w:bidi="en-US"/>
        </w:rPr>
        <w:t>g the breeding base of Kushum horse breeding - gene pool and pedigree farms: CF «Sergaziev I.S.», LTD «Kushum» and «Sabit». Strengthen material-technical base of existing farms. Create new farms (different forms of ownership) for breeding of herd horses. R</w:t>
      </w:r>
      <w:r>
        <w:rPr>
          <w:lang w:val="en-US" w:eastAsia="en-US" w:bidi="en-US"/>
        </w:rPr>
        <w:t>eplenish local budgets. Supply of dietary meat in the markets of the Western region of the republic.</w:t>
      </w:r>
    </w:p>
    <w:p w:rsidR="003007D1" w:rsidRDefault="00074044">
      <w:pPr>
        <w:pStyle w:val="51"/>
        <w:keepNext/>
        <w:keepLines/>
        <w:shd w:val="clear" w:color="auto" w:fill="auto"/>
        <w:spacing w:before="0" w:after="0" w:line="254" w:lineRule="exact"/>
        <w:ind w:left="20"/>
      </w:pPr>
      <w:bookmarkStart w:id="18" w:name="bookmark18"/>
      <w:r>
        <w:rPr>
          <w:lang w:val="en-US" w:eastAsia="en-US" w:bidi="en-US"/>
        </w:rPr>
        <w:t>REFERENCES</w:t>
      </w:r>
      <w:bookmarkEnd w:id="18"/>
    </w:p>
    <w:p w:rsidR="003007D1" w:rsidRDefault="00074044">
      <w:pPr>
        <w:pStyle w:val="22"/>
        <w:numPr>
          <w:ilvl w:val="0"/>
          <w:numId w:val="11"/>
        </w:numPr>
        <w:shd w:val="clear" w:color="auto" w:fill="auto"/>
        <w:tabs>
          <w:tab w:val="left" w:pos="990"/>
        </w:tabs>
        <w:spacing w:after="0" w:line="254" w:lineRule="exact"/>
        <w:ind w:firstLine="740"/>
        <w:jc w:val="both"/>
      </w:pPr>
      <w:r>
        <w:rPr>
          <w:lang w:val="en-US" w:eastAsia="en-US" w:bidi="en-US"/>
        </w:rPr>
        <w:t xml:space="preserve">Yurieva I.B., Vdovina N.V. Possibilities of development of herding horse breeding in Mezensky district of the Arkhangelskyi region </w:t>
      </w:r>
      <w:r>
        <w:t xml:space="preserve">// </w:t>
      </w:r>
      <w:r>
        <w:rPr>
          <w:lang w:val="en-US" w:eastAsia="en-US" w:bidi="en-US"/>
        </w:rPr>
        <w:t>Horse bree</w:t>
      </w:r>
      <w:r>
        <w:rPr>
          <w:lang w:val="en-US" w:eastAsia="en-US" w:bidi="en-US"/>
        </w:rPr>
        <w:t>ding and equestrian sport. - 2016. - №1. - P. 23-25.</w:t>
      </w:r>
    </w:p>
    <w:p w:rsidR="003007D1" w:rsidRDefault="00074044">
      <w:pPr>
        <w:pStyle w:val="22"/>
        <w:numPr>
          <w:ilvl w:val="0"/>
          <w:numId w:val="11"/>
        </w:numPr>
        <w:shd w:val="clear" w:color="auto" w:fill="auto"/>
        <w:tabs>
          <w:tab w:val="left" w:pos="994"/>
        </w:tabs>
        <w:spacing w:after="0" w:line="254" w:lineRule="exact"/>
        <w:ind w:firstLine="740"/>
        <w:jc w:val="both"/>
      </w:pPr>
      <w:r>
        <w:rPr>
          <w:lang w:val="en-US" w:eastAsia="en-US" w:bidi="en-US"/>
        </w:rPr>
        <w:t>Nurmakhanbetov D.N. Pedigree and productive qualities of Kazakh horses Zhabe// Bulletin of Agricultural Science. - 2012. - № 6 - P. 96-99.</w:t>
      </w:r>
    </w:p>
    <w:p w:rsidR="003007D1" w:rsidRDefault="00074044">
      <w:pPr>
        <w:pStyle w:val="22"/>
        <w:numPr>
          <w:ilvl w:val="0"/>
          <w:numId w:val="11"/>
        </w:numPr>
        <w:shd w:val="clear" w:color="auto" w:fill="auto"/>
        <w:tabs>
          <w:tab w:val="left" w:pos="994"/>
        </w:tabs>
        <w:spacing w:line="254" w:lineRule="exact"/>
        <w:ind w:firstLine="740"/>
        <w:jc w:val="both"/>
      </w:pPr>
      <w:r>
        <w:rPr>
          <w:lang w:val="en-US" w:eastAsia="en-US" w:bidi="en-US"/>
        </w:rPr>
        <w:t>Turabaev A.T., Baisaparov A.N. Quality of meat product of Mugalz</w:t>
      </w:r>
      <w:r>
        <w:rPr>
          <w:lang w:val="en-US" w:eastAsia="en-US" w:bidi="en-US"/>
        </w:rPr>
        <w:t xml:space="preserve">har breed horses </w:t>
      </w:r>
      <w:r>
        <w:t xml:space="preserve">// </w:t>
      </w:r>
      <w:r>
        <w:rPr>
          <w:lang w:val="en-US" w:eastAsia="en-US" w:bidi="en-US"/>
        </w:rPr>
        <w:t>Zharshy. - 2013. - №10. -P 69-71.</w:t>
      </w:r>
    </w:p>
    <w:p w:rsidR="003007D1" w:rsidRDefault="00074044">
      <w:pPr>
        <w:pStyle w:val="51"/>
        <w:keepNext/>
        <w:keepLines/>
        <w:shd w:val="clear" w:color="auto" w:fill="auto"/>
        <w:spacing w:before="0" w:after="0" w:line="254" w:lineRule="exact"/>
        <w:ind w:left="20"/>
      </w:pPr>
      <w:bookmarkStart w:id="19" w:name="bookmark19"/>
      <w:r>
        <w:rPr>
          <w:lang w:val="en-US" w:eastAsia="en-US" w:bidi="en-US"/>
        </w:rPr>
        <w:t>TYHIH</w:t>
      </w:r>
      <w:bookmarkEnd w:id="19"/>
    </w:p>
    <w:p w:rsidR="003007D1" w:rsidRDefault="00074044">
      <w:pPr>
        <w:pStyle w:val="22"/>
        <w:shd w:val="clear" w:color="auto" w:fill="auto"/>
        <w:spacing w:line="254" w:lineRule="exact"/>
        <w:ind w:firstLine="740"/>
        <w:jc w:val="both"/>
      </w:pPr>
      <w:r>
        <w:t xml:space="preserve">Макалада </w:t>
      </w:r>
      <w:r>
        <w:rPr>
          <w:lang w:val="en-US" w:eastAsia="en-US" w:bidi="en-US"/>
        </w:rPr>
        <w:t xml:space="preserve">кeшiм </w:t>
      </w:r>
      <w:r>
        <w:t xml:space="preserve">тукымы </w:t>
      </w:r>
      <w:r>
        <w:rPr>
          <w:lang w:val="en-US" w:eastAsia="en-US" w:bidi="en-US"/>
        </w:rPr>
        <w:t xml:space="preserve">rniHaeri </w:t>
      </w:r>
      <w:r>
        <w:t>жангала шю тип жыл^ыларыныц 2,5 жасар кунандардыц зерттеу нэтижесшдеп ет ешмдшш керсетшген. Аталык iздеpдщ eлшемдерi мен дене бтмдершщ индекстерше карап зерттелш жат</w:t>
      </w:r>
      <w:r>
        <w:t xml:space="preserve">кан еркек кунандар массивт болып сипатталады (133,2 - 135,6 </w:t>
      </w:r>
      <w:r>
        <w:rPr>
          <w:lang w:val="en-US" w:eastAsia="en-US" w:bidi="en-US"/>
        </w:rPr>
        <w:t xml:space="preserve">6ip.). </w:t>
      </w:r>
      <w:r>
        <w:t>Сойыс шыгымы 52,9-54,4%.</w:t>
      </w:r>
    </w:p>
    <w:p w:rsidR="003007D1" w:rsidRDefault="00074044">
      <w:pPr>
        <w:pStyle w:val="51"/>
        <w:keepNext/>
        <w:keepLines/>
        <w:shd w:val="clear" w:color="auto" w:fill="auto"/>
        <w:spacing w:before="0" w:after="0" w:line="254" w:lineRule="exact"/>
        <w:ind w:left="20"/>
      </w:pPr>
      <w:bookmarkStart w:id="20" w:name="bookmark20"/>
      <w:r>
        <w:t>РЕЗЮМЕ</w:t>
      </w:r>
      <w:bookmarkEnd w:id="20"/>
    </w:p>
    <w:p w:rsidR="003007D1" w:rsidRDefault="00074044">
      <w:pPr>
        <w:pStyle w:val="22"/>
        <w:shd w:val="clear" w:color="auto" w:fill="auto"/>
        <w:spacing w:after="0" w:line="254" w:lineRule="exact"/>
        <w:ind w:firstLine="740"/>
        <w:jc w:val="both"/>
        <w:sectPr w:rsidR="003007D1">
          <w:pgSz w:w="11900" w:h="16840"/>
          <w:pgMar w:top="1468" w:right="1090" w:bottom="1468" w:left="1100" w:header="0" w:footer="3" w:gutter="0"/>
          <w:cols w:space="720"/>
          <w:noEndnote/>
          <w:docGrid w:linePitch="360"/>
        </w:sectPr>
      </w:pPr>
      <w:r>
        <w:t xml:space="preserve">В статье представлен материал о мясной продуктивности жеребчиков 2,5 летнего возраста жангалинского типа кушумской породы и </w:t>
      </w:r>
      <w:r>
        <w:t>проанализированы их основные убойные качества. Установлено, что по линейным промерам и индексу телосложения подопытные жеребчики характеризуются как массивные животные (133,2 - 135,6 ед.). Выход туши составил 52,9-54,4%.</w:t>
      </w:r>
    </w:p>
    <w:p w:rsidR="003007D1" w:rsidRDefault="00074044">
      <w:pPr>
        <w:pStyle w:val="22"/>
        <w:shd w:val="clear" w:color="auto" w:fill="auto"/>
        <w:spacing w:after="185" w:line="220" w:lineRule="exact"/>
      </w:pPr>
      <w:r>
        <w:lastRenderedPageBreak/>
        <w:t>УДК 636.22/082.23</w:t>
      </w:r>
    </w:p>
    <w:p w:rsidR="003007D1" w:rsidRDefault="00074044">
      <w:pPr>
        <w:pStyle w:val="22"/>
        <w:shd w:val="clear" w:color="auto" w:fill="auto"/>
        <w:spacing w:after="0" w:line="254" w:lineRule="exact"/>
        <w:ind w:right="3540"/>
      </w:pPr>
      <w:r>
        <w:t>Жаймышева С.С.</w:t>
      </w:r>
      <w:r>
        <w:rPr>
          <w:vertAlign w:val="superscript"/>
        </w:rPr>
        <w:t>1</w:t>
      </w:r>
      <w:r>
        <w:t xml:space="preserve">, </w:t>
      </w:r>
      <w:r>
        <w:t>кандидат сельскохозяйственных наук Насамбаев Е.Г.</w:t>
      </w:r>
      <w:r>
        <w:rPr>
          <w:vertAlign w:val="superscript"/>
        </w:rPr>
        <w:t>2</w:t>
      </w:r>
      <w:r>
        <w:t>, доктор сельскохозяйственных наук, профессор Ахметалиева А.Б.</w:t>
      </w:r>
      <w:r>
        <w:rPr>
          <w:vertAlign w:val="superscript"/>
        </w:rPr>
        <w:t>2</w:t>
      </w:r>
      <w:r>
        <w:t>, кандидат сельскохозяйственных наук Вильвер Д.С.</w:t>
      </w:r>
      <w:r>
        <w:rPr>
          <w:vertAlign w:val="superscript"/>
        </w:rPr>
        <w:t>3</w:t>
      </w:r>
      <w:r>
        <w:t>, доктор сельскохозяйственных наук</w:t>
      </w:r>
    </w:p>
    <w:p w:rsidR="003007D1" w:rsidRDefault="00074044">
      <w:pPr>
        <w:pStyle w:val="22"/>
        <w:numPr>
          <w:ilvl w:val="0"/>
          <w:numId w:val="12"/>
        </w:numPr>
        <w:shd w:val="clear" w:color="auto" w:fill="auto"/>
        <w:tabs>
          <w:tab w:val="left" w:pos="178"/>
        </w:tabs>
        <w:spacing w:after="0" w:line="254" w:lineRule="exact"/>
        <w:jc w:val="both"/>
      </w:pPr>
      <w:r>
        <w:t>ФГБОУ ВО «Оренбургский государственный аграрный университе</w:t>
      </w:r>
      <w:r>
        <w:t>т», Оренбург, Российская Федерация</w:t>
      </w:r>
    </w:p>
    <w:p w:rsidR="003007D1" w:rsidRDefault="00074044">
      <w:pPr>
        <w:pStyle w:val="22"/>
        <w:numPr>
          <w:ilvl w:val="0"/>
          <w:numId w:val="12"/>
        </w:numPr>
        <w:shd w:val="clear" w:color="auto" w:fill="auto"/>
        <w:tabs>
          <w:tab w:val="left" w:pos="198"/>
        </w:tabs>
        <w:spacing w:after="0" w:line="254" w:lineRule="exact"/>
        <w:jc w:val="both"/>
      </w:pPr>
      <w:r>
        <w:t>НАО «Западно-Казахстанский аграрно-технический университет имени Жангир хана», г. Уральск, Республика Казахстан</w:t>
      </w:r>
    </w:p>
    <w:p w:rsidR="003007D1" w:rsidRDefault="00074044">
      <w:pPr>
        <w:pStyle w:val="22"/>
        <w:shd w:val="clear" w:color="auto" w:fill="auto"/>
        <w:spacing w:after="268" w:line="254" w:lineRule="exact"/>
        <w:jc w:val="both"/>
      </w:pPr>
      <w:r>
        <w:rPr>
          <w:vertAlign w:val="superscript"/>
        </w:rPr>
        <w:t>3</w:t>
      </w:r>
      <w:r>
        <w:t>ФГБОУ ВО «Южно-Уральский государственный аграрный университет», Троицк, Российская Федерация</w:t>
      </w:r>
    </w:p>
    <w:p w:rsidR="003007D1" w:rsidRDefault="00074044">
      <w:pPr>
        <w:pStyle w:val="51"/>
        <w:keepNext/>
        <w:keepLines/>
        <w:shd w:val="clear" w:color="auto" w:fill="auto"/>
        <w:spacing w:before="0" w:after="0" w:line="220" w:lineRule="exact"/>
        <w:ind w:left="200"/>
        <w:jc w:val="left"/>
      </w:pPr>
      <w:bookmarkStart w:id="21" w:name="bookmark21"/>
      <w:r>
        <w:t>ВЛИЯНИЕ ПРОБИОТ</w:t>
      </w:r>
      <w:r>
        <w:t>ИЧЕСКОЙ ДОБАВКИ БИОДАРИН НА ХИМИЧЕСКИЙ СОСТАВ</w:t>
      </w:r>
      <w:bookmarkEnd w:id="21"/>
    </w:p>
    <w:p w:rsidR="003007D1" w:rsidRDefault="00074044">
      <w:pPr>
        <w:pStyle w:val="51"/>
        <w:keepNext/>
        <w:keepLines/>
        <w:shd w:val="clear" w:color="auto" w:fill="auto"/>
        <w:spacing w:before="0" w:after="147" w:line="220" w:lineRule="exact"/>
      </w:pPr>
      <w:bookmarkStart w:id="22" w:name="bookmark22"/>
      <w:r>
        <w:t>МЯСНОЙ ПРОДУКЦИИ ТЕЛОК</w:t>
      </w:r>
      <w:bookmarkEnd w:id="22"/>
    </w:p>
    <w:p w:rsidR="003007D1" w:rsidRDefault="00074044">
      <w:pPr>
        <w:pStyle w:val="51"/>
        <w:keepNext/>
        <w:keepLines/>
        <w:shd w:val="clear" w:color="auto" w:fill="auto"/>
        <w:spacing w:before="0" w:after="0" w:line="254" w:lineRule="exact"/>
      </w:pPr>
      <w:bookmarkStart w:id="23" w:name="bookmark23"/>
      <w:r>
        <w:t>Аннотация</w:t>
      </w:r>
      <w:bookmarkEnd w:id="23"/>
    </w:p>
    <w:p w:rsidR="003007D1" w:rsidRDefault="00074044">
      <w:pPr>
        <w:pStyle w:val="22"/>
        <w:shd w:val="clear" w:color="auto" w:fill="auto"/>
        <w:spacing w:after="0" w:line="254" w:lineRule="exact"/>
        <w:ind w:firstLine="760"/>
        <w:jc w:val="both"/>
      </w:pPr>
      <w:r>
        <w:t>Приводятся результаты химического анализа мясной продукции при использовании пробиотической добавки Биодарин в кормлении телок симментальской породы.</w:t>
      </w:r>
    </w:p>
    <w:p w:rsidR="003007D1" w:rsidRDefault="00074044">
      <w:pPr>
        <w:pStyle w:val="22"/>
        <w:shd w:val="clear" w:color="auto" w:fill="auto"/>
        <w:spacing w:after="0" w:line="254" w:lineRule="exact"/>
        <w:ind w:firstLine="760"/>
        <w:jc w:val="both"/>
      </w:pPr>
      <w:r>
        <w:t xml:space="preserve">Тёлки I (контрольной) </w:t>
      </w:r>
      <w:r>
        <w:t>группы уступали молодняку II и III опытных групп по массовой доле сухого вещества в средней пробе мяса-фарша на 1,8% и 3,97%, концентрации протеина - на 0,92 % и 1,23% и содержанию экстрагируемого жира - на 0,87% и 2,73% соответственно.</w:t>
      </w:r>
    </w:p>
    <w:p w:rsidR="003007D1" w:rsidRDefault="00074044">
      <w:pPr>
        <w:pStyle w:val="22"/>
        <w:shd w:val="clear" w:color="auto" w:fill="auto"/>
        <w:spacing w:after="0" w:line="254" w:lineRule="exact"/>
        <w:ind w:firstLine="760"/>
        <w:jc w:val="both"/>
      </w:pPr>
      <w:r>
        <w:t>Вследствие более вы</w:t>
      </w:r>
      <w:r>
        <w:t xml:space="preserve">сокой массовой доли протеина и жира в средней пробе мяса-фарша тёлки </w:t>
      </w:r>
      <w:r>
        <w:rPr>
          <w:lang w:val="en-US" w:eastAsia="en-US" w:bidi="en-US"/>
        </w:rPr>
        <w:t xml:space="preserve">II </w:t>
      </w:r>
      <w:r>
        <w:t xml:space="preserve">и </w:t>
      </w:r>
      <w:r>
        <w:rPr>
          <w:lang w:val="en-US" w:eastAsia="en-US" w:bidi="en-US"/>
        </w:rPr>
        <w:t xml:space="preserve">III </w:t>
      </w:r>
      <w:r>
        <w:t xml:space="preserve">опытных групп превосходили молодняк </w:t>
      </w:r>
      <w:r>
        <w:rPr>
          <w:lang w:val="en-US" w:eastAsia="en-US" w:bidi="en-US"/>
        </w:rPr>
        <w:t xml:space="preserve">I </w:t>
      </w:r>
      <w:r>
        <w:t xml:space="preserve">группы по концентрации энергии в 1 кг мясной продукции. Так разница в их пользу по энергетической ценности 1 кг мякоти составляла </w:t>
      </w:r>
      <w:r>
        <w:t>соответственно 496 кДЖ (5,50%) и 1273 кДж (14,11%).</w:t>
      </w:r>
    </w:p>
    <w:p w:rsidR="003007D1" w:rsidRDefault="00074044">
      <w:pPr>
        <w:pStyle w:val="22"/>
        <w:shd w:val="clear" w:color="auto" w:fill="auto"/>
        <w:spacing w:after="0" w:line="254" w:lineRule="exact"/>
        <w:ind w:firstLine="760"/>
        <w:jc w:val="both"/>
      </w:pPr>
      <w:r>
        <w:t xml:space="preserve">Аналогичная закономерность наблюдалась и по концентрации энергии в мякоти полутуши животных опытных групп. При этом преимущество телок </w:t>
      </w:r>
      <w:r>
        <w:rPr>
          <w:lang w:val="en-US" w:eastAsia="en-US" w:bidi="en-US"/>
        </w:rPr>
        <w:t xml:space="preserve">II </w:t>
      </w:r>
      <w:r>
        <w:t xml:space="preserve">и </w:t>
      </w:r>
      <w:r>
        <w:rPr>
          <w:lang w:val="en-US" w:eastAsia="en-US" w:bidi="en-US"/>
        </w:rPr>
        <w:t xml:space="preserve">III </w:t>
      </w:r>
      <w:r>
        <w:t xml:space="preserve">опытных групп составила соответственно на 75,34 МДж (9,63%) </w:t>
      </w:r>
      <w:r>
        <w:t>и 179,3 МДж (22,93%).</w:t>
      </w:r>
    </w:p>
    <w:p w:rsidR="003007D1" w:rsidRDefault="00074044">
      <w:pPr>
        <w:pStyle w:val="22"/>
        <w:shd w:val="clear" w:color="auto" w:fill="auto"/>
        <w:spacing w:after="0" w:line="254" w:lineRule="exact"/>
        <w:ind w:firstLine="760"/>
        <w:jc w:val="both"/>
      </w:pPr>
      <w:r>
        <w:t>По спелости мяса животные опытных групп имели преимущество над аналогами из контрольной на 2,01% и 5,9%.</w:t>
      </w:r>
    </w:p>
    <w:p w:rsidR="003007D1" w:rsidRDefault="00074044">
      <w:pPr>
        <w:pStyle w:val="22"/>
        <w:shd w:val="clear" w:color="auto" w:fill="auto"/>
        <w:spacing w:after="0" w:line="254" w:lineRule="exact"/>
        <w:ind w:firstLine="760"/>
        <w:jc w:val="both"/>
      </w:pPr>
      <w:r>
        <w:t xml:space="preserve">Более благоприятным соотношением питательных веществ в длиннейшей мышце спины характеризовались животные </w:t>
      </w:r>
      <w:r>
        <w:rPr>
          <w:lang w:val="en-US" w:eastAsia="en-US" w:bidi="en-US"/>
        </w:rPr>
        <w:t xml:space="preserve">II </w:t>
      </w:r>
      <w:r>
        <w:t xml:space="preserve">и </w:t>
      </w:r>
      <w:r>
        <w:rPr>
          <w:lang w:val="en-US" w:eastAsia="en-US" w:bidi="en-US"/>
        </w:rPr>
        <w:t xml:space="preserve">III </w:t>
      </w:r>
      <w:r>
        <w:t xml:space="preserve">опытных групп, </w:t>
      </w:r>
      <w:r>
        <w:t xml:space="preserve">получавшие в составе рациона кормовую добавку Биодарин. Телки этих групп превосходили аналогов </w:t>
      </w:r>
      <w:r>
        <w:rPr>
          <w:lang w:val="en-US" w:eastAsia="en-US" w:bidi="en-US"/>
        </w:rPr>
        <w:t xml:space="preserve">I </w:t>
      </w:r>
      <w:r>
        <w:t>(контрольной) группы по содержанию протеина соответственно на 0,56% и 0,90%, жира - на 0,14% и 0,41%.</w:t>
      </w:r>
    </w:p>
    <w:p w:rsidR="003007D1" w:rsidRDefault="00074044">
      <w:pPr>
        <w:pStyle w:val="22"/>
        <w:shd w:val="clear" w:color="auto" w:fill="auto"/>
        <w:spacing w:after="0" w:line="254" w:lineRule="exact"/>
        <w:ind w:firstLine="760"/>
        <w:jc w:val="both"/>
      </w:pPr>
      <w:r>
        <w:t xml:space="preserve">Установлено, что по концентрации энергии в 1 кг мышечной </w:t>
      </w:r>
      <w:r>
        <w:t xml:space="preserve">ткани тёлки </w:t>
      </w:r>
      <w:r>
        <w:rPr>
          <w:lang w:val="en-US" w:eastAsia="en-US" w:bidi="en-US"/>
        </w:rPr>
        <w:t xml:space="preserve">I </w:t>
      </w:r>
      <w:r>
        <w:t>группы уступали аналогам II и III опытных групп на 151 кДж (3,21%) и 314 кДж (6,69%). Аналогичная закономерность наблюдалась и по валовой энергии всей в мышечной ткани полутуши. Преимущество телок II и III опытных групп составляло соответстве</w:t>
      </w:r>
      <w:r>
        <w:t>нно 28,04 МДж (8,50%) и 51,59 МДж (15,64%).</w:t>
      </w:r>
    </w:p>
    <w:p w:rsidR="003007D1" w:rsidRDefault="00074044">
      <w:pPr>
        <w:pStyle w:val="22"/>
        <w:shd w:val="clear" w:color="auto" w:fill="auto"/>
        <w:spacing w:after="236" w:line="254" w:lineRule="exact"/>
        <w:ind w:firstLine="760"/>
        <w:jc w:val="both"/>
      </w:pPr>
      <w:r>
        <w:t xml:space="preserve">Вследствие большей концентрации триптофана в длиннейшей мышце спины тёлки </w:t>
      </w:r>
      <w:r>
        <w:rPr>
          <w:lang w:val="en-US" w:eastAsia="en-US" w:bidi="en-US"/>
        </w:rPr>
        <w:t xml:space="preserve">II </w:t>
      </w:r>
      <w:r>
        <w:t xml:space="preserve">и </w:t>
      </w:r>
      <w:r>
        <w:rPr>
          <w:lang w:val="en-US" w:eastAsia="en-US" w:bidi="en-US"/>
        </w:rPr>
        <w:t xml:space="preserve">III </w:t>
      </w:r>
      <w:r>
        <w:t xml:space="preserve">опытных групп превосходили молодняк </w:t>
      </w:r>
      <w:r>
        <w:rPr>
          <w:lang w:val="en-US" w:eastAsia="en-US" w:bidi="en-US"/>
        </w:rPr>
        <w:t xml:space="preserve">I </w:t>
      </w:r>
      <w:r>
        <w:t>(контрольной) группы по величине белкового качественного показателя на 0,18 ед. (2,98%) и 0</w:t>
      </w:r>
      <w:r>
        <w:t>,36 ед. (5,96%). Причём тёлки III группы превосходили аналогов II группы по данному показателю на 0,18 ед. (2,89%).</w:t>
      </w:r>
    </w:p>
    <w:p w:rsidR="003007D1" w:rsidRDefault="00074044">
      <w:pPr>
        <w:pStyle w:val="90"/>
        <w:shd w:val="clear" w:color="auto" w:fill="auto"/>
        <w:spacing w:before="0" w:after="244"/>
        <w:ind w:firstLine="760"/>
      </w:pPr>
      <w:r>
        <w:rPr>
          <w:rStyle w:val="92"/>
          <w:i/>
          <w:iCs/>
        </w:rPr>
        <w:t xml:space="preserve">Ключевые слов: </w:t>
      </w:r>
      <w:r>
        <w:t>скотоводство, симментальская порода, телки, пробиотическая добавка Биодариин, мясная продукция, химический состав, энергетиче</w:t>
      </w:r>
      <w:r>
        <w:t>ская и биологическая полноценность.</w:t>
      </w:r>
    </w:p>
    <w:p w:rsidR="003007D1" w:rsidRDefault="00074044">
      <w:pPr>
        <w:pStyle w:val="22"/>
        <w:shd w:val="clear" w:color="auto" w:fill="auto"/>
        <w:spacing w:after="0" w:line="254" w:lineRule="exact"/>
        <w:ind w:firstLine="760"/>
        <w:jc w:val="both"/>
      </w:pPr>
      <w:r>
        <w:t>Увеличение производства мяса говядины является основной задачей отрасли скотоводства. В настоящее время в большинстве регионов России и Казахстана производство говядины осуществляется за счет интенсивного выращивания све</w:t>
      </w:r>
      <w:r>
        <w:t>рхремонтного молодняка и выранжированного поголовья основного стада молочных и комбинированых пород, в частности, симментальской. Животные этой породы характеризуются способностью длительно сохранять высокую энергию роста (долгорослостью), достигать большо</w:t>
      </w:r>
      <w:r>
        <w:t>й живой массы при хорошей оплате корма прироста, наращивать тяжеловестные туши со сравнительно небольшим накоплением жира и высоким выходом мышечной ткани. Эти ценные качества симменталы устойчиво передают потомству [1-3].</w:t>
      </w:r>
    </w:p>
    <w:p w:rsidR="003007D1" w:rsidRDefault="00074044">
      <w:pPr>
        <w:pStyle w:val="22"/>
        <w:shd w:val="clear" w:color="auto" w:fill="auto"/>
        <w:spacing w:after="0" w:line="254" w:lineRule="exact"/>
        <w:ind w:firstLine="740"/>
        <w:jc w:val="both"/>
      </w:pPr>
      <w:r>
        <w:t>Поэтому для увеличения производст</w:t>
      </w:r>
      <w:r>
        <w:t xml:space="preserve">ва мяса говядины необходимо разработать и реализовать комплекс мер, направленных на повышение уровня мясной продуктивности и пищевой ценности мясной продукции [4-6]. Основным направлением решения этого вопроса является организация </w:t>
      </w:r>
      <w:r>
        <w:lastRenderedPageBreak/>
        <w:t>полноценного, сбалансиров</w:t>
      </w:r>
      <w:r>
        <w:t>анного кормления животных. Перспективным в этом плане является использование различного рода кормовых добавок, в частности, пробиотиков.</w:t>
      </w:r>
    </w:p>
    <w:p w:rsidR="003007D1" w:rsidRDefault="00074044">
      <w:pPr>
        <w:pStyle w:val="22"/>
        <w:shd w:val="clear" w:color="auto" w:fill="auto"/>
        <w:spacing w:after="0" w:line="254" w:lineRule="exact"/>
        <w:ind w:firstLine="740"/>
        <w:jc w:val="both"/>
      </w:pPr>
      <w:r>
        <w:t xml:space="preserve">Введение в рацион кормления животных кормовых добавок позволяет сбалансировать их по биологическим активным веществам, </w:t>
      </w:r>
      <w:r>
        <w:t>витаминам, минералам, а также повысить продуктивность животных вследствие активизации обменных процессов в организме. Применение пробиотических кормовых добавок при выращивании молодняка крупного рогатого скота на мясо способствует развитию полезной микроф</w:t>
      </w:r>
      <w:r>
        <w:t>лоры в желудочно-кишечном тракте, которая подавляет жизнедеятельность патогенных микроорганизмов, поступающих из внешней среды.</w:t>
      </w:r>
    </w:p>
    <w:p w:rsidR="003007D1" w:rsidRDefault="00074044">
      <w:pPr>
        <w:pStyle w:val="22"/>
        <w:shd w:val="clear" w:color="auto" w:fill="auto"/>
        <w:spacing w:after="0" w:line="254" w:lineRule="exact"/>
        <w:ind w:firstLine="740"/>
        <w:jc w:val="both"/>
      </w:pPr>
      <w:r>
        <w:t>Целью работы являлось изучение особенностей формирования пищевой ценности мясной продукции тёлок симментальской породы при скарм</w:t>
      </w:r>
      <w:r>
        <w:t>ливании в составе основного рациона кормовой добавки Биодарина позволит более эффективно использовать генетический потенциал мясной продуктивности при выращивании молодняка крупного рогатого скота.</w:t>
      </w:r>
    </w:p>
    <w:p w:rsidR="003007D1" w:rsidRDefault="00074044">
      <w:pPr>
        <w:pStyle w:val="22"/>
        <w:shd w:val="clear" w:color="auto" w:fill="auto"/>
        <w:spacing w:after="0" w:line="254" w:lineRule="exact"/>
        <w:ind w:firstLine="740"/>
        <w:jc w:val="both"/>
      </w:pPr>
      <w:r>
        <w:t>Материалы и методы. Для проведения исследований по принцип</w:t>
      </w:r>
      <w:r>
        <w:t>у групп-аналогов были сформированы 3 группы 3-месячных телок симментальской породы по 15 голов в каждой.</w:t>
      </w:r>
    </w:p>
    <w:p w:rsidR="003007D1" w:rsidRDefault="00074044">
      <w:pPr>
        <w:pStyle w:val="22"/>
        <w:shd w:val="clear" w:color="auto" w:fill="auto"/>
        <w:spacing w:after="0" w:line="254" w:lineRule="exact"/>
        <w:ind w:firstLine="740"/>
        <w:jc w:val="both"/>
      </w:pPr>
      <w:r>
        <w:t xml:space="preserve">При этом телки </w:t>
      </w:r>
      <w:r>
        <w:rPr>
          <w:lang w:val="en-US" w:eastAsia="en-US" w:bidi="en-US"/>
        </w:rPr>
        <w:t xml:space="preserve">I </w:t>
      </w:r>
      <w:r>
        <w:t>(контрольной) группы в течение всего опыта получали основной рацион. Телкам II (опытной) группы дополнительно к основному рациону скар</w:t>
      </w:r>
      <w:r>
        <w:t>мливали 3,5 г на 1 кг концентрированного корма белково-витаминно-минеральную пробиотическую кормовую добавку Биодарин, молодняку II (опытной) группы испытуемую добавку вводили в состав рациона в дозе 7,0 г на 1 кг концентрированного корма</w:t>
      </w:r>
    </w:p>
    <w:p w:rsidR="003007D1" w:rsidRDefault="00074044">
      <w:pPr>
        <w:pStyle w:val="22"/>
        <w:shd w:val="clear" w:color="auto" w:fill="auto"/>
        <w:spacing w:after="0" w:line="254" w:lineRule="exact"/>
        <w:ind w:firstLine="740"/>
        <w:jc w:val="both"/>
      </w:pPr>
      <w:r>
        <w:t xml:space="preserve">Пищевую ценность </w:t>
      </w:r>
      <w:r>
        <w:t>мясной продукции телок подопытных групп изучали путем контрольного убоя 3 животных из каждой групп в 18 мес. по методикам ВАСХНИЛ, ВИЖ, ВНИИМП (1977) и ВНИИМС (1986) и проведения обвалки правой полутуши. При этом определяли химический состав, энергетическу</w:t>
      </w:r>
      <w:r>
        <w:t>ю и биологическую ценность съедобной части полутуши.</w:t>
      </w:r>
    </w:p>
    <w:p w:rsidR="003007D1" w:rsidRDefault="00074044">
      <w:pPr>
        <w:pStyle w:val="22"/>
        <w:shd w:val="clear" w:color="auto" w:fill="auto"/>
        <w:spacing w:after="0" w:line="254" w:lineRule="exact"/>
        <w:ind w:firstLine="740"/>
        <w:jc w:val="both"/>
      </w:pPr>
      <w:r>
        <w:t xml:space="preserve">Результаты исследований. Пищевая ценность мясной продукции во многом влияет на ее качество. При ее оценке важное значение имеет определения химического состава мяса. Это обусловлено тем, что определение </w:t>
      </w:r>
      <w:r>
        <w:t>этого показателя позволяет судить о наступлении физиологической зрелости мяса, его энергетической и пищевой ценности, особенности биоконверсии питательных веществ и энергии кормов.</w:t>
      </w:r>
    </w:p>
    <w:p w:rsidR="003007D1" w:rsidRDefault="00074044">
      <w:pPr>
        <w:pStyle w:val="22"/>
        <w:shd w:val="clear" w:color="auto" w:fill="auto"/>
        <w:spacing w:after="0" w:line="254" w:lineRule="exact"/>
        <w:ind w:firstLine="740"/>
        <w:jc w:val="both"/>
      </w:pPr>
      <w:r>
        <w:t>Исследованиями установлено, что химический состав мяса непостоянен и изменя</w:t>
      </w:r>
      <w:r>
        <w:t>ется в процессе роста животных, а также зависит от пола, возраста, породы, характера кормления и упитанности. Чем выше упитанность скота, тем содержания влаги в мясе бывает ниже. Однако пережиренное мясо обладает низкими вкусовыми качествами и биологическо</w:t>
      </w:r>
      <w:r>
        <w:t>й ценностью. В то же время мясо с недостаточным содержанием жира, как правило, бывает жестким и менее вкусным. Принято считать полноценным по питательности и вкусовым качествам такое мясо, в котором соотношение белков и жиров находится в пределах 1 : 0,65-</w:t>
      </w:r>
      <w:r>
        <w:t>0,75.</w:t>
      </w:r>
    </w:p>
    <w:p w:rsidR="003007D1" w:rsidRDefault="00074044">
      <w:pPr>
        <w:pStyle w:val="22"/>
        <w:shd w:val="clear" w:color="auto" w:fill="auto"/>
        <w:spacing w:after="268" w:line="254" w:lineRule="exact"/>
        <w:ind w:firstLine="740"/>
        <w:jc w:val="both"/>
      </w:pPr>
      <w:r>
        <w:t>Характеристика качества мясной продукции в значительной степени дополняется его качественной характеристикой - питательной ценностью и химическим составом мяса (Таблица 1).</w:t>
      </w:r>
    </w:p>
    <w:p w:rsidR="003007D1" w:rsidRDefault="00074044">
      <w:pPr>
        <w:pStyle w:val="22"/>
        <w:shd w:val="clear" w:color="auto" w:fill="auto"/>
        <w:spacing w:after="0" w:line="220" w:lineRule="exact"/>
      </w:pPr>
      <w:r>
        <w:t>Таблица! - Химический состав средней пробы мяса-фарша туши подопытных тёлок в</w:t>
      </w:r>
      <w:r>
        <w:t xml:space="preserve"> 18 мес.(Х±8х)</w:t>
      </w:r>
    </w:p>
    <w:tbl>
      <w:tblPr>
        <w:tblOverlap w:val="never"/>
        <w:tblW w:w="0" w:type="auto"/>
        <w:jc w:val="center"/>
        <w:tblLayout w:type="fixed"/>
        <w:tblCellMar>
          <w:left w:w="10" w:type="dxa"/>
          <w:right w:w="10" w:type="dxa"/>
        </w:tblCellMar>
        <w:tblLook w:val="04A0"/>
      </w:tblPr>
      <w:tblGrid>
        <w:gridCol w:w="1454"/>
        <w:gridCol w:w="1258"/>
        <w:gridCol w:w="1838"/>
        <w:gridCol w:w="1546"/>
        <w:gridCol w:w="1550"/>
        <w:gridCol w:w="2026"/>
      </w:tblGrid>
      <w:tr w:rsidR="003007D1">
        <w:tblPrEx>
          <w:tblCellMar>
            <w:top w:w="0" w:type="dxa"/>
            <w:bottom w:w="0" w:type="dxa"/>
          </w:tblCellMar>
        </w:tblPrEx>
        <w:trPr>
          <w:trHeight w:hRule="exact" w:val="278"/>
          <w:jc w:val="center"/>
        </w:trPr>
        <w:tc>
          <w:tcPr>
            <w:tcW w:w="1454" w:type="dxa"/>
            <w:vMerge w:val="restart"/>
            <w:tcBorders>
              <w:top w:val="single" w:sz="4" w:space="0" w:color="auto"/>
              <w:lef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Группа</w:t>
            </w:r>
          </w:p>
        </w:tc>
        <w:tc>
          <w:tcPr>
            <w:tcW w:w="8218" w:type="dxa"/>
            <w:gridSpan w:val="5"/>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Показатель</w:t>
            </w:r>
          </w:p>
        </w:tc>
      </w:tr>
      <w:tr w:rsidR="003007D1">
        <w:tblPrEx>
          <w:tblCellMar>
            <w:top w:w="0" w:type="dxa"/>
            <w:bottom w:w="0" w:type="dxa"/>
          </w:tblCellMar>
        </w:tblPrEx>
        <w:trPr>
          <w:trHeight w:hRule="exact" w:val="264"/>
          <w:jc w:val="center"/>
        </w:trPr>
        <w:tc>
          <w:tcPr>
            <w:tcW w:w="1454"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125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влага</w:t>
            </w:r>
          </w:p>
        </w:tc>
        <w:tc>
          <w:tcPr>
            <w:tcW w:w="18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сухое вещество</w:t>
            </w:r>
          </w:p>
        </w:tc>
        <w:tc>
          <w:tcPr>
            <w:tcW w:w="154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протеин</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жир</w:t>
            </w:r>
          </w:p>
        </w:tc>
        <w:tc>
          <w:tcPr>
            <w:tcW w:w="202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зола</w:t>
            </w:r>
          </w:p>
        </w:tc>
      </w:tr>
      <w:tr w:rsidR="003007D1">
        <w:tblPrEx>
          <w:tblCellMar>
            <w:top w:w="0" w:type="dxa"/>
            <w:bottom w:w="0" w:type="dxa"/>
          </w:tblCellMar>
        </w:tblPrEx>
        <w:trPr>
          <w:trHeight w:hRule="exact" w:val="264"/>
          <w:jc w:val="center"/>
        </w:trPr>
        <w:tc>
          <w:tcPr>
            <w:tcW w:w="145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0"/>
                <w:lang w:val="ru-RU" w:eastAsia="ru-RU" w:bidi="ru-RU"/>
              </w:rPr>
              <w:t>I</w:t>
            </w:r>
          </w:p>
        </w:tc>
        <w:tc>
          <w:tcPr>
            <w:tcW w:w="125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0"/>
                <w:lang w:val="ru-RU" w:eastAsia="ru-RU" w:bidi="ru-RU"/>
              </w:rPr>
              <w:t>65,86±1,84</w:t>
            </w:r>
          </w:p>
        </w:tc>
        <w:tc>
          <w:tcPr>
            <w:tcW w:w="18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34,14±1,84</w:t>
            </w:r>
          </w:p>
        </w:tc>
        <w:tc>
          <w:tcPr>
            <w:tcW w:w="154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18,02±1,24</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15,21±1,14</w:t>
            </w:r>
          </w:p>
        </w:tc>
        <w:tc>
          <w:tcPr>
            <w:tcW w:w="202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0,91±0,03</w:t>
            </w:r>
          </w:p>
        </w:tc>
      </w:tr>
      <w:tr w:rsidR="003007D1">
        <w:tblPrEx>
          <w:tblCellMar>
            <w:top w:w="0" w:type="dxa"/>
            <w:bottom w:w="0" w:type="dxa"/>
          </w:tblCellMar>
        </w:tblPrEx>
        <w:trPr>
          <w:trHeight w:hRule="exact" w:val="264"/>
          <w:jc w:val="center"/>
        </w:trPr>
        <w:tc>
          <w:tcPr>
            <w:tcW w:w="145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0"/>
                <w:lang w:val="ru-RU" w:eastAsia="ru-RU" w:bidi="ru-RU"/>
              </w:rPr>
              <w:t>II</w:t>
            </w:r>
          </w:p>
        </w:tc>
        <w:tc>
          <w:tcPr>
            <w:tcW w:w="125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0"/>
                <w:lang w:val="ru-RU" w:eastAsia="ru-RU" w:bidi="ru-RU"/>
              </w:rPr>
              <w:t>64,06±1,92</w:t>
            </w:r>
          </w:p>
        </w:tc>
        <w:tc>
          <w:tcPr>
            <w:tcW w:w="18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35,94±1,92</w:t>
            </w:r>
          </w:p>
        </w:tc>
        <w:tc>
          <w:tcPr>
            <w:tcW w:w="154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18,94±1,41</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16,08±1,38</w:t>
            </w:r>
          </w:p>
        </w:tc>
        <w:tc>
          <w:tcPr>
            <w:tcW w:w="202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0,92±0,01</w:t>
            </w:r>
          </w:p>
        </w:tc>
      </w:tr>
      <w:tr w:rsidR="003007D1">
        <w:tblPrEx>
          <w:tblCellMar>
            <w:top w:w="0" w:type="dxa"/>
            <w:bottom w:w="0" w:type="dxa"/>
          </w:tblCellMar>
        </w:tblPrEx>
        <w:trPr>
          <w:trHeight w:hRule="exact" w:val="283"/>
          <w:jc w:val="center"/>
        </w:trPr>
        <w:tc>
          <w:tcPr>
            <w:tcW w:w="145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0"/>
                <w:lang w:val="ru-RU" w:eastAsia="ru-RU" w:bidi="ru-RU"/>
              </w:rPr>
              <w:t>III</w:t>
            </w:r>
          </w:p>
        </w:tc>
        <w:tc>
          <w:tcPr>
            <w:tcW w:w="125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0"/>
                <w:lang w:val="ru-RU" w:eastAsia="ru-RU" w:bidi="ru-RU"/>
              </w:rPr>
              <w:t>61,89±2,00</w:t>
            </w:r>
          </w:p>
        </w:tc>
        <w:tc>
          <w:tcPr>
            <w:tcW w:w="183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38,11±2,10</w:t>
            </w:r>
          </w:p>
        </w:tc>
        <w:tc>
          <w:tcPr>
            <w:tcW w:w="154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19,25±1,38</w:t>
            </w:r>
          </w:p>
        </w:tc>
        <w:tc>
          <w:tcPr>
            <w:tcW w:w="155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17,94±1,44</w:t>
            </w:r>
          </w:p>
        </w:tc>
        <w:tc>
          <w:tcPr>
            <w:tcW w:w="2026"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0"/>
                <w:lang w:val="ru-RU" w:eastAsia="ru-RU" w:bidi="ru-RU"/>
              </w:rPr>
              <w:t>0,92±0,02</w:t>
            </w:r>
          </w:p>
        </w:tc>
      </w:tr>
    </w:tbl>
    <w:p w:rsidR="003007D1" w:rsidRDefault="003007D1">
      <w:pPr>
        <w:framePr w:w="96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40"/>
        <w:jc w:val="both"/>
      </w:pPr>
      <w:r>
        <w:t xml:space="preserve">Анализ полученных данных свидетельствует, что тёлки </w:t>
      </w:r>
      <w:r>
        <w:rPr>
          <w:lang w:val="en-US" w:eastAsia="en-US" w:bidi="en-US"/>
        </w:rPr>
        <w:t xml:space="preserve">I </w:t>
      </w:r>
      <w:r>
        <w:t>(контрольной) группы уступали молодняку II и III опытных групп по массовой доле сухого вещества в средней пробе мяса-фарша на 1,8% и 3,97%, концентрации протеина - на 0,92 % и 1,23% и содержанию экстраг</w:t>
      </w:r>
      <w:r>
        <w:t>ируемого жира - на 0,87% и 2,73% соответственно. По основным показателям химического состава мяса-фарша преимущество имели тёлки III опытной группы. Сверстницы II группы уступали им по массовой доле сухого вещества на 2,17%, протеина - на 0,31% и жира - на</w:t>
      </w:r>
      <w:r>
        <w:t xml:space="preserve"> 1,86%.</w:t>
      </w:r>
    </w:p>
    <w:p w:rsidR="003007D1" w:rsidRDefault="00074044">
      <w:pPr>
        <w:pStyle w:val="22"/>
        <w:shd w:val="clear" w:color="auto" w:fill="auto"/>
        <w:spacing w:after="0" w:line="254" w:lineRule="exact"/>
        <w:ind w:firstLine="740"/>
        <w:jc w:val="both"/>
      </w:pPr>
      <w:r>
        <w:t>В процессе роста и развития подопытных животных химический состав тканей тела претерпевает значительные изменения. С увеличением живой массы происходят значительные сдвиги в соотношениях между различными частями тела и его тканями (Таблица 2).</w:t>
      </w:r>
    </w:p>
    <w:p w:rsidR="003007D1" w:rsidRDefault="00074044">
      <w:pPr>
        <w:pStyle w:val="22"/>
        <w:shd w:val="clear" w:color="auto" w:fill="auto"/>
        <w:spacing w:after="0" w:line="254" w:lineRule="exact"/>
        <w:ind w:firstLine="740"/>
        <w:jc w:val="both"/>
      </w:pPr>
      <w:r>
        <w:t>Анал</w:t>
      </w:r>
      <w:r>
        <w:t>изируя полученные данные можно сделать вывод, что тёлки опытных групп вследствие большей концентрации питательных веществ в съедобной части туши и большей её абсолютной массы превосходили сверстниц I (контрольной) группы по абсолютному выходу как белка, та</w:t>
      </w:r>
      <w:r>
        <w:t xml:space="preserve">к и </w:t>
      </w:r>
      <w:r>
        <w:lastRenderedPageBreak/>
        <w:t>экстрагируемого жира. Так превосходство животных II и III опытных групп над молодняком I группы по величине первого показателя составляло 9,2 кг (5,10%) и 12,3 кг (6,82%), второго - 8,7 кг (5,71%) и 27,3 кг (17,94%). Лидирующее положение занимали тёлки</w:t>
      </w:r>
      <w:r>
        <w:t xml:space="preserve"> III группы, они превосходили молодняк II опытной группы по этим показателям на 3,1 кг (1,63%) и 18,6 кг (11,56%).</w:t>
      </w:r>
    </w:p>
    <w:p w:rsidR="003007D1" w:rsidRDefault="00074044">
      <w:pPr>
        <w:pStyle w:val="ac"/>
        <w:framePr w:w="9672" w:wrap="notBeside" w:vAnchor="text" w:hAnchor="text" w:xAlign="center" w:y="1"/>
        <w:shd w:val="clear" w:color="auto" w:fill="auto"/>
        <w:spacing w:line="254" w:lineRule="exact"/>
        <w:jc w:val="both"/>
      </w:pPr>
      <w:r>
        <w:t>Таблица 2 - Валовой выход питательных веществ и энергетическая ценность съедобной части полутуши подопытных тёлок в 18 мес.</w:t>
      </w:r>
    </w:p>
    <w:tbl>
      <w:tblPr>
        <w:tblOverlap w:val="never"/>
        <w:tblW w:w="0" w:type="auto"/>
        <w:jc w:val="center"/>
        <w:tblLayout w:type="fixed"/>
        <w:tblCellMar>
          <w:left w:w="10" w:type="dxa"/>
          <w:right w:w="10" w:type="dxa"/>
        </w:tblCellMar>
        <w:tblLook w:val="04A0"/>
      </w:tblPr>
      <w:tblGrid>
        <w:gridCol w:w="4978"/>
        <w:gridCol w:w="1416"/>
        <w:gridCol w:w="1560"/>
        <w:gridCol w:w="1718"/>
      </w:tblGrid>
      <w:tr w:rsidR="003007D1">
        <w:tblPrEx>
          <w:tblCellMar>
            <w:top w:w="0" w:type="dxa"/>
            <w:bottom w:w="0" w:type="dxa"/>
          </w:tblCellMar>
        </w:tblPrEx>
        <w:trPr>
          <w:trHeight w:hRule="exact" w:val="278"/>
          <w:jc w:val="center"/>
        </w:trPr>
        <w:tc>
          <w:tcPr>
            <w:tcW w:w="4978" w:type="dxa"/>
            <w:vMerge w:val="restart"/>
            <w:tcBorders>
              <w:top w:val="single" w:sz="4" w:space="0" w:color="auto"/>
              <w:lef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Показатель</w:t>
            </w:r>
          </w:p>
        </w:tc>
        <w:tc>
          <w:tcPr>
            <w:tcW w:w="4694"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Группа</w:t>
            </w:r>
          </w:p>
        </w:tc>
      </w:tr>
      <w:tr w:rsidR="003007D1">
        <w:tblPrEx>
          <w:tblCellMar>
            <w:top w:w="0" w:type="dxa"/>
            <w:bottom w:w="0" w:type="dxa"/>
          </w:tblCellMar>
        </w:tblPrEx>
        <w:trPr>
          <w:trHeight w:hRule="exact" w:val="264"/>
          <w:jc w:val="center"/>
        </w:trPr>
        <w:tc>
          <w:tcPr>
            <w:tcW w:w="4978"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1416" w:type="dxa"/>
            <w:tcBorders>
              <w:top w:val="single" w:sz="4" w:space="0" w:color="auto"/>
              <w:lef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I</w:t>
            </w:r>
          </w:p>
        </w:tc>
        <w:tc>
          <w:tcPr>
            <w:tcW w:w="1560" w:type="dxa"/>
            <w:tcBorders>
              <w:top w:val="single" w:sz="4" w:space="0" w:color="auto"/>
              <w:lef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II</w:t>
            </w:r>
          </w:p>
        </w:tc>
        <w:tc>
          <w:tcPr>
            <w:tcW w:w="1718" w:type="dxa"/>
            <w:tcBorders>
              <w:top w:val="single" w:sz="4" w:space="0" w:color="auto"/>
              <w:left w:val="single" w:sz="4" w:space="0" w:color="auto"/>
              <w:righ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III</w:t>
            </w:r>
          </w:p>
        </w:tc>
      </w:tr>
      <w:tr w:rsidR="003007D1">
        <w:tblPrEx>
          <w:tblCellMar>
            <w:top w:w="0" w:type="dxa"/>
            <w:bottom w:w="0" w:type="dxa"/>
          </w:tblCellMar>
        </w:tblPrEx>
        <w:trPr>
          <w:trHeight w:hRule="exact" w:val="264"/>
          <w:jc w:val="center"/>
        </w:trPr>
        <w:tc>
          <w:tcPr>
            <w:tcW w:w="49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Содержится белка: в 1 кг мякоти, г</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180,2</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189,4</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192,5</w:t>
            </w:r>
          </w:p>
        </w:tc>
      </w:tr>
      <w:tr w:rsidR="003007D1">
        <w:tblPrEx>
          <w:tblCellMar>
            <w:top w:w="0" w:type="dxa"/>
            <w:bottom w:w="0" w:type="dxa"/>
          </w:tblCellMar>
        </w:tblPrEx>
        <w:trPr>
          <w:trHeight w:hRule="exact" w:val="269"/>
          <w:jc w:val="center"/>
        </w:trPr>
        <w:tc>
          <w:tcPr>
            <w:tcW w:w="49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в мякоти полутуши, кг</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15,62</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17,06</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17,98</w:t>
            </w:r>
          </w:p>
        </w:tc>
      </w:tr>
      <w:tr w:rsidR="003007D1">
        <w:tblPrEx>
          <w:tblCellMar>
            <w:top w:w="0" w:type="dxa"/>
            <w:bottom w:w="0" w:type="dxa"/>
          </w:tblCellMar>
        </w:tblPrEx>
        <w:trPr>
          <w:trHeight w:hRule="exact" w:val="264"/>
          <w:jc w:val="center"/>
        </w:trPr>
        <w:tc>
          <w:tcPr>
            <w:tcW w:w="49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Содержится экстрагируемого жира: в 1 кг мякоти, г</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152,1</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160,8</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179,4</w:t>
            </w:r>
          </w:p>
        </w:tc>
      </w:tr>
      <w:tr w:rsidR="003007D1">
        <w:tblPrEx>
          <w:tblCellMar>
            <w:top w:w="0" w:type="dxa"/>
            <w:bottom w:w="0" w:type="dxa"/>
          </w:tblCellMar>
        </w:tblPrEx>
        <w:trPr>
          <w:trHeight w:hRule="exact" w:val="264"/>
          <w:jc w:val="center"/>
        </w:trPr>
        <w:tc>
          <w:tcPr>
            <w:tcW w:w="49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в мякоти полутуши, кг</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13,19</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14,49</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167,6</w:t>
            </w:r>
          </w:p>
        </w:tc>
      </w:tr>
      <w:tr w:rsidR="003007D1">
        <w:tblPrEx>
          <w:tblCellMar>
            <w:top w:w="0" w:type="dxa"/>
            <w:bottom w:w="0" w:type="dxa"/>
          </w:tblCellMar>
        </w:tblPrEx>
        <w:trPr>
          <w:trHeight w:hRule="exact" w:val="264"/>
          <w:jc w:val="center"/>
        </w:trPr>
        <w:tc>
          <w:tcPr>
            <w:tcW w:w="49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 xml:space="preserve">Энергетическая ценность: в 1 кг </w:t>
            </w:r>
            <w:r>
              <w:rPr>
                <w:rStyle w:val="210pt1"/>
              </w:rPr>
              <w:t>мякоти, кДЖ</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9016</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9512</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10289</w:t>
            </w:r>
          </w:p>
        </w:tc>
      </w:tr>
      <w:tr w:rsidR="003007D1">
        <w:tblPrEx>
          <w:tblCellMar>
            <w:top w:w="0" w:type="dxa"/>
            <w:bottom w:w="0" w:type="dxa"/>
          </w:tblCellMar>
        </w:tblPrEx>
        <w:trPr>
          <w:trHeight w:hRule="exact" w:val="264"/>
          <w:jc w:val="center"/>
        </w:trPr>
        <w:tc>
          <w:tcPr>
            <w:tcW w:w="49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в мякоти полутуши, МДж</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781,69</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857,03</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960,99</w:t>
            </w:r>
          </w:p>
        </w:tc>
      </w:tr>
      <w:tr w:rsidR="003007D1">
        <w:tblPrEx>
          <w:tblCellMar>
            <w:top w:w="0" w:type="dxa"/>
            <w:bottom w:w="0" w:type="dxa"/>
          </w:tblCellMar>
        </w:tblPrEx>
        <w:trPr>
          <w:trHeight w:hRule="exact" w:val="283"/>
          <w:jc w:val="center"/>
        </w:trPr>
        <w:tc>
          <w:tcPr>
            <w:tcW w:w="497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Спелость (зрелость) мяса, %</w:t>
            </w:r>
          </w:p>
        </w:tc>
        <w:tc>
          <w:tcPr>
            <w:tcW w:w="141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23,09</w:t>
            </w:r>
          </w:p>
        </w:tc>
        <w:tc>
          <w:tcPr>
            <w:tcW w:w="156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25,10</w:t>
            </w:r>
          </w:p>
        </w:tc>
        <w:tc>
          <w:tcPr>
            <w:tcW w:w="1718"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28,99</w:t>
            </w:r>
          </w:p>
        </w:tc>
      </w:tr>
    </w:tbl>
    <w:p w:rsidR="003007D1" w:rsidRDefault="003007D1">
      <w:pPr>
        <w:framePr w:w="96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t xml:space="preserve">Вследствие более высокой массовой доли протеина и жира в средней пробе мяса-фарша тёлки II и III опытных групп превосходили молодняк </w:t>
      </w:r>
      <w:r>
        <w:t>I группы по концентрации энергии в 1 кг мясной продукции. Так разница в их пользу по энергетической ценности 1 кг мякоти составляла соответственно 496 кДж (5,50%) и 1273 кДж (14,11%).</w:t>
      </w:r>
    </w:p>
    <w:p w:rsidR="003007D1" w:rsidRDefault="00074044">
      <w:pPr>
        <w:pStyle w:val="22"/>
        <w:shd w:val="clear" w:color="auto" w:fill="auto"/>
        <w:spacing w:after="0" w:line="254" w:lineRule="exact"/>
        <w:ind w:firstLine="740"/>
        <w:jc w:val="both"/>
      </w:pPr>
      <w:r>
        <w:t>Аналогичная закономерность наблюдалась и по концентрации энергии в мякот</w:t>
      </w:r>
      <w:r>
        <w:t>и полутуши животных опытных групп. При этом преимущество телок II и III опытных групп составила соответственно на 75,34 МДж (9,63%) и 179,3 МДж (22,93%).</w:t>
      </w:r>
    </w:p>
    <w:p w:rsidR="003007D1" w:rsidRDefault="00074044">
      <w:pPr>
        <w:pStyle w:val="22"/>
        <w:shd w:val="clear" w:color="auto" w:fill="auto"/>
        <w:spacing w:after="0" w:line="254" w:lineRule="exact"/>
        <w:ind w:firstLine="740"/>
        <w:jc w:val="both"/>
      </w:pPr>
      <w:r>
        <w:t>По спелости мяса животные опытных групп имели преимущество над аналогами из контрольной на 2,01% и 5,9</w:t>
      </w:r>
      <w:r>
        <w:t>%.</w:t>
      </w:r>
    </w:p>
    <w:p w:rsidR="003007D1" w:rsidRDefault="00074044">
      <w:pPr>
        <w:pStyle w:val="22"/>
        <w:shd w:val="clear" w:color="auto" w:fill="auto"/>
        <w:spacing w:after="0" w:line="254" w:lineRule="exact"/>
        <w:ind w:firstLine="740"/>
        <w:jc w:val="both"/>
      </w:pPr>
      <w:r>
        <w:t>Для более полной характеристики мяса подвергали химическому анализу длиннейшую мышцу спины. Необходимость проведения такого рода анализа объясняется тем, что такая проба мяса включает в себя не только мышцы, но и поверхностный и межмышечный жир.</w:t>
      </w:r>
    </w:p>
    <w:p w:rsidR="003007D1" w:rsidRDefault="00074044">
      <w:pPr>
        <w:pStyle w:val="22"/>
        <w:shd w:val="clear" w:color="auto" w:fill="auto"/>
        <w:spacing w:after="0" w:line="254" w:lineRule="exact"/>
        <w:ind w:firstLine="740"/>
        <w:jc w:val="both"/>
      </w:pPr>
      <w:r>
        <w:t>Данные,</w:t>
      </w:r>
      <w:r>
        <w:t xml:space="preserve"> полученные при химическом анализе длиннейшего мускула спины, свидетельствуют об изменчивости структурного состава мышц в зависимости от возраста и характера кормления подопытных животных (Таблица 3).</w:t>
      </w:r>
    </w:p>
    <w:p w:rsidR="003007D1" w:rsidRDefault="00074044">
      <w:pPr>
        <w:pStyle w:val="ac"/>
        <w:framePr w:w="9672" w:wrap="notBeside" w:vAnchor="text" w:hAnchor="text" w:xAlign="center" w:y="1"/>
        <w:shd w:val="clear" w:color="auto" w:fill="auto"/>
        <w:spacing w:line="220" w:lineRule="exact"/>
      </w:pPr>
      <w:r>
        <w:t xml:space="preserve">Таблица 3 - Химический состав длиннейшей мышцы спины тёлок в 18 мес., % </w:t>
      </w:r>
      <w:r>
        <w:rPr>
          <w:lang w:val="en-US" w:eastAsia="en-US" w:bidi="en-US"/>
        </w:rPr>
        <w:t>(X±Sx)</w:t>
      </w:r>
    </w:p>
    <w:tbl>
      <w:tblPr>
        <w:tblOverlap w:val="never"/>
        <w:tblW w:w="0" w:type="auto"/>
        <w:jc w:val="center"/>
        <w:tblLayout w:type="fixed"/>
        <w:tblCellMar>
          <w:left w:w="10" w:type="dxa"/>
          <w:right w:w="10" w:type="dxa"/>
        </w:tblCellMar>
        <w:tblLook w:val="04A0"/>
      </w:tblPr>
      <w:tblGrid>
        <w:gridCol w:w="1339"/>
        <w:gridCol w:w="1522"/>
        <w:gridCol w:w="1973"/>
        <w:gridCol w:w="1560"/>
        <w:gridCol w:w="1560"/>
        <w:gridCol w:w="1718"/>
      </w:tblGrid>
      <w:tr w:rsidR="003007D1">
        <w:tblPrEx>
          <w:tblCellMar>
            <w:top w:w="0" w:type="dxa"/>
            <w:bottom w:w="0" w:type="dxa"/>
          </w:tblCellMar>
        </w:tblPrEx>
        <w:trPr>
          <w:trHeight w:hRule="exact" w:val="283"/>
          <w:jc w:val="center"/>
        </w:trPr>
        <w:tc>
          <w:tcPr>
            <w:tcW w:w="1339" w:type="dxa"/>
            <w:vMerge w:val="restart"/>
            <w:tcBorders>
              <w:top w:val="single" w:sz="4" w:space="0" w:color="auto"/>
              <w:lef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Группа</w:t>
            </w:r>
          </w:p>
        </w:tc>
        <w:tc>
          <w:tcPr>
            <w:tcW w:w="8333" w:type="dxa"/>
            <w:gridSpan w:val="5"/>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Показатель</w:t>
            </w:r>
          </w:p>
        </w:tc>
      </w:tr>
      <w:tr w:rsidR="003007D1">
        <w:tblPrEx>
          <w:tblCellMar>
            <w:top w:w="0" w:type="dxa"/>
            <w:bottom w:w="0" w:type="dxa"/>
          </w:tblCellMar>
        </w:tblPrEx>
        <w:trPr>
          <w:trHeight w:hRule="exact" w:val="264"/>
          <w:jc w:val="center"/>
        </w:trPr>
        <w:tc>
          <w:tcPr>
            <w:tcW w:w="1339"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1522"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влага</w:t>
            </w:r>
          </w:p>
        </w:tc>
        <w:tc>
          <w:tcPr>
            <w:tcW w:w="197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сухое вещество</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протеин</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жир</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зола</w:t>
            </w:r>
          </w:p>
        </w:tc>
      </w:tr>
      <w:tr w:rsidR="003007D1">
        <w:tblPrEx>
          <w:tblCellMar>
            <w:top w:w="0" w:type="dxa"/>
            <w:bottom w:w="0" w:type="dxa"/>
          </w:tblCellMar>
        </w:tblPrEx>
        <w:trPr>
          <w:trHeight w:hRule="exact" w:val="264"/>
          <w:jc w:val="center"/>
        </w:trPr>
        <w:tc>
          <w:tcPr>
            <w:tcW w:w="1339"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I</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75,10±0,94</w:t>
            </w:r>
          </w:p>
        </w:tc>
        <w:tc>
          <w:tcPr>
            <w:tcW w:w="197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24,90±0,94</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21,02±1,04</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2,78±0,21</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1,10±0,02</w:t>
            </w:r>
          </w:p>
        </w:tc>
      </w:tr>
      <w:tr w:rsidR="003007D1">
        <w:tblPrEx>
          <w:tblCellMar>
            <w:top w:w="0" w:type="dxa"/>
            <w:bottom w:w="0" w:type="dxa"/>
          </w:tblCellMar>
        </w:tblPrEx>
        <w:trPr>
          <w:trHeight w:hRule="exact" w:val="264"/>
          <w:jc w:val="center"/>
        </w:trPr>
        <w:tc>
          <w:tcPr>
            <w:tcW w:w="1339"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II</w:t>
            </w:r>
          </w:p>
        </w:tc>
        <w:tc>
          <w:tcPr>
            <w:tcW w:w="1522"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74,42±0,98</w:t>
            </w:r>
          </w:p>
        </w:tc>
        <w:tc>
          <w:tcPr>
            <w:tcW w:w="197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25,58±0,98</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21,58±1,21</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2,92±0,23</w:t>
            </w:r>
          </w:p>
        </w:tc>
        <w:tc>
          <w:tcPr>
            <w:tcW w:w="171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1,08±0,03</w:t>
            </w:r>
          </w:p>
        </w:tc>
      </w:tr>
      <w:tr w:rsidR="003007D1">
        <w:tblPrEx>
          <w:tblCellMar>
            <w:top w:w="0" w:type="dxa"/>
            <w:bottom w:w="0" w:type="dxa"/>
          </w:tblCellMar>
        </w:tblPrEx>
        <w:trPr>
          <w:trHeight w:hRule="exact" w:val="283"/>
          <w:jc w:val="center"/>
        </w:trPr>
        <w:tc>
          <w:tcPr>
            <w:tcW w:w="133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III</w:t>
            </w:r>
          </w:p>
        </w:tc>
        <w:tc>
          <w:tcPr>
            <w:tcW w:w="152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73,82±1,06</w:t>
            </w:r>
          </w:p>
        </w:tc>
        <w:tc>
          <w:tcPr>
            <w:tcW w:w="197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26,1ь8±1,06</w:t>
            </w:r>
          </w:p>
        </w:tc>
        <w:tc>
          <w:tcPr>
            <w:tcW w:w="156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21,92±1,18</w:t>
            </w:r>
          </w:p>
        </w:tc>
        <w:tc>
          <w:tcPr>
            <w:tcW w:w="156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3,19±0,18</w:t>
            </w:r>
          </w:p>
        </w:tc>
        <w:tc>
          <w:tcPr>
            <w:tcW w:w="1718"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1,07±0,03</w:t>
            </w:r>
          </w:p>
        </w:tc>
      </w:tr>
    </w:tbl>
    <w:p w:rsidR="003007D1" w:rsidRDefault="003007D1">
      <w:pPr>
        <w:framePr w:w="96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6" w:after="0" w:line="254" w:lineRule="exact"/>
        <w:ind w:firstLine="740"/>
        <w:jc w:val="both"/>
      </w:pPr>
      <w:r>
        <w:t xml:space="preserve">Более благоприятным соотношением питательных веществ в длиннейшей мышце спины характеризовались животные </w:t>
      </w:r>
      <w:r>
        <w:rPr>
          <w:lang w:val="en-US" w:eastAsia="en-US" w:bidi="en-US"/>
        </w:rPr>
        <w:t xml:space="preserve">II </w:t>
      </w:r>
      <w:r>
        <w:t xml:space="preserve">и </w:t>
      </w:r>
      <w:r>
        <w:rPr>
          <w:lang w:val="en-US" w:eastAsia="en-US" w:bidi="en-US"/>
        </w:rPr>
        <w:t xml:space="preserve">III </w:t>
      </w:r>
      <w:r>
        <w:t xml:space="preserve">опытных групп, получавшие в составе рациона кормовую добавку Биодарин. Телки этих групп превосходили аналогов </w:t>
      </w:r>
      <w:r>
        <w:rPr>
          <w:lang w:val="en-US" w:eastAsia="en-US" w:bidi="en-US"/>
        </w:rPr>
        <w:t xml:space="preserve">I </w:t>
      </w:r>
      <w:r>
        <w:t xml:space="preserve">(контрольной) группы по содержанию протеина соответственно на 0,56% и 0,90%, жира - на 0,14% и 0,41%. Разница между животными II и </w:t>
      </w:r>
      <w:r>
        <w:rPr>
          <w:lang w:val="en-US" w:eastAsia="en-US" w:bidi="en-US"/>
        </w:rPr>
        <w:t xml:space="preserve">III </w:t>
      </w:r>
      <w:r>
        <w:t>опытных г</w:t>
      </w:r>
      <w:r>
        <w:t>рупп по выше перечисленным показателям была менее значительной и составляла соответственно 0,34 и 0,27% в пользу телок III опытной группы. Аналогичная закономерность наблюдается и по энергетической ценности мышцы. По содержанию золы существенной разницы ме</w:t>
      </w:r>
      <w:r>
        <w:t>жду сравниваемыми группами не установлено.</w:t>
      </w:r>
    </w:p>
    <w:p w:rsidR="003007D1" w:rsidRDefault="00074044">
      <w:pPr>
        <w:pStyle w:val="22"/>
        <w:shd w:val="clear" w:color="auto" w:fill="auto"/>
        <w:spacing w:after="0" w:line="259" w:lineRule="exact"/>
        <w:ind w:firstLine="740"/>
        <w:jc w:val="both"/>
      </w:pPr>
      <w:r>
        <w:t xml:space="preserve">Большая массовая доля питательных веществ в длиннейшей мышце спины тёлок опытных групп и массы мышечной ткани их полутуши обусловили преимущество молодняка II и III групп над сверстницами I (контрольной) по массе </w:t>
      </w:r>
      <w:r>
        <w:t>белка в мышечной ткани полутуши на 1,17 кг (7,91%) и 1,92 кг (12,99%), массе экстрагируемого жира - на 0,21 кг (10,76%) и 0,48 кг (24,61%) соответственно (Таблица 4).</w:t>
      </w:r>
    </w:p>
    <w:p w:rsidR="003007D1" w:rsidRDefault="00074044">
      <w:pPr>
        <w:pStyle w:val="ac"/>
        <w:framePr w:w="9672" w:wrap="notBeside" w:vAnchor="text" w:hAnchor="text" w:xAlign="center" w:y="1"/>
        <w:shd w:val="clear" w:color="auto" w:fill="auto"/>
        <w:spacing w:line="259" w:lineRule="exact"/>
        <w:jc w:val="both"/>
      </w:pPr>
      <w:r>
        <w:lastRenderedPageBreak/>
        <w:t>Таблица 4- Валовой выход питательных веществ и энергетическая ценность мышечной ткани пол</w:t>
      </w:r>
      <w:r>
        <w:t>утуши тёлок в 18 мес.</w:t>
      </w:r>
    </w:p>
    <w:tbl>
      <w:tblPr>
        <w:tblOverlap w:val="never"/>
        <w:tblW w:w="0" w:type="auto"/>
        <w:jc w:val="center"/>
        <w:tblLayout w:type="fixed"/>
        <w:tblCellMar>
          <w:left w:w="10" w:type="dxa"/>
          <w:right w:w="10" w:type="dxa"/>
        </w:tblCellMar>
        <w:tblLook w:val="04A0"/>
      </w:tblPr>
      <w:tblGrid>
        <w:gridCol w:w="5544"/>
        <w:gridCol w:w="1277"/>
        <w:gridCol w:w="1416"/>
        <w:gridCol w:w="1435"/>
      </w:tblGrid>
      <w:tr w:rsidR="003007D1">
        <w:tblPrEx>
          <w:tblCellMar>
            <w:top w:w="0" w:type="dxa"/>
            <w:bottom w:w="0" w:type="dxa"/>
          </w:tblCellMar>
        </w:tblPrEx>
        <w:trPr>
          <w:trHeight w:hRule="exact" w:val="278"/>
          <w:jc w:val="center"/>
        </w:trPr>
        <w:tc>
          <w:tcPr>
            <w:tcW w:w="5544" w:type="dxa"/>
            <w:vMerge w:val="restart"/>
            <w:tcBorders>
              <w:top w:val="single" w:sz="4" w:space="0" w:color="auto"/>
              <w:lef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Показатель</w:t>
            </w:r>
          </w:p>
        </w:tc>
        <w:tc>
          <w:tcPr>
            <w:tcW w:w="4128"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Группа</w:t>
            </w:r>
          </w:p>
        </w:tc>
      </w:tr>
      <w:tr w:rsidR="003007D1">
        <w:tblPrEx>
          <w:tblCellMar>
            <w:top w:w="0" w:type="dxa"/>
            <w:bottom w:w="0" w:type="dxa"/>
          </w:tblCellMar>
        </w:tblPrEx>
        <w:trPr>
          <w:trHeight w:hRule="exact" w:val="264"/>
          <w:jc w:val="center"/>
        </w:trPr>
        <w:tc>
          <w:tcPr>
            <w:tcW w:w="5544"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1277" w:type="dxa"/>
            <w:tcBorders>
              <w:top w:val="single" w:sz="4" w:space="0" w:color="auto"/>
              <w:lef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I</w:t>
            </w:r>
          </w:p>
        </w:tc>
        <w:tc>
          <w:tcPr>
            <w:tcW w:w="1416" w:type="dxa"/>
            <w:tcBorders>
              <w:top w:val="single" w:sz="4" w:space="0" w:color="auto"/>
              <w:lef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II</w:t>
            </w:r>
          </w:p>
        </w:tc>
        <w:tc>
          <w:tcPr>
            <w:tcW w:w="1435" w:type="dxa"/>
            <w:tcBorders>
              <w:top w:val="single" w:sz="4" w:space="0" w:color="auto"/>
              <w:left w:val="single" w:sz="4" w:space="0" w:color="auto"/>
              <w:righ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III</w:t>
            </w:r>
          </w:p>
        </w:tc>
      </w:tr>
      <w:tr w:rsidR="003007D1">
        <w:tblPrEx>
          <w:tblCellMar>
            <w:top w:w="0" w:type="dxa"/>
            <w:bottom w:w="0" w:type="dxa"/>
          </w:tblCellMar>
        </w:tblPrEx>
        <w:trPr>
          <w:trHeight w:hRule="exact" w:val="264"/>
          <w:jc w:val="center"/>
        </w:trPr>
        <w:tc>
          <w:tcPr>
            <w:tcW w:w="554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Содержание белка: в 1 кг мышечной ткани, г</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210,2</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215,8</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219,2</w:t>
            </w:r>
          </w:p>
        </w:tc>
      </w:tr>
      <w:tr w:rsidR="003007D1">
        <w:tblPrEx>
          <w:tblCellMar>
            <w:top w:w="0" w:type="dxa"/>
            <w:bottom w:w="0" w:type="dxa"/>
          </w:tblCellMar>
        </w:tblPrEx>
        <w:trPr>
          <w:trHeight w:hRule="exact" w:val="269"/>
          <w:jc w:val="center"/>
        </w:trPr>
        <w:tc>
          <w:tcPr>
            <w:tcW w:w="554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в мышечной ткани полутуши, кг</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14,78</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15,95</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16,70</w:t>
            </w:r>
          </w:p>
        </w:tc>
      </w:tr>
      <w:tr w:rsidR="003007D1">
        <w:tblPrEx>
          <w:tblCellMar>
            <w:top w:w="0" w:type="dxa"/>
            <w:bottom w:w="0" w:type="dxa"/>
          </w:tblCellMar>
        </w:tblPrEx>
        <w:trPr>
          <w:trHeight w:hRule="exact" w:val="264"/>
          <w:jc w:val="center"/>
        </w:trPr>
        <w:tc>
          <w:tcPr>
            <w:tcW w:w="554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Содержание экстрагируемого жира: в 1 кг мышечной ткани, г</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27,8</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29,2</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31,9</w:t>
            </w:r>
          </w:p>
        </w:tc>
      </w:tr>
      <w:tr w:rsidR="003007D1">
        <w:tblPrEx>
          <w:tblCellMar>
            <w:top w:w="0" w:type="dxa"/>
            <w:bottom w:w="0" w:type="dxa"/>
          </w:tblCellMar>
        </w:tblPrEx>
        <w:trPr>
          <w:trHeight w:hRule="exact" w:val="264"/>
          <w:jc w:val="center"/>
        </w:trPr>
        <w:tc>
          <w:tcPr>
            <w:tcW w:w="554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 xml:space="preserve">в мышечной ткани </w:t>
            </w:r>
            <w:r>
              <w:rPr>
                <w:rStyle w:val="210pt1"/>
              </w:rPr>
              <w:t>полутуши, кг</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1,95</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2,16</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2,43</w:t>
            </w:r>
          </w:p>
        </w:tc>
      </w:tr>
      <w:tr w:rsidR="003007D1">
        <w:tblPrEx>
          <w:tblCellMar>
            <w:top w:w="0" w:type="dxa"/>
            <w:bottom w:w="0" w:type="dxa"/>
          </w:tblCellMar>
        </w:tblPrEx>
        <w:trPr>
          <w:trHeight w:hRule="exact" w:val="264"/>
          <w:jc w:val="center"/>
        </w:trPr>
        <w:tc>
          <w:tcPr>
            <w:tcW w:w="554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Энергетическая ценность 1 кг мышечной ткани, кДЖ</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4690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4841</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5004</w:t>
            </w:r>
          </w:p>
        </w:tc>
      </w:tr>
      <w:tr w:rsidR="003007D1">
        <w:tblPrEx>
          <w:tblCellMar>
            <w:top w:w="0" w:type="dxa"/>
            <w:bottom w:w="0" w:type="dxa"/>
          </w:tblCellMar>
        </w:tblPrEx>
        <w:trPr>
          <w:trHeight w:hRule="exact" w:val="283"/>
          <w:jc w:val="center"/>
        </w:trPr>
        <w:tc>
          <w:tcPr>
            <w:tcW w:w="554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в мышечной ткани полутуши, МДж</w:t>
            </w:r>
          </w:p>
        </w:tc>
        <w:tc>
          <w:tcPr>
            <w:tcW w:w="127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329,71</w:t>
            </w:r>
          </w:p>
        </w:tc>
        <w:tc>
          <w:tcPr>
            <w:tcW w:w="141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357,75</w:t>
            </w:r>
          </w:p>
        </w:tc>
        <w:tc>
          <w:tcPr>
            <w:tcW w:w="1435"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381,30</w:t>
            </w:r>
          </w:p>
        </w:tc>
      </w:tr>
    </w:tbl>
    <w:p w:rsidR="003007D1" w:rsidRDefault="003007D1">
      <w:pPr>
        <w:framePr w:w="96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46" w:after="0" w:line="254" w:lineRule="exact"/>
        <w:ind w:firstLine="740"/>
        <w:jc w:val="both"/>
      </w:pPr>
      <w:r>
        <w:t xml:space="preserve">Установлено, что по концентрации энергии в 1 кг мышечной ткани тёлки I группы уступали аналогам II и III </w:t>
      </w:r>
      <w:r>
        <w:t>опытных групп на 151 кДж (3,21%) и 314 кДж (6,69%). Аналогичная закономерность наблюдалась и по валовой энергии всей в мышечной ткани полутуши. Преимущество телок II и III опытных групп составляло соответственно 28,04 МДж (8,50%) и 51,59 МДж (15,64%).</w:t>
      </w:r>
    </w:p>
    <w:p w:rsidR="003007D1" w:rsidRDefault="00074044">
      <w:pPr>
        <w:pStyle w:val="22"/>
        <w:shd w:val="clear" w:color="auto" w:fill="auto"/>
        <w:spacing w:after="0" w:line="254" w:lineRule="exact"/>
        <w:ind w:firstLine="740"/>
        <w:jc w:val="both"/>
      </w:pPr>
      <w:r>
        <w:t xml:space="preserve">Характерно, что по анализируемым показателям лидирующее положение занимали тёлки III опытной группы, получавшие в составе рациона пробиотическую кормовую добавку Биодарин в дозе 7,0 г на 1 кг концентрированного корма. Так молодняк </w:t>
      </w:r>
      <w:r>
        <w:rPr>
          <w:lang w:val="en-US" w:eastAsia="en-US" w:bidi="en-US"/>
        </w:rPr>
        <w:t xml:space="preserve">II </w:t>
      </w:r>
      <w:r>
        <w:t>опытной группы уступал</w:t>
      </w:r>
      <w:r>
        <w:t xml:space="preserve"> им по массе белка мышечной ткани полутуш на 0,75 кг (4,70%), экстрагируемого жира - на 0,27 кг (12,5%), концентрации энергии в 1 кг мышечной ткани - на 163 кДж (3,36%), энергетической ценности всей мышечной ткани полутуши - на 23,55 МДж (6,58%).</w:t>
      </w:r>
    </w:p>
    <w:p w:rsidR="003007D1" w:rsidRDefault="00074044">
      <w:pPr>
        <w:pStyle w:val="22"/>
        <w:shd w:val="clear" w:color="auto" w:fill="auto"/>
        <w:spacing w:after="0" w:line="254" w:lineRule="exact"/>
        <w:ind w:firstLine="740"/>
        <w:jc w:val="both"/>
      </w:pPr>
      <w:r>
        <w:t>Известно,</w:t>
      </w:r>
      <w:r>
        <w:t xml:space="preserve"> что биологическая ценность мяса зависит от содержания в нем полноценных белков. Обычно внутриклеточные белки саркоплазмы и миофибрилл относятся к полноценным, так как содержат все незаменимые аминокислоты. Белки соединительной ткани (коллаген, эластин, ре</w:t>
      </w:r>
      <w:r>
        <w:t>тикулин) считаются неполноценными в виду содержания заменимых аминокислот, в частности, оксипролина до 14%. В связи с этим полноценность мышечной ткани определяют отношением триптофана к оксипролину. Это соотношение называют белковым качественным показател</w:t>
      </w:r>
      <w:r>
        <w:t>ем (БКП) (Таблица 5).</w:t>
      </w:r>
    </w:p>
    <w:p w:rsidR="003007D1" w:rsidRDefault="00074044">
      <w:pPr>
        <w:pStyle w:val="ac"/>
        <w:framePr w:w="9605" w:wrap="notBeside" w:vAnchor="text" w:hAnchor="text" w:xAlign="center" w:y="1"/>
        <w:shd w:val="clear" w:color="auto" w:fill="auto"/>
        <w:spacing w:line="254" w:lineRule="exact"/>
        <w:jc w:val="both"/>
      </w:pPr>
      <w:r>
        <w:t>Таблица 5 - Биологическая полноценность длиннейшей мышцы спины тёлок в возрасте 18 мес. (х±8х)</w:t>
      </w:r>
    </w:p>
    <w:tbl>
      <w:tblPr>
        <w:tblOverlap w:val="never"/>
        <w:tblW w:w="0" w:type="auto"/>
        <w:jc w:val="center"/>
        <w:tblLayout w:type="fixed"/>
        <w:tblCellMar>
          <w:left w:w="10" w:type="dxa"/>
          <w:right w:w="10" w:type="dxa"/>
        </w:tblCellMar>
        <w:tblLook w:val="04A0"/>
      </w:tblPr>
      <w:tblGrid>
        <w:gridCol w:w="1171"/>
        <w:gridCol w:w="1685"/>
        <w:gridCol w:w="979"/>
        <w:gridCol w:w="1891"/>
        <w:gridCol w:w="955"/>
        <w:gridCol w:w="1517"/>
        <w:gridCol w:w="1406"/>
      </w:tblGrid>
      <w:tr w:rsidR="003007D1">
        <w:tblPrEx>
          <w:tblCellMar>
            <w:top w:w="0" w:type="dxa"/>
            <w:bottom w:w="0" w:type="dxa"/>
          </w:tblCellMar>
        </w:tblPrEx>
        <w:trPr>
          <w:trHeight w:hRule="exact" w:val="274"/>
          <w:jc w:val="center"/>
        </w:trPr>
        <w:tc>
          <w:tcPr>
            <w:tcW w:w="1171" w:type="dxa"/>
            <w:tcBorders>
              <w:top w:val="single" w:sz="4" w:space="0" w:color="auto"/>
              <w:left w:val="single" w:sz="4" w:space="0" w:color="auto"/>
            </w:tcBorders>
            <w:shd w:val="clear" w:color="auto" w:fill="FFFFFF"/>
          </w:tcPr>
          <w:p w:rsidR="003007D1" w:rsidRDefault="003007D1">
            <w:pPr>
              <w:framePr w:w="9605" w:wrap="notBeside" w:vAnchor="text" w:hAnchor="text" w:xAlign="center" w:y="1"/>
              <w:rPr>
                <w:sz w:val="10"/>
                <w:szCs w:val="10"/>
              </w:rPr>
            </w:pPr>
          </w:p>
        </w:tc>
        <w:tc>
          <w:tcPr>
            <w:tcW w:w="8433"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Показатель</w:t>
            </w:r>
          </w:p>
        </w:tc>
      </w:tr>
      <w:tr w:rsidR="003007D1">
        <w:tblPrEx>
          <w:tblCellMar>
            <w:top w:w="0" w:type="dxa"/>
            <w:bottom w:w="0" w:type="dxa"/>
          </w:tblCellMar>
        </w:tblPrEx>
        <w:trPr>
          <w:trHeight w:hRule="exact" w:val="269"/>
          <w:jc w:val="center"/>
        </w:trPr>
        <w:tc>
          <w:tcPr>
            <w:tcW w:w="1171" w:type="dxa"/>
            <w:tcBorders>
              <w:left w:val="single" w:sz="4" w:space="0" w:color="auto"/>
            </w:tcBorders>
            <w:shd w:val="clear" w:color="auto" w:fill="FFFFFF"/>
          </w:tcPr>
          <w:p w:rsidR="003007D1" w:rsidRDefault="003007D1">
            <w:pPr>
              <w:framePr w:w="9605" w:wrap="notBeside" w:vAnchor="text" w:hAnchor="text" w:xAlign="center" w:y="1"/>
              <w:rPr>
                <w:sz w:val="10"/>
                <w:szCs w:val="10"/>
              </w:rPr>
            </w:pPr>
          </w:p>
        </w:tc>
        <w:tc>
          <w:tcPr>
            <w:tcW w:w="5510" w:type="dxa"/>
            <w:gridSpan w:val="4"/>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аминокислота, мг%</w:t>
            </w:r>
          </w:p>
        </w:tc>
        <w:tc>
          <w:tcPr>
            <w:tcW w:w="2923"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белковый качественный</w:t>
            </w:r>
          </w:p>
        </w:tc>
      </w:tr>
      <w:tr w:rsidR="003007D1">
        <w:tblPrEx>
          <w:tblCellMar>
            <w:top w:w="0" w:type="dxa"/>
            <w:bottom w:w="0" w:type="dxa"/>
          </w:tblCellMar>
        </w:tblPrEx>
        <w:trPr>
          <w:trHeight w:hRule="exact" w:val="264"/>
          <w:jc w:val="center"/>
        </w:trPr>
        <w:tc>
          <w:tcPr>
            <w:tcW w:w="1171" w:type="dxa"/>
            <w:tcBorders>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ind w:left="240"/>
            </w:pPr>
            <w:r>
              <w:rPr>
                <w:rStyle w:val="210pt1"/>
              </w:rPr>
              <w:t>Группа</w:t>
            </w:r>
          </w:p>
        </w:tc>
        <w:tc>
          <w:tcPr>
            <w:tcW w:w="2664" w:type="dxa"/>
            <w:gridSpan w:val="2"/>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триптофан</w:t>
            </w:r>
          </w:p>
        </w:tc>
        <w:tc>
          <w:tcPr>
            <w:tcW w:w="2846" w:type="dxa"/>
            <w:gridSpan w:val="2"/>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оксипролин</w:t>
            </w:r>
          </w:p>
        </w:tc>
        <w:tc>
          <w:tcPr>
            <w:tcW w:w="2923" w:type="dxa"/>
            <w:gridSpan w:val="2"/>
            <w:tcBorders>
              <w:left w:val="single" w:sz="4" w:space="0" w:color="auto"/>
              <w:righ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показатель (БКП)</w:t>
            </w:r>
          </w:p>
        </w:tc>
      </w:tr>
      <w:tr w:rsidR="003007D1">
        <w:tblPrEx>
          <w:tblCellMar>
            <w:top w:w="0" w:type="dxa"/>
            <w:bottom w:w="0" w:type="dxa"/>
          </w:tblCellMar>
        </w:tblPrEx>
        <w:trPr>
          <w:trHeight w:hRule="exact" w:val="466"/>
          <w:jc w:val="center"/>
        </w:trPr>
        <w:tc>
          <w:tcPr>
            <w:tcW w:w="1171" w:type="dxa"/>
            <w:tcBorders>
              <w:left w:val="single" w:sz="4" w:space="0" w:color="auto"/>
            </w:tcBorders>
            <w:shd w:val="clear" w:color="auto" w:fill="FFFFFF"/>
          </w:tcPr>
          <w:p w:rsidR="003007D1" w:rsidRDefault="003007D1">
            <w:pPr>
              <w:framePr w:w="9605" w:wrap="notBeside" w:vAnchor="text" w:hAnchor="text" w:xAlign="center" w:y="1"/>
              <w:rPr>
                <w:sz w:val="10"/>
                <w:szCs w:val="10"/>
              </w:rPr>
            </w:pPr>
          </w:p>
        </w:tc>
        <w:tc>
          <w:tcPr>
            <w:tcW w:w="1685" w:type="dxa"/>
            <w:tcBorders>
              <w:top w:val="single" w:sz="4" w:space="0" w:color="auto"/>
              <w:left w:val="single" w:sz="4" w:space="0" w:color="auto"/>
            </w:tcBorders>
            <w:shd w:val="clear" w:color="auto" w:fill="FFFFFF"/>
            <w:vAlign w:val="center"/>
          </w:tcPr>
          <w:p w:rsidR="003007D1" w:rsidRDefault="00074044">
            <w:pPr>
              <w:pStyle w:val="22"/>
              <w:framePr w:w="9605" w:wrap="notBeside" w:vAnchor="text" w:hAnchor="text" w:xAlign="center" w:y="1"/>
              <w:shd w:val="clear" w:color="auto" w:fill="auto"/>
              <w:spacing w:after="0" w:line="200" w:lineRule="exact"/>
              <w:jc w:val="center"/>
            </w:pPr>
            <w:r>
              <w:rPr>
                <w:rStyle w:val="210pt1"/>
              </w:rPr>
              <w:t>х±8х</w:t>
            </w:r>
          </w:p>
        </w:tc>
        <w:tc>
          <w:tcPr>
            <w:tcW w:w="979" w:type="dxa"/>
            <w:tcBorders>
              <w:top w:val="single" w:sz="4" w:space="0" w:color="auto"/>
              <w:left w:val="single" w:sz="4" w:space="0" w:color="auto"/>
            </w:tcBorders>
            <w:shd w:val="clear" w:color="auto" w:fill="FFFFFF"/>
            <w:vAlign w:val="center"/>
          </w:tcPr>
          <w:p w:rsidR="003007D1" w:rsidRDefault="00074044">
            <w:pPr>
              <w:pStyle w:val="22"/>
              <w:framePr w:w="9605" w:wrap="notBeside" w:vAnchor="text" w:hAnchor="text" w:xAlign="center" w:y="1"/>
              <w:shd w:val="clear" w:color="auto" w:fill="auto"/>
              <w:spacing w:after="0" w:line="200" w:lineRule="exact"/>
              <w:jc w:val="center"/>
            </w:pPr>
            <w:r>
              <w:rPr>
                <w:rStyle w:val="210pt1"/>
                <w:lang w:val="en-US" w:eastAsia="en-US" w:bidi="en-US"/>
              </w:rPr>
              <w:t>Cv</w:t>
            </w:r>
          </w:p>
        </w:tc>
        <w:tc>
          <w:tcPr>
            <w:tcW w:w="1891" w:type="dxa"/>
            <w:tcBorders>
              <w:top w:val="single" w:sz="4" w:space="0" w:color="auto"/>
              <w:left w:val="single" w:sz="4" w:space="0" w:color="auto"/>
            </w:tcBorders>
            <w:shd w:val="clear" w:color="auto" w:fill="FFFFFF"/>
            <w:vAlign w:val="center"/>
          </w:tcPr>
          <w:p w:rsidR="003007D1" w:rsidRDefault="00074044">
            <w:pPr>
              <w:pStyle w:val="22"/>
              <w:framePr w:w="9605" w:wrap="notBeside" w:vAnchor="text" w:hAnchor="text" w:xAlign="center" w:y="1"/>
              <w:shd w:val="clear" w:color="auto" w:fill="auto"/>
              <w:spacing w:after="0" w:line="200" w:lineRule="exact"/>
              <w:jc w:val="center"/>
            </w:pPr>
            <w:r>
              <w:rPr>
                <w:rStyle w:val="210pt1"/>
              </w:rPr>
              <w:t>х±8х</w:t>
            </w:r>
          </w:p>
        </w:tc>
        <w:tc>
          <w:tcPr>
            <w:tcW w:w="955" w:type="dxa"/>
            <w:tcBorders>
              <w:top w:val="single" w:sz="4" w:space="0" w:color="auto"/>
              <w:left w:val="single" w:sz="4" w:space="0" w:color="auto"/>
            </w:tcBorders>
            <w:shd w:val="clear" w:color="auto" w:fill="FFFFFF"/>
            <w:vAlign w:val="center"/>
          </w:tcPr>
          <w:p w:rsidR="003007D1" w:rsidRDefault="00074044">
            <w:pPr>
              <w:pStyle w:val="22"/>
              <w:framePr w:w="9605" w:wrap="notBeside" w:vAnchor="text" w:hAnchor="text" w:xAlign="center" w:y="1"/>
              <w:shd w:val="clear" w:color="auto" w:fill="auto"/>
              <w:spacing w:after="0" w:line="200" w:lineRule="exact"/>
              <w:jc w:val="center"/>
            </w:pPr>
            <w:r>
              <w:rPr>
                <w:rStyle w:val="210pt1"/>
                <w:lang w:val="en-US" w:eastAsia="en-US" w:bidi="en-US"/>
              </w:rPr>
              <w:t>Cv</w:t>
            </w:r>
          </w:p>
        </w:tc>
        <w:tc>
          <w:tcPr>
            <w:tcW w:w="1517" w:type="dxa"/>
            <w:tcBorders>
              <w:top w:val="single" w:sz="4" w:space="0" w:color="auto"/>
              <w:left w:val="single" w:sz="4" w:space="0" w:color="auto"/>
            </w:tcBorders>
            <w:shd w:val="clear" w:color="auto" w:fill="FFFFFF"/>
            <w:vAlign w:val="center"/>
          </w:tcPr>
          <w:p w:rsidR="003007D1" w:rsidRDefault="00074044">
            <w:pPr>
              <w:pStyle w:val="22"/>
              <w:framePr w:w="9605" w:wrap="notBeside" w:vAnchor="text" w:hAnchor="text" w:xAlign="center" w:y="1"/>
              <w:shd w:val="clear" w:color="auto" w:fill="auto"/>
              <w:spacing w:after="0" w:line="200" w:lineRule="exact"/>
              <w:jc w:val="center"/>
            </w:pPr>
            <w:r>
              <w:rPr>
                <w:rStyle w:val="210pt1"/>
              </w:rPr>
              <w:t>х±8х</w:t>
            </w:r>
          </w:p>
        </w:tc>
        <w:tc>
          <w:tcPr>
            <w:tcW w:w="140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05" w:wrap="notBeside" w:vAnchor="text" w:hAnchor="text" w:xAlign="center" w:y="1"/>
              <w:shd w:val="clear" w:color="auto" w:fill="auto"/>
              <w:spacing w:after="0" w:line="200" w:lineRule="exact"/>
              <w:jc w:val="center"/>
            </w:pPr>
            <w:r>
              <w:rPr>
                <w:rStyle w:val="210pt1"/>
                <w:lang w:val="en-US" w:eastAsia="en-US" w:bidi="en-US"/>
              </w:rPr>
              <w:t>Cv</w:t>
            </w:r>
          </w:p>
        </w:tc>
      </w:tr>
      <w:tr w:rsidR="003007D1">
        <w:tblPrEx>
          <w:tblCellMar>
            <w:top w:w="0" w:type="dxa"/>
            <w:bottom w:w="0" w:type="dxa"/>
          </w:tblCellMar>
        </w:tblPrEx>
        <w:trPr>
          <w:trHeight w:hRule="exact" w:val="264"/>
          <w:jc w:val="center"/>
        </w:trPr>
        <w:tc>
          <w:tcPr>
            <w:tcW w:w="1171"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pPr>
            <w:r>
              <w:rPr>
                <w:rStyle w:val="210pt1"/>
              </w:rPr>
              <w:t>I</w:t>
            </w:r>
          </w:p>
        </w:tc>
        <w:tc>
          <w:tcPr>
            <w:tcW w:w="1685"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375,11±3,40</w:t>
            </w:r>
          </w:p>
        </w:tc>
        <w:tc>
          <w:tcPr>
            <w:tcW w:w="979"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3,91</w:t>
            </w:r>
          </w:p>
        </w:tc>
        <w:tc>
          <w:tcPr>
            <w:tcW w:w="1891"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62,1±2,24</w:t>
            </w:r>
          </w:p>
        </w:tc>
        <w:tc>
          <w:tcPr>
            <w:tcW w:w="955"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3,22</w:t>
            </w:r>
          </w:p>
        </w:tc>
        <w:tc>
          <w:tcPr>
            <w:tcW w:w="1517"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6,04±0,38</w:t>
            </w:r>
          </w:p>
        </w:tc>
        <w:tc>
          <w:tcPr>
            <w:tcW w:w="14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1,94</w:t>
            </w:r>
          </w:p>
        </w:tc>
      </w:tr>
      <w:tr w:rsidR="003007D1">
        <w:tblPrEx>
          <w:tblCellMar>
            <w:top w:w="0" w:type="dxa"/>
            <w:bottom w:w="0" w:type="dxa"/>
          </w:tblCellMar>
        </w:tblPrEx>
        <w:trPr>
          <w:trHeight w:hRule="exact" w:val="264"/>
          <w:jc w:val="center"/>
        </w:trPr>
        <w:tc>
          <w:tcPr>
            <w:tcW w:w="1171"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pPr>
            <w:r>
              <w:rPr>
                <w:rStyle w:val="210pt1"/>
              </w:rPr>
              <w:t>II</w:t>
            </w:r>
          </w:p>
        </w:tc>
        <w:tc>
          <w:tcPr>
            <w:tcW w:w="1685"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381,31±2,28</w:t>
            </w:r>
          </w:p>
        </w:tc>
        <w:tc>
          <w:tcPr>
            <w:tcW w:w="979"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4,02</w:t>
            </w:r>
          </w:p>
        </w:tc>
        <w:tc>
          <w:tcPr>
            <w:tcW w:w="1891"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61,3±2,30</w:t>
            </w:r>
          </w:p>
        </w:tc>
        <w:tc>
          <w:tcPr>
            <w:tcW w:w="955"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3,81</w:t>
            </w:r>
          </w:p>
        </w:tc>
        <w:tc>
          <w:tcPr>
            <w:tcW w:w="1517" w:type="dxa"/>
            <w:tcBorders>
              <w:top w:val="single" w:sz="4" w:space="0" w:color="auto"/>
              <w:lef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6,22±0,88</w:t>
            </w:r>
          </w:p>
        </w:tc>
        <w:tc>
          <w:tcPr>
            <w:tcW w:w="14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2,43</w:t>
            </w:r>
          </w:p>
        </w:tc>
      </w:tr>
      <w:tr w:rsidR="003007D1">
        <w:tblPrEx>
          <w:tblCellMar>
            <w:top w:w="0" w:type="dxa"/>
            <w:bottom w:w="0" w:type="dxa"/>
          </w:tblCellMar>
        </w:tblPrEx>
        <w:trPr>
          <w:trHeight w:hRule="exact" w:val="278"/>
          <w:jc w:val="center"/>
        </w:trPr>
        <w:tc>
          <w:tcPr>
            <w:tcW w:w="117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pPr>
            <w:r>
              <w:rPr>
                <w:rStyle w:val="210pt1"/>
              </w:rPr>
              <w:t>III</w:t>
            </w:r>
          </w:p>
        </w:tc>
        <w:tc>
          <w:tcPr>
            <w:tcW w:w="168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386,61±4,36</w:t>
            </w:r>
          </w:p>
        </w:tc>
        <w:tc>
          <w:tcPr>
            <w:tcW w:w="97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3,88</w:t>
            </w:r>
          </w:p>
        </w:tc>
        <w:tc>
          <w:tcPr>
            <w:tcW w:w="189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60,4±2,29</w:t>
            </w:r>
          </w:p>
        </w:tc>
        <w:tc>
          <w:tcPr>
            <w:tcW w:w="95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3,10</w:t>
            </w:r>
          </w:p>
        </w:tc>
        <w:tc>
          <w:tcPr>
            <w:tcW w:w="151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6,40±0,99</w:t>
            </w:r>
          </w:p>
        </w:tc>
        <w:tc>
          <w:tcPr>
            <w:tcW w:w="1406"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605" w:wrap="notBeside" w:vAnchor="text" w:hAnchor="text" w:xAlign="center" w:y="1"/>
              <w:shd w:val="clear" w:color="auto" w:fill="auto"/>
              <w:spacing w:after="0" w:line="200" w:lineRule="exact"/>
              <w:jc w:val="center"/>
            </w:pPr>
            <w:r>
              <w:rPr>
                <w:rStyle w:val="210pt1"/>
              </w:rPr>
              <w:t>2,88</w:t>
            </w:r>
          </w:p>
        </w:tc>
      </w:tr>
    </w:tbl>
    <w:p w:rsidR="003007D1" w:rsidRDefault="003007D1">
      <w:pPr>
        <w:framePr w:w="9605"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46" w:after="0" w:line="254" w:lineRule="exact"/>
        <w:ind w:firstLine="740"/>
        <w:jc w:val="both"/>
      </w:pPr>
      <w:r>
        <w:t>Нами установлено превосходство тёлок II и III опытных групп над аналогами I группы по концентрации в длиннейшей мышце спины незаменимой аминокислоты триптофан. Это преимущество составляло 6,2 мг% и 11,5 мг% соответственно. В свою очередь тёлки II группы ус</w:t>
      </w:r>
      <w:r>
        <w:t xml:space="preserve">тупали молодняку </w:t>
      </w:r>
      <w:r>
        <w:rPr>
          <w:lang w:val="en-US" w:eastAsia="en-US" w:bidi="en-US"/>
        </w:rPr>
        <w:t xml:space="preserve">III </w:t>
      </w:r>
      <w:r>
        <w:t>группы по концентрации триптофана в длиннейшей мышце спины на 5,3 мг%. Что касается заменимой аминокислоты оксипролин, то её концентрация в длиннейшей мышце спины колебалась в пределах 60,4-62,1%.</w:t>
      </w:r>
    </w:p>
    <w:p w:rsidR="003007D1" w:rsidRDefault="00074044">
      <w:pPr>
        <w:pStyle w:val="22"/>
        <w:shd w:val="clear" w:color="auto" w:fill="auto"/>
        <w:spacing w:after="0" w:line="254" w:lineRule="exact"/>
        <w:ind w:firstLine="740"/>
        <w:jc w:val="both"/>
        <w:sectPr w:rsidR="003007D1">
          <w:headerReference w:type="even" r:id="rId49"/>
          <w:headerReference w:type="default" r:id="rId50"/>
          <w:footerReference w:type="even" r:id="rId51"/>
          <w:footerReference w:type="default" r:id="rId52"/>
          <w:headerReference w:type="first" r:id="rId53"/>
          <w:footerReference w:type="first" r:id="rId54"/>
          <w:pgSz w:w="11900" w:h="16840"/>
          <w:pgMar w:top="1056" w:right="1092" w:bottom="1147" w:left="1088" w:header="0" w:footer="3" w:gutter="0"/>
          <w:cols w:space="720"/>
          <w:noEndnote/>
          <w:titlePg/>
          <w:docGrid w:linePitch="360"/>
        </w:sectPr>
      </w:pPr>
      <w:r>
        <w:t xml:space="preserve">Вследствие большей концентрации триптофана в длиннейшей мышце спины тёлки </w:t>
      </w:r>
      <w:r>
        <w:rPr>
          <w:lang w:val="en-US" w:eastAsia="en-US" w:bidi="en-US"/>
        </w:rPr>
        <w:t xml:space="preserve">II </w:t>
      </w:r>
      <w:r>
        <w:t xml:space="preserve">и </w:t>
      </w:r>
      <w:r>
        <w:rPr>
          <w:lang w:val="en-US" w:eastAsia="en-US" w:bidi="en-US"/>
        </w:rPr>
        <w:t xml:space="preserve">III </w:t>
      </w:r>
      <w:r>
        <w:t>опытных групп превосходили молодняк I (контрольной) группы по величине БКП на 0,18 ед. (2,98%)</w:t>
      </w:r>
    </w:p>
    <w:p w:rsidR="003007D1" w:rsidRDefault="00074044">
      <w:pPr>
        <w:pStyle w:val="22"/>
        <w:shd w:val="clear" w:color="auto" w:fill="auto"/>
        <w:spacing w:after="0" w:line="254" w:lineRule="exact"/>
        <w:jc w:val="both"/>
      </w:pPr>
      <w:r>
        <w:lastRenderedPageBreak/>
        <w:t>И 0,36 ед. (5,96%). Причём тёлки III группы превосходили аналогов II группы по</w:t>
      </w:r>
      <w:r>
        <w:t xml:space="preserve"> данному показателю на 0,18 ед. (2,89%).</w:t>
      </w:r>
    </w:p>
    <w:p w:rsidR="003007D1" w:rsidRDefault="00074044">
      <w:pPr>
        <w:pStyle w:val="22"/>
        <w:shd w:val="clear" w:color="auto" w:fill="auto"/>
        <w:spacing w:after="0" w:line="254" w:lineRule="exact"/>
        <w:ind w:firstLine="740"/>
        <w:jc w:val="both"/>
      </w:pPr>
      <w:r>
        <w:t>Полученные данные свидетельствуют об отсутствии каких-либо существенных различий по концентрации свободных ионов водорода в длиннейшей мышце спины тёлок сравниваемых групп.</w:t>
      </w:r>
    </w:p>
    <w:p w:rsidR="003007D1" w:rsidRDefault="00074044">
      <w:pPr>
        <w:pStyle w:val="22"/>
        <w:shd w:val="clear" w:color="auto" w:fill="auto"/>
        <w:spacing w:after="0" w:line="254" w:lineRule="exact"/>
        <w:ind w:firstLine="740"/>
        <w:jc w:val="both"/>
      </w:pPr>
      <w:r>
        <w:t>У тёлок всех групп рН находилось в предела</w:t>
      </w:r>
      <w:r>
        <w:t>х 5,46-5,48, что свидетельствует об оптимальном его уровне. Такой показатель как цветность мяса очень важен для придания соответствующего товарного вида мяса, она была выше в I группе на 1,80, чем в II и на 2,0 в III группах, рН был также выше при убое тёл</w:t>
      </w:r>
      <w:r>
        <w:t>ок I группы на 1,8 и 2,0 ед. (0,52% и 0,58%).</w:t>
      </w:r>
    </w:p>
    <w:p w:rsidR="003007D1" w:rsidRDefault="00074044">
      <w:pPr>
        <w:pStyle w:val="22"/>
        <w:shd w:val="clear" w:color="auto" w:fill="auto"/>
        <w:spacing w:after="0" w:line="254" w:lineRule="exact"/>
        <w:ind w:firstLine="740"/>
        <w:jc w:val="both"/>
      </w:pPr>
      <w:r>
        <w:t>Содержание влаги в мясном сырье и форма ее связи во многом определяют выход мясного продукта, его вкусовые качества. Полученные нами данные свидетельствуют об отсутствии существенных межгрупповых различий по вл</w:t>
      </w:r>
      <w:r>
        <w:t xml:space="preserve">агоемкости мясной продукции. Однако по этому показателю тёлки </w:t>
      </w:r>
      <w:r>
        <w:rPr>
          <w:lang w:val="en-US" w:eastAsia="en-US" w:bidi="en-US"/>
        </w:rPr>
        <w:t xml:space="preserve">I </w:t>
      </w:r>
      <w:r>
        <w:t xml:space="preserve">группы превосходили сверстниц </w:t>
      </w:r>
      <w:r>
        <w:rPr>
          <w:lang w:val="en-US" w:eastAsia="en-US" w:bidi="en-US"/>
        </w:rPr>
        <w:t xml:space="preserve">II </w:t>
      </w:r>
      <w:r>
        <w:t xml:space="preserve">и </w:t>
      </w:r>
      <w:r>
        <w:rPr>
          <w:lang w:val="en-US" w:eastAsia="en-US" w:bidi="en-US"/>
        </w:rPr>
        <w:t xml:space="preserve">III </w:t>
      </w:r>
      <w:r>
        <w:t>опытных групп на 1,6 и 3,4%.</w:t>
      </w:r>
    </w:p>
    <w:p w:rsidR="003007D1" w:rsidRDefault="00074044">
      <w:pPr>
        <w:pStyle w:val="22"/>
        <w:shd w:val="clear" w:color="auto" w:fill="auto"/>
        <w:spacing w:after="0" w:line="254" w:lineRule="exact"/>
        <w:ind w:firstLine="740"/>
        <w:jc w:val="both"/>
      </w:pPr>
      <w:r>
        <w:t>Заключение. Тёлки всех сравниваемых групп отличались достаточно высокой пищевой, биологической и энергетической ценностью мя</w:t>
      </w:r>
      <w:r>
        <w:t>сной продукции и ее физико-химическими свойствами. При этом включение в состав основного рациона кормовой добавки способствовало лучшему проявлению этих свойств.</w:t>
      </w:r>
    </w:p>
    <w:p w:rsidR="003007D1" w:rsidRDefault="00074044">
      <w:pPr>
        <w:pStyle w:val="22"/>
        <w:shd w:val="clear" w:color="auto" w:fill="auto"/>
        <w:spacing w:line="254" w:lineRule="exact"/>
        <w:ind w:firstLine="740"/>
        <w:jc w:val="both"/>
      </w:pPr>
      <w:r>
        <w:t>Для повышения пищевой ценности мяса говядины при выращивании и откорме сверхремонтных телок си</w:t>
      </w:r>
      <w:r>
        <w:t>мментальской породы целесообразно использовать в их кормлении пробиотическую кормовую добавку Биодарин в дозе 7,0 г на 1 кг концентрированного корма.</w:t>
      </w:r>
    </w:p>
    <w:p w:rsidR="003007D1" w:rsidRDefault="00074044">
      <w:pPr>
        <w:pStyle w:val="22"/>
        <w:shd w:val="clear" w:color="auto" w:fill="auto"/>
        <w:spacing w:after="0" w:line="254" w:lineRule="exact"/>
        <w:jc w:val="center"/>
      </w:pPr>
      <w:r>
        <w:t>СПИСОК ЛИТЕРАТУРЫ</w:t>
      </w:r>
    </w:p>
    <w:p w:rsidR="003007D1" w:rsidRDefault="00074044">
      <w:pPr>
        <w:pStyle w:val="22"/>
        <w:numPr>
          <w:ilvl w:val="0"/>
          <w:numId w:val="13"/>
        </w:numPr>
        <w:shd w:val="clear" w:color="auto" w:fill="auto"/>
        <w:tabs>
          <w:tab w:val="left" w:pos="1133"/>
        </w:tabs>
        <w:spacing w:after="0" w:line="254" w:lineRule="exact"/>
        <w:ind w:firstLine="740"/>
        <w:jc w:val="both"/>
      </w:pPr>
      <w:r>
        <w:t xml:space="preserve">Бозымов К.К., Косилов В.И., Губашев Н.М. Рациональное использование казахского </w:t>
      </w:r>
      <w:r>
        <w:t>белоголового скота для производства говядины при скрещивании. - Уральск, 2009. - 218 с.</w:t>
      </w:r>
    </w:p>
    <w:p w:rsidR="003007D1" w:rsidRDefault="00074044">
      <w:pPr>
        <w:pStyle w:val="22"/>
        <w:numPr>
          <w:ilvl w:val="0"/>
          <w:numId w:val="13"/>
        </w:numPr>
        <w:shd w:val="clear" w:color="auto" w:fill="auto"/>
        <w:tabs>
          <w:tab w:val="left" w:pos="1133"/>
        </w:tabs>
        <w:spacing w:after="0" w:line="254" w:lineRule="exact"/>
        <w:ind w:firstLine="740"/>
        <w:jc w:val="both"/>
      </w:pPr>
      <w:r>
        <w:t>Косилов В.И., Тагиров Х.Х., Юсупов Р.С., Салихов А.А. Мясная продуктивность кастратов казахской белоголовой породы и ее помесей с симменталами // Зоотехния. - 1999. - №</w:t>
      </w:r>
      <w:r>
        <w:t>1. - С. 25-28.</w:t>
      </w:r>
    </w:p>
    <w:p w:rsidR="003007D1" w:rsidRDefault="00074044">
      <w:pPr>
        <w:pStyle w:val="22"/>
        <w:numPr>
          <w:ilvl w:val="0"/>
          <w:numId w:val="13"/>
        </w:numPr>
        <w:shd w:val="clear" w:color="auto" w:fill="auto"/>
        <w:tabs>
          <w:tab w:val="left" w:pos="1133"/>
        </w:tabs>
        <w:spacing w:after="0" w:line="254" w:lineRule="exact"/>
        <w:ind w:firstLine="740"/>
        <w:jc w:val="both"/>
      </w:pPr>
      <w:r>
        <w:t>Косилов В.И., Мироненко С.И. Повышение мясных качеств бестужевского скота путем скрещивания с симментальским // Зоотехния. - 2009. - №11. - С. 2-3.</w:t>
      </w:r>
    </w:p>
    <w:p w:rsidR="003007D1" w:rsidRDefault="00074044">
      <w:pPr>
        <w:pStyle w:val="22"/>
        <w:numPr>
          <w:ilvl w:val="0"/>
          <w:numId w:val="13"/>
        </w:numPr>
        <w:shd w:val="clear" w:color="auto" w:fill="auto"/>
        <w:tabs>
          <w:tab w:val="left" w:pos="1133"/>
        </w:tabs>
        <w:spacing w:after="0" w:line="254" w:lineRule="exact"/>
        <w:ind w:firstLine="740"/>
        <w:jc w:val="both"/>
      </w:pPr>
      <w:r>
        <w:t xml:space="preserve">Нуржанов Б.С., ЖаймышеваС.С., Комарова Н.К. Обмен минеральных веществ в организме бычков при </w:t>
      </w:r>
      <w:r>
        <w:t>скармливании пробиотического препарата // Известия Оренбургского государственного аграрного университета. - 2011. - № 4 (32). - С. 155-157.</w:t>
      </w:r>
    </w:p>
    <w:p w:rsidR="003007D1" w:rsidRDefault="00074044">
      <w:pPr>
        <w:pStyle w:val="22"/>
        <w:numPr>
          <w:ilvl w:val="0"/>
          <w:numId w:val="13"/>
        </w:numPr>
        <w:shd w:val="clear" w:color="auto" w:fill="auto"/>
        <w:tabs>
          <w:tab w:val="left" w:pos="1133"/>
        </w:tabs>
        <w:spacing w:after="0" w:line="254" w:lineRule="exact"/>
        <w:ind w:firstLine="740"/>
        <w:jc w:val="both"/>
      </w:pPr>
      <w:r>
        <w:t xml:space="preserve">Естефеев Д.В., Нуржанов Б.С., Жаймышева С.С. Эффективность использования энергии и продуктивные качества бычков при </w:t>
      </w:r>
      <w:r>
        <w:t>скармливании различных доз пробиотического препарата // Известия Оренбургского государственного аграрного университета. - 2013. - № 3 (41). - С. 138-140.</w:t>
      </w:r>
    </w:p>
    <w:p w:rsidR="003007D1" w:rsidRDefault="00074044">
      <w:pPr>
        <w:pStyle w:val="22"/>
        <w:numPr>
          <w:ilvl w:val="0"/>
          <w:numId w:val="13"/>
        </w:numPr>
        <w:shd w:val="clear" w:color="auto" w:fill="auto"/>
        <w:tabs>
          <w:tab w:val="left" w:pos="1133"/>
        </w:tabs>
        <w:spacing w:line="254" w:lineRule="exact"/>
        <w:ind w:firstLine="740"/>
        <w:jc w:val="both"/>
      </w:pPr>
      <w:r>
        <w:t>Жаймышева С.С., Косилов В.И., Кубатбеков Т.С., Нуржанов Б.С. Влияние пробиотической кормовой добавки б</w:t>
      </w:r>
      <w:r>
        <w:t>иодарин на продуктивность тёлок симментальской породы // Известия Оренбургского государственного аграрного университета. - 2017. - № 3 (65). - С. 138-140.</w:t>
      </w:r>
    </w:p>
    <w:p w:rsidR="003007D1" w:rsidRDefault="00074044">
      <w:pPr>
        <w:pStyle w:val="22"/>
        <w:shd w:val="clear" w:color="auto" w:fill="auto"/>
        <w:spacing w:after="0" w:line="254" w:lineRule="exact"/>
        <w:jc w:val="center"/>
      </w:pPr>
      <w:r>
        <w:rPr>
          <w:lang w:val="en-US" w:eastAsia="en-US" w:bidi="en-US"/>
        </w:rPr>
        <w:t>TYfflH</w:t>
      </w:r>
    </w:p>
    <w:p w:rsidR="003007D1" w:rsidRDefault="00074044">
      <w:pPr>
        <w:pStyle w:val="22"/>
        <w:shd w:val="clear" w:color="auto" w:fill="auto"/>
        <w:spacing w:after="0" w:line="254" w:lineRule="exact"/>
        <w:ind w:firstLine="740"/>
        <w:jc w:val="both"/>
      </w:pPr>
      <w:r>
        <w:t xml:space="preserve">Ет ешмдерш химиялык талдау нэтижелерi </w:t>
      </w:r>
      <w:r>
        <w:rPr>
          <w:lang w:val="en-US" w:eastAsia="en-US" w:bidi="en-US"/>
        </w:rPr>
        <w:t xml:space="preserve">Simmental </w:t>
      </w:r>
      <w:r>
        <w:t xml:space="preserve">тукымыныц кауындарын азыктандыруда </w:t>
      </w:r>
      <w:r>
        <w:t>биодинамикалык пробиотикалык коспаны колдану аркылы усынылган.</w:t>
      </w:r>
    </w:p>
    <w:p w:rsidR="003007D1" w:rsidRDefault="00074044">
      <w:pPr>
        <w:pStyle w:val="22"/>
        <w:numPr>
          <w:ilvl w:val="0"/>
          <w:numId w:val="14"/>
        </w:numPr>
        <w:shd w:val="clear" w:color="auto" w:fill="auto"/>
        <w:tabs>
          <w:tab w:val="left" w:pos="908"/>
        </w:tabs>
        <w:spacing w:after="0" w:line="254" w:lineRule="exact"/>
        <w:ind w:firstLine="740"/>
        <w:jc w:val="both"/>
      </w:pPr>
      <w:r>
        <w:t>(бакылау) тобыныц б1р жылдык кашар малы II жэне III экспериментальды топтардыц орташа шамада кургак заттардыц массалык Yлесi 1,8% жэне 3,97%, акуыз концентрациясы 0,92% жэне 1,23%, ал мазмуны а</w:t>
      </w:r>
      <w:r>
        <w:t>лынатын май - тшсшше 0,87% жэне 2,73% темен болды.</w:t>
      </w:r>
    </w:p>
    <w:p w:rsidR="003007D1" w:rsidRDefault="00074044">
      <w:pPr>
        <w:pStyle w:val="22"/>
        <w:shd w:val="clear" w:color="auto" w:fill="auto"/>
        <w:spacing w:after="0" w:line="254" w:lineRule="exact"/>
        <w:ind w:firstLine="740"/>
        <w:jc w:val="both"/>
      </w:pPr>
      <w:r>
        <w:t>Акуыздыц жэне майдыц жогары массалык Yлес салмагы ет тартылган етдщ орташа Yлгiсiнде I жэне III эксперименталдык топтардыц кайнарлары 1 кг ет ешмдерше энергия концентрациясы бойынша бiрiншi топтыц кашар ма</w:t>
      </w:r>
      <w:r>
        <w:t>лынан жогары болды. Сондыктан 1 кг целлюлоза энергиясыныц пайдасына пайда болган айырмашылык тшсшше 496 кДж (5,50%) жэне 1273 кДж (14,11%) курады.</w:t>
      </w:r>
    </w:p>
    <w:p w:rsidR="003007D1" w:rsidRDefault="00074044">
      <w:pPr>
        <w:pStyle w:val="22"/>
        <w:shd w:val="clear" w:color="auto" w:fill="auto"/>
        <w:spacing w:after="0" w:line="254" w:lineRule="exact"/>
        <w:ind w:firstLine="740"/>
        <w:jc w:val="both"/>
      </w:pPr>
      <w:r>
        <w:t xml:space="preserve">Эксперименталды топтагы жануарлардыц жумсак етшщ энергетикалык концентрацияда уксастык байкалды. II жэне III </w:t>
      </w:r>
      <w:r>
        <w:t>экспериментпк топтардыц копасыныц артыкшылыгы тшсшше 75,34 МД (9,63%) жэне 179,3 МД (22,93%) болды.</w:t>
      </w:r>
    </w:p>
    <w:p w:rsidR="003007D1" w:rsidRDefault="00074044">
      <w:pPr>
        <w:pStyle w:val="22"/>
        <w:shd w:val="clear" w:color="auto" w:fill="auto"/>
        <w:spacing w:after="0" w:line="254" w:lineRule="exact"/>
        <w:ind w:firstLine="740"/>
        <w:jc w:val="both"/>
      </w:pPr>
      <w:r>
        <w:t>Эттщ пiсуi бойынша эксперименталды топтардыц жануарлары бакылау тобыныц аналогтары бойынша 2,01% -дан жэне 5,9% -га артык болды.</w:t>
      </w:r>
    </w:p>
    <w:p w:rsidR="003007D1" w:rsidRDefault="00074044">
      <w:pPr>
        <w:pStyle w:val="22"/>
        <w:shd w:val="clear" w:color="auto" w:fill="auto"/>
        <w:spacing w:after="0" w:line="254" w:lineRule="exact"/>
        <w:ind w:firstLine="740"/>
        <w:jc w:val="both"/>
      </w:pPr>
      <w:r>
        <w:t>Арткы булшыкеттщ ец узын бу</w:t>
      </w:r>
      <w:r>
        <w:t>лшык етiнде коректш заттардыц негурлым колайлы катынасы диетадагы Биодарин коспасы алынган II жэне III тэжiрибелiк топтардыц жануарларымен сипатталды.</w:t>
      </w:r>
    </w:p>
    <w:p w:rsidR="003007D1" w:rsidRDefault="00074044">
      <w:pPr>
        <w:pStyle w:val="22"/>
        <w:shd w:val="clear" w:color="auto" w:fill="auto"/>
        <w:spacing w:after="0" w:line="254" w:lineRule="exact"/>
        <w:jc w:val="both"/>
      </w:pPr>
      <w:r>
        <w:t xml:space="preserve">Осы топтардьщ цышцылдары I (бацылау) тобыныц аналогтарымен 0,56% жэне 0,90%, май 0,14% жэне 0,41% сэйкес </w:t>
      </w:r>
      <w:r>
        <w:t>келедг</w:t>
      </w:r>
    </w:p>
    <w:p w:rsidR="003007D1" w:rsidRDefault="00074044">
      <w:pPr>
        <w:pStyle w:val="22"/>
        <w:numPr>
          <w:ilvl w:val="0"/>
          <w:numId w:val="15"/>
        </w:numPr>
        <w:shd w:val="clear" w:color="auto" w:fill="auto"/>
        <w:tabs>
          <w:tab w:val="left" w:pos="913"/>
        </w:tabs>
        <w:spacing w:after="0" w:line="254" w:lineRule="exact"/>
        <w:ind w:firstLine="740"/>
        <w:jc w:val="both"/>
      </w:pPr>
      <w:r>
        <w:t xml:space="preserve">топтагы бузаулар I жэне III экспериментальды топтардыц аналогтарынан 1 кг булшыцет </w:t>
      </w:r>
      <w:r>
        <w:rPr>
          <w:lang w:val="en-US" w:eastAsia="en-US" w:bidi="en-US"/>
        </w:rPr>
        <w:lastRenderedPageBreak/>
        <w:t xml:space="preserve">тiнiне </w:t>
      </w:r>
      <w:r>
        <w:t>энергия концентрациясы бойынша 151 кДж (3,21%) жэне 314 кДж (6,69%) бойынша анагурлым темен болганы аныцталды. Осындай турацтылыц тутас энергиясын цаццаныц бул</w:t>
      </w:r>
      <w:r>
        <w:t>шыцет тiнiнде байцалды. II жэне III сынац топтарыныц киви артыцшылыгы тиiсiнше 28,04 МДж (8,50%) жэне 51,59 МД (15,64%) болды.</w:t>
      </w:r>
    </w:p>
    <w:p w:rsidR="003007D1" w:rsidRDefault="00074044">
      <w:pPr>
        <w:pStyle w:val="22"/>
        <w:shd w:val="clear" w:color="auto" w:fill="auto"/>
        <w:spacing w:after="420" w:line="254" w:lineRule="exact"/>
        <w:ind w:firstLine="740"/>
        <w:jc w:val="both"/>
      </w:pPr>
      <w:r>
        <w:t>Ец узын булшыцеттеп триптофанныц жогары концентрациясы есебiнен екiншi жэне Yшiншi экспериментальды топтардыц жiктерi жас I (бацы</w:t>
      </w:r>
      <w:r>
        <w:t xml:space="preserve">лау) тобынан 0,18 бiрлiкке жогары белок сапасыныц керсеткiшi бойынша асып </w:t>
      </w:r>
      <w:r>
        <w:rPr>
          <w:lang w:val="en-US" w:eastAsia="en-US" w:bidi="en-US"/>
        </w:rPr>
        <w:t xml:space="preserve">тYCтi. </w:t>
      </w:r>
      <w:r>
        <w:t xml:space="preserve">(2,98%) жэне 0,36 бiрлiк. (5,96%). Сонымен цатар, III топтыц цайнарлары осы керсеткiш бойынша II топтыц аналогтарынан 0,18 бiрлiкке асып </w:t>
      </w:r>
      <w:r>
        <w:rPr>
          <w:lang w:val="en-US" w:eastAsia="en-US" w:bidi="en-US"/>
        </w:rPr>
        <w:t xml:space="preserve">тYCтi </w:t>
      </w:r>
      <w:r>
        <w:t>(2,89%).</w:t>
      </w:r>
    </w:p>
    <w:p w:rsidR="003007D1" w:rsidRDefault="00074044">
      <w:pPr>
        <w:pStyle w:val="51"/>
        <w:keepNext/>
        <w:keepLines/>
        <w:shd w:val="clear" w:color="auto" w:fill="auto"/>
        <w:spacing w:before="0" w:after="0" w:line="254" w:lineRule="exact"/>
        <w:ind w:left="20"/>
      </w:pPr>
      <w:bookmarkStart w:id="24" w:name="bookmark24"/>
      <w:r>
        <w:rPr>
          <w:lang w:val="en-US" w:eastAsia="en-US" w:bidi="en-US"/>
        </w:rPr>
        <w:t>RESUME</w:t>
      </w:r>
      <w:bookmarkEnd w:id="24"/>
    </w:p>
    <w:p w:rsidR="003007D1" w:rsidRDefault="00074044">
      <w:pPr>
        <w:pStyle w:val="22"/>
        <w:shd w:val="clear" w:color="auto" w:fill="auto"/>
        <w:spacing w:after="0" w:line="254" w:lineRule="exact"/>
        <w:ind w:firstLine="740"/>
        <w:jc w:val="both"/>
      </w:pPr>
      <w:r>
        <w:rPr>
          <w:lang w:val="en-US" w:eastAsia="en-US" w:bidi="en-US"/>
        </w:rPr>
        <w:t>The results of t</w:t>
      </w:r>
      <w:r>
        <w:rPr>
          <w:lang w:val="en-US" w:eastAsia="en-US" w:bidi="en-US"/>
        </w:rPr>
        <w:t>he chemical analysis of meat products are presented with the use of the probiotic supplement Biodarin in the feeding of heifers of Simmental breed.</w:t>
      </w:r>
    </w:p>
    <w:p w:rsidR="003007D1" w:rsidRDefault="00074044">
      <w:pPr>
        <w:pStyle w:val="22"/>
        <w:shd w:val="clear" w:color="auto" w:fill="auto"/>
        <w:spacing w:after="0" w:line="254" w:lineRule="exact"/>
        <w:ind w:firstLine="740"/>
        <w:jc w:val="both"/>
      </w:pPr>
      <w:r>
        <w:rPr>
          <w:lang w:val="en-US" w:eastAsia="en-US" w:bidi="en-US"/>
        </w:rPr>
        <w:t>The calves I (control) group were inferior to the youngsters of the II and III experimental groups by the ma</w:t>
      </w:r>
      <w:r>
        <w:rPr>
          <w:lang w:val="en-US" w:eastAsia="en-US" w:bidi="en-US"/>
        </w:rPr>
        <w:t>ss fraction of dry matter in the average sample of minced meat by 1,8% and 3,97%, the protein concentration by 0,92% and 1,23% and the content the extractable fat - by 0,87% and 2,73%, respectively.</w:t>
      </w:r>
    </w:p>
    <w:p w:rsidR="003007D1" w:rsidRDefault="00074044">
      <w:pPr>
        <w:pStyle w:val="22"/>
        <w:shd w:val="clear" w:color="auto" w:fill="auto"/>
        <w:spacing w:after="0" w:line="254" w:lineRule="exact"/>
        <w:ind w:firstLine="740"/>
        <w:jc w:val="both"/>
      </w:pPr>
      <w:r>
        <w:rPr>
          <w:lang w:val="en-US" w:eastAsia="en-US" w:bidi="en-US"/>
        </w:rPr>
        <w:t>Due to the higher mass fraction of protein and fat in the</w:t>
      </w:r>
      <w:r>
        <w:rPr>
          <w:lang w:val="en-US" w:eastAsia="en-US" w:bidi="en-US"/>
        </w:rPr>
        <w:t xml:space="preserve"> average sample of minced meat, the heifers of the II and III experimental groups outperformed the first group’s young in terms of energy concentration per 1 kg of meat products. So the difference in their favor for the energy value of 1 kg of pulp was 496</w:t>
      </w:r>
      <w:r>
        <w:rPr>
          <w:lang w:val="en-US" w:eastAsia="en-US" w:bidi="en-US"/>
        </w:rPr>
        <w:t xml:space="preserve"> kJ (5,50%) and 1273 kJ (14,11%), respectively.</w:t>
      </w:r>
    </w:p>
    <w:p w:rsidR="003007D1" w:rsidRDefault="00074044">
      <w:pPr>
        <w:pStyle w:val="22"/>
        <w:shd w:val="clear" w:color="auto" w:fill="auto"/>
        <w:spacing w:after="0" w:line="254" w:lineRule="exact"/>
        <w:ind w:firstLine="740"/>
        <w:jc w:val="both"/>
      </w:pPr>
      <w:r>
        <w:rPr>
          <w:lang w:val="en-US" w:eastAsia="en-US" w:bidi="en-US"/>
        </w:rPr>
        <w:t xml:space="preserve">An analogous regularity was also observed in the energy concentration in the flesh of the carcass of animals of the experimental groups. The advantage of the heifers of the II and III experimental groups was </w:t>
      </w:r>
      <w:r>
        <w:rPr>
          <w:lang w:val="en-US" w:eastAsia="en-US" w:bidi="en-US"/>
        </w:rPr>
        <w:t>75,34 MJ (9,63%) and 179,3 MJ (22,93%), respectively.</w:t>
      </w:r>
    </w:p>
    <w:p w:rsidR="003007D1" w:rsidRDefault="00074044">
      <w:pPr>
        <w:pStyle w:val="22"/>
        <w:shd w:val="clear" w:color="auto" w:fill="auto"/>
        <w:spacing w:after="0" w:line="254" w:lineRule="exact"/>
        <w:ind w:firstLine="740"/>
        <w:jc w:val="both"/>
      </w:pPr>
      <w:r>
        <w:rPr>
          <w:lang w:val="en-US" w:eastAsia="en-US" w:bidi="en-US"/>
        </w:rPr>
        <w:t xml:space="preserve">On ripeness of meat, the animals of the experimental groups had an advantage over the analogues from the control group by </w:t>
      </w:r>
      <w:r>
        <w:t xml:space="preserve">2,01% </w:t>
      </w:r>
      <w:r>
        <w:rPr>
          <w:lang w:val="en-US" w:eastAsia="en-US" w:bidi="en-US"/>
        </w:rPr>
        <w:t>and 5,9%.</w:t>
      </w:r>
    </w:p>
    <w:p w:rsidR="003007D1" w:rsidRDefault="00074044">
      <w:pPr>
        <w:pStyle w:val="22"/>
        <w:shd w:val="clear" w:color="auto" w:fill="auto"/>
        <w:spacing w:after="0" w:line="254" w:lineRule="exact"/>
        <w:ind w:firstLine="740"/>
        <w:jc w:val="both"/>
      </w:pPr>
      <w:r>
        <w:rPr>
          <w:lang w:val="en-US" w:eastAsia="en-US" w:bidi="en-US"/>
        </w:rPr>
        <w:t>A more favorable ratio of nutrients in the longest muscle of the</w:t>
      </w:r>
      <w:r>
        <w:rPr>
          <w:lang w:val="en-US" w:eastAsia="en-US" w:bidi="en-US"/>
        </w:rPr>
        <w:t xml:space="preserve"> back was characterized by animals of II and III experimental groups, which received a feed additive Biodarin in the diet. Heifers of these groups exceeded the analogues of I (control) group by protein content by 0,56% and 0,90%, fat by 0,14% and 0,41%, re</w:t>
      </w:r>
      <w:r>
        <w:rPr>
          <w:lang w:val="en-US" w:eastAsia="en-US" w:bidi="en-US"/>
        </w:rPr>
        <w:t>spectively.</w:t>
      </w:r>
    </w:p>
    <w:p w:rsidR="003007D1" w:rsidRDefault="00074044">
      <w:pPr>
        <w:pStyle w:val="22"/>
        <w:shd w:val="clear" w:color="auto" w:fill="auto"/>
        <w:spacing w:after="0" w:line="254" w:lineRule="exact"/>
        <w:ind w:firstLine="740"/>
        <w:jc w:val="both"/>
      </w:pPr>
      <w:r>
        <w:rPr>
          <w:lang w:val="en-US" w:eastAsia="en-US" w:bidi="en-US"/>
        </w:rPr>
        <w:t>It was found that the I-group calves were inferior to the analogs of the II and III experimental groups by 151 kJ (3,21%) and 314 kJ (6,69%) in terms of energy concentration in 1 kg of muscle tissue. A similar regularity was observed in the gro</w:t>
      </w:r>
      <w:r>
        <w:rPr>
          <w:lang w:val="en-US" w:eastAsia="en-US" w:bidi="en-US"/>
        </w:rPr>
        <w:t>ss energy of the whole in the muscle tissue of the carcass. The advantage of the heifers of the II and III test groups was 28,04 MJ (8,50%) and 51,59 MJ (15,64%), respectively.</w:t>
      </w:r>
    </w:p>
    <w:p w:rsidR="003007D1" w:rsidRDefault="00074044">
      <w:pPr>
        <w:pStyle w:val="22"/>
        <w:shd w:val="clear" w:color="auto" w:fill="auto"/>
        <w:spacing w:after="0" w:line="254" w:lineRule="exact"/>
        <w:ind w:firstLine="740"/>
        <w:jc w:val="both"/>
        <w:sectPr w:rsidR="003007D1">
          <w:headerReference w:type="even" r:id="rId55"/>
          <w:headerReference w:type="default" r:id="rId56"/>
          <w:footerReference w:type="even" r:id="rId57"/>
          <w:footerReference w:type="default" r:id="rId58"/>
          <w:headerReference w:type="first" r:id="rId59"/>
          <w:footerReference w:type="first" r:id="rId60"/>
          <w:pgSz w:w="11900" w:h="16840"/>
          <w:pgMar w:top="1056" w:right="1092" w:bottom="1147" w:left="1088" w:header="0" w:footer="3" w:gutter="0"/>
          <w:cols w:space="720"/>
          <w:noEndnote/>
          <w:titlePg/>
          <w:docGrid w:linePitch="360"/>
        </w:sectPr>
      </w:pPr>
      <w:r>
        <w:rPr>
          <w:lang w:val="en-US" w:eastAsia="en-US" w:bidi="en-US"/>
        </w:rPr>
        <w:t>Owing to the higher concentration of tryptophan in the longest muscle, the spines of the sec</w:t>
      </w:r>
      <w:r>
        <w:rPr>
          <w:lang w:val="en-US" w:eastAsia="en-US" w:bidi="en-US"/>
        </w:rPr>
        <w:t>ond and third experimental groups surpassed the young I (control) group in terms of the protein quality score by 0,18 units. (2,98%) and 0,36 units (5,96%). Moreover, the heifers of Group III outperformed the analogues of Group II in this indicator by 0,18</w:t>
      </w:r>
      <w:r>
        <w:rPr>
          <w:lang w:val="en-US" w:eastAsia="en-US" w:bidi="en-US"/>
        </w:rPr>
        <w:t xml:space="preserve"> units. (2,89%).</w:t>
      </w:r>
    </w:p>
    <w:p w:rsidR="003007D1" w:rsidRDefault="00074044">
      <w:pPr>
        <w:pStyle w:val="22"/>
        <w:shd w:val="clear" w:color="auto" w:fill="auto"/>
        <w:spacing w:after="185" w:line="220" w:lineRule="exact"/>
      </w:pPr>
      <w:r>
        <w:lastRenderedPageBreak/>
        <w:t>УДК: 636.084/32.14</w:t>
      </w:r>
    </w:p>
    <w:p w:rsidR="003007D1" w:rsidRDefault="00074044">
      <w:pPr>
        <w:pStyle w:val="22"/>
        <w:shd w:val="clear" w:color="auto" w:fill="auto"/>
        <w:spacing w:after="0" w:line="254" w:lineRule="exact"/>
        <w:ind w:right="3280"/>
      </w:pPr>
      <w:r>
        <w:t xml:space="preserve">Косилов В.И. </w:t>
      </w:r>
      <w:r>
        <w:rPr>
          <w:vertAlign w:val="superscript"/>
        </w:rPr>
        <w:t>1</w:t>
      </w:r>
      <w:r>
        <w:t>, доктор сельскохозяйственных наук, профессор Юлдашбаев Ю.А.</w:t>
      </w:r>
      <w:r>
        <w:rPr>
          <w:vertAlign w:val="superscript"/>
        </w:rPr>
        <w:t>2</w:t>
      </w:r>
      <w:r>
        <w:t>, доктор сельскохозяйственных наук, профессор Никонова Е.А.</w:t>
      </w:r>
      <w:r>
        <w:rPr>
          <w:vertAlign w:val="superscript"/>
        </w:rPr>
        <w:t>1</w:t>
      </w:r>
      <w:r>
        <w:t>, кандидат сельскохозяйственных наук Траисов Б.Б.</w:t>
      </w:r>
      <w:r>
        <w:rPr>
          <w:vertAlign w:val="superscript"/>
        </w:rPr>
        <w:t>3</w:t>
      </w:r>
      <w:r>
        <w:t xml:space="preserve"> , доктор сельскохозяйственных наук, профессор</w:t>
      </w:r>
    </w:p>
    <w:p w:rsidR="003007D1" w:rsidRDefault="00074044">
      <w:pPr>
        <w:pStyle w:val="22"/>
        <w:numPr>
          <w:ilvl w:val="0"/>
          <w:numId w:val="16"/>
        </w:numPr>
        <w:shd w:val="clear" w:color="auto" w:fill="auto"/>
        <w:tabs>
          <w:tab w:val="left" w:pos="178"/>
        </w:tabs>
        <w:spacing w:after="0" w:line="254" w:lineRule="exact"/>
        <w:jc w:val="both"/>
      </w:pPr>
      <w:r>
        <w:t>ФГБОУ ВО «Оренбургский государственный аграрный университет», г. Оренбург, Российская Федерация</w:t>
      </w:r>
    </w:p>
    <w:p w:rsidR="003007D1" w:rsidRDefault="00074044">
      <w:pPr>
        <w:pStyle w:val="22"/>
        <w:numPr>
          <w:ilvl w:val="0"/>
          <w:numId w:val="16"/>
        </w:numPr>
        <w:shd w:val="clear" w:color="auto" w:fill="auto"/>
        <w:tabs>
          <w:tab w:val="left" w:pos="198"/>
        </w:tabs>
        <w:spacing w:after="0" w:line="254" w:lineRule="exact"/>
        <w:jc w:val="both"/>
      </w:pPr>
      <w:r>
        <w:t xml:space="preserve">ФГБОУ ВО «Российский государственный аграрный университет - МСХА имени К.А.Тимирязева», г. Москва, Российская </w:t>
      </w:r>
      <w:r>
        <w:t>Федерация</w:t>
      </w:r>
    </w:p>
    <w:p w:rsidR="003007D1" w:rsidRDefault="00074044">
      <w:pPr>
        <w:pStyle w:val="22"/>
        <w:numPr>
          <w:ilvl w:val="0"/>
          <w:numId w:val="16"/>
        </w:numPr>
        <w:shd w:val="clear" w:color="auto" w:fill="auto"/>
        <w:tabs>
          <w:tab w:val="left" w:pos="198"/>
        </w:tabs>
        <w:spacing w:after="268" w:line="254" w:lineRule="exact"/>
        <w:jc w:val="both"/>
      </w:pPr>
      <w:r>
        <w:t>НАО «Западно-Казахстанский аграрно-технический университет имени Жангир хана», г. Уральск, Республика Казахстан</w:t>
      </w:r>
    </w:p>
    <w:p w:rsidR="003007D1" w:rsidRDefault="00074044">
      <w:pPr>
        <w:pStyle w:val="22"/>
        <w:shd w:val="clear" w:color="auto" w:fill="auto"/>
        <w:spacing w:after="174" w:line="220" w:lineRule="exact"/>
        <w:jc w:val="center"/>
      </w:pPr>
      <w:r>
        <w:t>СОСТАВ И СВОЙСТВА ЖИРОПОТА ШЕРСТИ БАРАНОВ-ПРОИЗВОДИТЕЛЕЙ</w:t>
      </w:r>
    </w:p>
    <w:p w:rsidR="003007D1" w:rsidRDefault="00074044">
      <w:pPr>
        <w:pStyle w:val="22"/>
        <w:shd w:val="clear" w:color="auto" w:fill="auto"/>
        <w:spacing w:after="0" w:line="220" w:lineRule="exact"/>
        <w:jc w:val="center"/>
      </w:pPr>
      <w:r>
        <w:t>Аннотация</w:t>
      </w:r>
    </w:p>
    <w:p w:rsidR="003007D1" w:rsidRDefault="00074044">
      <w:pPr>
        <w:pStyle w:val="22"/>
        <w:shd w:val="clear" w:color="auto" w:fill="auto"/>
        <w:spacing w:after="116" w:line="254" w:lineRule="exact"/>
        <w:ind w:firstLine="740"/>
        <w:jc w:val="both"/>
      </w:pPr>
      <w:r>
        <w:t>Приводятся результаты изучения свойств жиропота баранов-производите</w:t>
      </w:r>
      <w:r>
        <w:t>лей южноуральской, алтайской, ставропольской, северокавказской мясо-шерстной пород. Установлено, что лучшей сохранностью и стойкостью к воздействию факторов внешней среды характеризовался воск баранов- производителей ставропольской породы. В то же время ус</w:t>
      </w:r>
      <w:r>
        <w:t>тановленное внутрипородное разнообразие по биохимическим константам и числам шерстного жира свидетельствует о больших возможностях селекционного совершенствования животных тонкорунных и полутонкорунных пород по качеству жиропота.</w:t>
      </w:r>
    </w:p>
    <w:p w:rsidR="003007D1" w:rsidRDefault="00074044">
      <w:pPr>
        <w:pStyle w:val="90"/>
        <w:shd w:val="clear" w:color="auto" w:fill="auto"/>
        <w:spacing w:before="0" w:after="244"/>
        <w:ind w:firstLine="740"/>
      </w:pPr>
      <w:r>
        <w:t xml:space="preserve">Ключевые слова: </w:t>
      </w:r>
      <w:r>
        <w:t>овцеводство, бараны-производители, шерсть, жиропот, южноуральская, алтайская, ставропольская, северокавказская мясо-шерстная порода.</w:t>
      </w:r>
    </w:p>
    <w:p w:rsidR="003007D1" w:rsidRDefault="00074044">
      <w:pPr>
        <w:pStyle w:val="22"/>
        <w:shd w:val="clear" w:color="auto" w:fill="auto"/>
        <w:spacing w:after="0" w:line="254" w:lineRule="exact"/>
        <w:ind w:firstLine="740"/>
        <w:jc w:val="both"/>
      </w:pPr>
      <w:r>
        <w:t>Известно, что в коже овец имеются сальные и потовые железы, которые постоянно продуцируют свой специфический секрет - жир и</w:t>
      </w:r>
      <w:r>
        <w:t xml:space="preserve"> пот. На поверхности кожи в результате смешивания они вступают в химические реакции, образуя соединение, которое получило название жиропот. Его количество, состав и физико-химические свойства у овец разных пород имеют существенные различия.</w:t>
      </w:r>
    </w:p>
    <w:p w:rsidR="003007D1" w:rsidRDefault="00074044">
      <w:pPr>
        <w:pStyle w:val="22"/>
        <w:shd w:val="clear" w:color="auto" w:fill="auto"/>
        <w:spacing w:after="0" w:line="254" w:lineRule="exact"/>
        <w:ind w:firstLine="740"/>
        <w:jc w:val="both"/>
      </w:pPr>
      <w:r>
        <w:t>Жиропот, облада</w:t>
      </w:r>
      <w:r>
        <w:t>ющий хорошей стойкостью к вымыванию, надежно предохраняет волокна шерсти от воздействия неблагоприятных факторов внешней среды, что способствует поддержанию на должном уровне основных её физико-механических свойств. Таким образом, с технологической точки з</w:t>
      </w:r>
      <w:r>
        <w:t>рения значение жиропота трудно переоценить. Склеивая шерстинки, он приводит к образованию руна, что препятствует свойлачиванию шерсти. Кроме того, он покрывает каждую шерстинку, вследствие чего препятствует проникновению влаги, микробов, пыли [1-5].</w:t>
      </w:r>
    </w:p>
    <w:p w:rsidR="003007D1" w:rsidRDefault="00074044">
      <w:pPr>
        <w:pStyle w:val="22"/>
        <w:shd w:val="clear" w:color="auto" w:fill="auto"/>
        <w:spacing w:after="0" w:line="254" w:lineRule="exact"/>
        <w:ind w:firstLine="740"/>
        <w:jc w:val="both"/>
      </w:pPr>
      <w:r>
        <w:t>Важным</w:t>
      </w:r>
      <w:r>
        <w:t>и технологическими признаками, характеризующими качество жиропота, являются его цвет и консистенция. Жиропот, который устойчив к воздействию атмосферных осадков, но в то же время достаточно легко растворяется в теплой воде при минимальном добавлении моющих</w:t>
      </w:r>
      <w:r>
        <w:t xml:space="preserve"> средств, считается очень ценным. Его качество во многом характеризуется цветом. Предпочтительным считается жиропот белого и светло-кремового цвета, который более устойчив к воздействию атмосферных осадков и в большей степени предохраняет шерсть от нежелат</w:t>
      </w:r>
      <w:r>
        <w:t>ельных изменений (пожелтения) при хранении [6-11].</w:t>
      </w:r>
    </w:p>
    <w:p w:rsidR="003007D1" w:rsidRDefault="00074044">
      <w:pPr>
        <w:pStyle w:val="22"/>
        <w:shd w:val="clear" w:color="auto" w:fill="auto"/>
        <w:spacing w:after="0" w:line="254" w:lineRule="exact"/>
        <w:ind w:firstLine="740"/>
        <w:jc w:val="both"/>
      </w:pPr>
      <w:r>
        <w:t>Материал и методы исследования. Объектом исследования являлись бараны-производители следующих пород: южноуральской (I группа), алтайской (II), ставропольской (III) и северокавказской мясошерстной (IV). Шер</w:t>
      </w:r>
      <w:r>
        <w:t>стную продуктивность определяли у всех подопытных баранов путем ежегодного индивидуального учета настрига как оригинальной (немытой) шерсти, так и в чистом (мытом) волокне по методике ВНИИОКа (1984). Рассчитывали соотношение жира и пота в чистой необезжире</w:t>
      </w:r>
      <w:r>
        <w:t>нной шерсти, определяли рН пота. Кроме того, устанавливали числа и константы шерстного жира: йодное, кислотное, число омыления, эфирное, перекисное, температуру плавления и застывания.</w:t>
      </w:r>
    </w:p>
    <w:p w:rsidR="003007D1" w:rsidRDefault="00074044">
      <w:pPr>
        <w:pStyle w:val="22"/>
        <w:shd w:val="clear" w:color="auto" w:fill="auto"/>
        <w:spacing w:after="0" w:line="254" w:lineRule="exact"/>
        <w:ind w:firstLine="740"/>
        <w:jc w:val="both"/>
      </w:pPr>
      <w:r>
        <w:t>Результаты исследования. Органолептическая оценка жиропота шерсти баран</w:t>
      </w:r>
      <w:r>
        <w:t>ов свидетельствует, что у производителей исследуемых пород он отличался хорошей консистенцией. Цвет жиропота шерсти баранов южноуральской породы был в основном белый (57,1%) и светло</w:t>
      </w:r>
      <w:r>
        <w:softHyphen/>
        <w:t>кремовый (42,9%), производителей алтайской породы - светло-кремовый (57,1</w:t>
      </w:r>
      <w:r>
        <w:t>%) и белый - (42,9%),</w:t>
      </w:r>
    </w:p>
    <w:p w:rsidR="003007D1" w:rsidRDefault="00074044">
      <w:pPr>
        <w:pStyle w:val="70"/>
        <w:shd w:val="clear" w:color="auto" w:fill="auto"/>
        <w:spacing w:before="0" w:line="254" w:lineRule="exact"/>
        <w:jc w:val="center"/>
        <w:sectPr w:rsidR="003007D1">
          <w:pgSz w:w="11900" w:h="16840"/>
          <w:pgMar w:top="1143" w:right="1105" w:bottom="961" w:left="1100" w:header="0" w:footer="3" w:gutter="0"/>
          <w:cols w:space="720"/>
          <w:noEndnote/>
          <w:docGrid w:linePitch="360"/>
        </w:sectPr>
      </w:pPr>
      <w:r>
        <w:t>37</w:t>
      </w:r>
    </w:p>
    <w:p w:rsidR="003007D1" w:rsidRDefault="00074044">
      <w:pPr>
        <w:pStyle w:val="22"/>
        <w:shd w:val="clear" w:color="auto" w:fill="auto"/>
        <w:spacing w:after="0" w:line="254" w:lineRule="exact"/>
        <w:jc w:val="both"/>
      </w:pPr>
      <w:r>
        <w:lastRenderedPageBreak/>
        <w:t>ставропольской - белый (85,7%) и светло-кремовый (14,3%), северокавказской мясо-шерстной - белый (71,4%), светло-кремовый (14,3%) и кремовый (14,3%).</w:t>
      </w:r>
    </w:p>
    <w:p w:rsidR="003007D1" w:rsidRDefault="00074044">
      <w:pPr>
        <w:pStyle w:val="22"/>
        <w:shd w:val="clear" w:color="auto" w:fill="auto"/>
        <w:spacing w:after="0" w:line="254" w:lineRule="exact"/>
        <w:ind w:firstLine="740"/>
        <w:jc w:val="both"/>
      </w:pPr>
      <w:r>
        <w:t>Содержание жиропота в руне, определенное органолептически, б</w:t>
      </w:r>
      <w:r>
        <w:t>ыло нормальным, что было подтверждено полученными данными лабораторных исследований (Таблицы 1,2).</w:t>
      </w:r>
    </w:p>
    <w:p w:rsidR="003007D1" w:rsidRDefault="00074044">
      <w:pPr>
        <w:pStyle w:val="ac"/>
        <w:framePr w:w="9629" w:wrap="notBeside" w:vAnchor="text" w:hAnchor="text" w:xAlign="center" w:y="1"/>
        <w:shd w:val="clear" w:color="auto" w:fill="auto"/>
        <w:spacing w:line="254" w:lineRule="exact"/>
        <w:jc w:val="both"/>
      </w:pPr>
      <w:r>
        <w:t>Таблица 1 - Содержание жира, пота и их соотношение в чистой необезжиренной шерсти баранов на бочке, %</w:t>
      </w:r>
    </w:p>
    <w:tbl>
      <w:tblPr>
        <w:tblOverlap w:val="never"/>
        <w:tblW w:w="0" w:type="auto"/>
        <w:jc w:val="center"/>
        <w:tblLayout w:type="fixed"/>
        <w:tblCellMar>
          <w:left w:w="10" w:type="dxa"/>
          <w:right w:w="10" w:type="dxa"/>
        </w:tblCellMar>
        <w:tblLook w:val="04A0"/>
      </w:tblPr>
      <w:tblGrid>
        <w:gridCol w:w="2285"/>
        <w:gridCol w:w="1277"/>
        <w:gridCol w:w="1118"/>
        <w:gridCol w:w="874"/>
        <w:gridCol w:w="1210"/>
        <w:gridCol w:w="1051"/>
        <w:gridCol w:w="677"/>
        <w:gridCol w:w="1138"/>
      </w:tblGrid>
      <w:tr w:rsidR="003007D1">
        <w:tblPrEx>
          <w:tblCellMar>
            <w:top w:w="0" w:type="dxa"/>
            <w:bottom w:w="0" w:type="dxa"/>
          </w:tblCellMar>
        </w:tblPrEx>
        <w:trPr>
          <w:trHeight w:hRule="exact" w:val="278"/>
          <w:jc w:val="center"/>
        </w:trPr>
        <w:tc>
          <w:tcPr>
            <w:tcW w:w="2285" w:type="dxa"/>
            <w:vMerge w:val="restart"/>
            <w:tcBorders>
              <w:top w:val="single" w:sz="4" w:space="0" w:color="auto"/>
              <w:left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jc w:val="center"/>
            </w:pPr>
            <w:r>
              <w:rPr>
                <w:rStyle w:val="210pt1"/>
              </w:rPr>
              <w:t>Порода</w:t>
            </w:r>
          </w:p>
        </w:tc>
        <w:tc>
          <w:tcPr>
            <w:tcW w:w="6207" w:type="dxa"/>
            <w:gridSpan w:val="6"/>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Жир Пот</w:t>
            </w:r>
          </w:p>
        </w:tc>
        <w:tc>
          <w:tcPr>
            <w:tcW w:w="1138"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jc w:val="center"/>
            </w:pPr>
            <w:r>
              <w:rPr>
                <w:rStyle w:val="210pt1"/>
              </w:rPr>
              <w:t>жир:пот</w:t>
            </w:r>
          </w:p>
        </w:tc>
      </w:tr>
      <w:tr w:rsidR="003007D1">
        <w:tblPrEx>
          <w:tblCellMar>
            <w:top w:w="0" w:type="dxa"/>
            <w:bottom w:w="0" w:type="dxa"/>
          </w:tblCellMar>
        </w:tblPrEx>
        <w:trPr>
          <w:trHeight w:hRule="exact" w:val="264"/>
          <w:jc w:val="center"/>
        </w:trPr>
        <w:tc>
          <w:tcPr>
            <w:tcW w:w="2285" w:type="dxa"/>
            <w:vMerge/>
            <w:tcBorders>
              <w:left w:val="single" w:sz="4" w:space="0" w:color="auto"/>
            </w:tcBorders>
            <w:shd w:val="clear" w:color="auto" w:fill="FFFFFF"/>
            <w:vAlign w:val="center"/>
          </w:tcPr>
          <w:p w:rsidR="003007D1" w:rsidRDefault="003007D1">
            <w:pPr>
              <w:framePr w:w="9629" w:wrap="notBeside" w:vAnchor="text" w:hAnchor="text" w:xAlign="center" w:y="1"/>
            </w:pPr>
          </w:p>
        </w:tc>
        <w:tc>
          <w:tcPr>
            <w:tcW w:w="6207" w:type="dxa"/>
            <w:gridSpan w:val="6"/>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Показатель</w:t>
            </w:r>
          </w:p>
        </w:tc>
        <w:tc>
          <w:tcPr>
            <w:tcW w:w="1138" w:type="dxa"/>
            <w:vMerge/>
            <w:tcBorders>
              <w:left w:val="single" w:sz="4" w:space="0" w:color="auto"/>
              <w:right w:val="single" w:sz="4" w:space="0" w:color="auto"/>
            </w:tcBorders>
            <w:shd w:val="clear" w:color="auto" w:fill="FFFFFF"/>
            <w:vAlign w:val="center"/>
          </w:tcPr>
          <w:p w:rsidR="003007D1" w:rsidRDefault="003007D1">
            <w:pPr>
              <w:framePr w:w="9629" w:wrap="notBeside" w:vAnchor="text" w:hAnchor="text" w:xAlign="center" w:y="1"/>
            </w:pPr>
          </w:p>
        </w:tc>
      </w:tr>
      <w:tr w:rsidR="003007D1">
        <w:tblPrEx>
          <w:tblCellMar>
            <w:top w:w="0" w:type="dxa"/>
            <w:bottom w:w="0" w:type="dxa"/>
          </w:tblCellMar>
        </w:tblPrEx>
        <w:trPr>
          <w:trHeight w:hRule="exact" w:val="360"/>
          <w:jc w:val="center"/>
        </w:trPr>
        <w:tc>
          <w:tcPr>
            <w:tcW w:w="2285" w:type="dxa"/>
            <w:vMerge/>
            <w:tcBorders>
              <w:left w:val="single" w:sz="4" w:space="0" w:color="auto"/>
            </w:tcBorders>
            <w:shd w:val="clear" w:color="auto" w:fill="FFFFFF"/>
            <w:vAlign w:val="center"/>
          </w:tcPr>
          <w:p w:rsidR="003007D1" w:rsidRDefault="003007D1">
            <w:pPr>
              <w:framePr w:w="9629" w:wrap="notBeside" w:vAnchor="text" w:hAnchor="text" w:xAlign="center" w:y="1"/>
            </w:pPr>
          </w:p>
        </w:tc>
        <w:tc>
          <w:tcPr>
            <w:tcW w:w="12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 xml:space="preserve">X ± </w:t>
            </w:r>
            <w:r>
              <w:rPr>
                <w:rStyle w:val="295pt"/>
                <w:lang w:val="en-US" w:eastAsia="en-US" w:bidi="en-US"/>
              </w:rPr>
              <w:t>S x</w:t>
            </w:r>
          </w:p>
        </w:tc>
        <w:tc>
          <w:tcPr>
            <w:tcW w:w="1118"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lang w:val="en-US" w:eastAsia="en-US" w:bidi="en-US"/>
              </w:rPr>
              <w:t>lim</w:t>
            </w:r>
          </w:p>
        </w:tc>
        <w:tc>
          <w:tcPr>
            <w:tcW w:w="874"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lang w:val="en-US" w:eastAsia="en-US" w:bidi="en-US"/>
              </w:rPr>
              <w:t>Cv</w:t>
            </w:r>
          </w:p>
        </w:tc>
        <w:tc>
          <w:tcPr>
            <w:tcW w:w="1210"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 xml:space="preserve">X ± </w:t>
            </w:r>
            <w:r>
              <w:rPr>
                <w:rStyle w:val="210pt1"/>
                <w:lang w:val="en-US" w:eastAsia="en-US" w:bidi="en-US"/>
              </w:rPr>
              <w:t>Sx</w:t>
            </w:r>
          </w:p>
        </w:tc>
        <w:tc>
          <w:tcPr>
            <w:tcW w:w="1051"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lang w:val="en-US" w:eastAsia="en-US" w:bidi="en-US"/>
              </w:rPr>
              <w:t>lim</w:t>
            </w:r>
          </w:p>
        </w:tc>
        <w:tc>
          <w:tcPr>
            <w:tcW w:w="6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40"/>
            </w:pPr>
            <w:r>
              <w:rPr>
                <w:rStyle w:val="210pt1"/>
                <w:lang w:val="en-US" w:eastAsia="en-US" w:bidi="en-US"/>
              </w:rPr>
              <w:t>Cv</w:t>
            </w:r>
          </w:p>
        </w:tc>
        <w:tc>
          <w:tcPr>
            <w:tcW w:w="1138" w:type="dxa"/>
            <w:vMerge/>
            <w:tcBorders>
              <w:left w:val="single" w:sz="4" w:space="0" w:color="auto"/>
              <w:right w:val="single" w:sz="4" w:space="0" w:color="auto"/>
            </w:tcBorders>
            <w:shd w:val="clear" w:color="auto" w:fill="FFFFFF"/>
            <w:vAlign w:val="center"/>
          </w:tcPr>
          <w:p w:rsidR="003007D1" w:rsidRDefault="003007D1">
            <w:pPr>
              <w:framePr w:w="9629" w:wrap="notBeside" w:vAnchor="text" w:hAnchor="text" w:xAlign="center" w:y="1"/>
            </w:pPr>
          </w:p>
        </w:tc>
      </w:tr>
      <w:tr w:rsidR="003007D1">
        <w:tblPrEx>
          <w:tblCellMar>
            <w:top w:w="0" w:type="dxa"/>
            <w:bottom w:w="0" w:type="dxa"/>
          </w:tblCellMar>
        </w:tblPrEx>
        <w:trPr>
          <w:trHeight w:hRule="exact" w:val="269"/>
          <w:jc w:val="center"/>
        </w:trPr>
        <w:tc>
          <w:tcPr>
            <w:tcW w:w="2285"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both"/>
            </w:pPr>
            <w:r>
              <w:rPr>
                <w:rStyle w:val="210pt1"/>
              </w:rPr>
              <w:t>Южноуральская</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16,24±2,26</w:t>
            </w:r>
          </w:p>
        </w:tc>
        <w:tc>
          <w:tcPr>
            <w:tcW w:w="1118"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8,1-24,4</w:t>
            </w:r>
          </w:p>
        </w:tc>
        <w:tc>
          <w:tcPr>
            <w:tcW w:w="874"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36,88</w:t>
            </w:r>
          </w:p>
        </w:tc>
        <w:tc>
          <w:tcPr>
            <w:tcW w:w="1210"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8,48±0,56</w:t>
            </w:r>
          </w:p>
        </w:tc>
        <w:tc>
          <w:tcPr>
            <w:tcW w:w="1051"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00"/>
            </w:pPr>
            <w:r>
              <w:rPr>
                <w:rStyle w:val="210pt1"/>
              </w:rPr>
              <w:t>6,4-10,2</w:t>
            </w:r>
          </w:p>
        </w:tc>
        <w:tc>
          <w:tcPr>
            <w:tcW w:w="6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pPr>
            <w:r>
              <w:rPr>
                <w:rStyle w:val="210pt1"/>
              </w:rPr>
              <w:t>17,56</w:t>
            </w:r>
          </w:p>
        </w:tc>
        <w:tc>
          <w:tcPr>
            <w:tcW w:w="113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1,91:1</w:t>
            </w:r>
          </w:p>
        </w:tc>
      </w:tr>
      <w:tr w:rsidR="003007D1">
        <w:tblPrEx>
          <w:tblCellMar>
            <w:top w:w="0" w:type="dxa"/>
            <w:bottom w:w="0" w:type="dxa"/>
          </w:tblCellMar>
        </w:tblPrEx>
        <w:trPr>
          <w:trHeight w:hRule="exact" w:val="264"/>
          <w:jc w:val="center"/>
        </w:trPr>
        <w:tc>
          <w:tcPr>
            <w:tcW w:w="2285"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both"/>
            </w:pPr>
            <w:r>
              <w:rPr>
                <w:rStyle w:val="210pt1"/>
              </w:rPr>
              <w:t>Алтайская</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17,20±1,10</w:t>
            </w:r>
          </w:p>
        </w:tc>
        <w:tc>
          <w:tcPr>
            <w:tcW w:w="1118"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13,2-21,2</w:t>
            </w:r>
          </w:p>
        </w:tc>
        <w:tc>
          <w:tcPr>
            <w:tcW w:w="874"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16,97</w:t>
            </w:r>
          </w:p>
        </w:tc>
        <w:tc>
          <w:tcPr>
            <w:tcW w:w="1210"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8,56±0,61</w:t>
            </w:r>
          </w:p>
        </w:tc>
        <w:tc>
          <w:tcPr>
            <w:tcW w:w="1051"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00"/>
            </w:pPr>
            <w:r>
              <w:rPr>
                <w:rStyle w:val="210pt1"/>
              </w:rPr>
              <w:t>6,2-10,5</w:t>
            </w:r>
          </w:p>
        </w:tc>
        <w:tc>
          <w:tcPr>
            <w:tcW w:w="6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pPr>
            <w:r>
              <w:rPr>
                <w:rStyle w:val="210pt1"/>
              </w:rPr>
              <w:t>18,95</w:t>
            </w:r>
          </w:p>
        </w:tc>
        <w:tc>
          <w:tcPr>
            <w:tcW w:w="113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2,01:1</w:t>
            </w:r>
          </w:p>
        </w:tc>
      </w:tr>
      <w:tr w:rsidR="003007D1">
        <w:tblPrEx>
          <w:tblCellMar>
            <w:top w:w="0" w:type="dxa"/>
            <w:bottom w:w="0" w:type="dxa"/>
          </w:tblCellMar>
        </w:tblPrEx>
        <w:trPr>
          <w:trHeight w:hRule="exact" w:val="264"/>
          <w:jc w:val="center"/>
        </w:trPr>
        <w:tc>
          <w:tcPr>
            <w:tcW w:w="2285"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both"/>
            </w:pPr>
            <w:r>
              <w:rPr>
                <w:rStyle w:val="210pt1"/>
              </w:rPr>
              <w:t>Ставропольская</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20,46±3,8</w:t>
            </w:r>
          </w:p>
        </w:tc>
        <w:tc>
          <w:tcPr>
            <w:tcW w:w="1118"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8,9-32,1</w:t>
            </w:r>
          </w:p>
        </w:tc>
        <w:tc>
          <w:tcPr>
            <w:tcW w:w="874"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50,37</w:t>
            </w:r>
          </w:p>
        </w:tc>
        <w:tc>
          <w:tcPr>
            <w:tcW w:w="1210"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20"/>
            </w:pPr>
            <w:r>
              <w:rPr>
                <w:rStyle w:val="210pt1"/>
              </w:rPr>
              <w:t>7,18±0,98</w:t>
            </w:r>
          </w:p>
        </w:tc>
        <w:tc>
          <w:tcPr>
            <w:tcW w:w="1051"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ind w:left="200"/>
            </w:pPr>
            <w:r>
              <w:rPr>
                <w:rStyle w:val="210pt1"/>
              </w:rPr>
              <w:t>4,4-10,1</w:t>
            </w:r>
          </w:p>
        </w:tc>
        <w:tc>
          <w:tcPr>
            <w:tcW w:w="677" w:type="dxa"/>
            <w:tcBorders>
              <w:top w:val="single" w:sz="4" w:space="0" w:color="auto"/>
              <w:lef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pPr>
            <w:r>
              <w:rPr>
                <w:rStyle w:val="210pt1"/>
              </w:rPr>
              <w:t>36,07</w:t>
            </w:r>
          </w:p>
        </w:tc>
        <w:tc>
          <w:tcPr>
            <w:tcW w:w="113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00" w:lineRule="exact"/>
              <w:jc w:val="center"/>
            </w:pPr>
            <w:r>
              <w:rPr>
                <w:rStyle w:val="210pt1"/>
              </w:rPr>
              <w:t>2,85:1</w:t>
            </w:r>
          </w:p>
        </w:tc>
      </w:tr>
      <w:tr w:rsidR="003007D1">
        <w:tblPrEx>
          <w:tblCellMar>
            <w:top w:w="0" w:type="dxa"/>
            <w:bottom w:w="0" w:type="dxa"/>
          </w:tblCellMar>
        </w:tblPrEx>
        <w:trPr>
          <w:trHeight w:hRule="exact" w:val="518"/>
          <w:jc w:val="center"/>
        </w:trPr>
        <w:tc>
          <w:tcPr>
            <w:tcW w:w="228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29" w:wrap="notBeside" w:vAnchor="text" w:hAnchor="text" w:xAlign="center" w:y="1"/>
              <w:shd w:val="clear" w:color="auto" w:fill="auto"/>
              <w:spacing w:after="0" w:line="230" w:lineRule="exact"/>
              <w:jc w:val="both"/>
            </w:pPr>
            <w:r>
              <w:rPr>
                <w:rStyle w:val="210pt1"/>
              </w:rPr>
              <w:t>Северокавказская мясо</w:t>
            </w:r>
            <w:r>
              <w:rPr>
                <w:rStyle w:val="210pt1"/>
              </w:rPr>
              <w:softHyphen/>
            </w:r>
            <w:r>
              <w:rPr>
                <w:rStyle w:val="210pt1"/>
              </w:rPr>
              <w:t>шерстная</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ind w:left="220"/>
            </w:pPr>
            <w:r>
              <w:rPr>
                <w:rStyle w:val="210pt1"/>
              </w:rPr>
              <w:t>12,08±1,72</w:t>
            </w:r>
          </w:p>
        </w:tc>
        <w:tc>
          <w:tcPr>
            <w:tcW w:w="111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ind w:left="220"/>
            </w:pPr>
            <w:r>
              <w:rPr>
                <w:rStyle w:val="210pt1"/>
              </w:rPr>
              <w:t>4,9-20,1</w:t>
            </w:r>
          </w:p>
        </w:tc>
        <w:tc>
          <w:tcPr>
            <w:tcW w:w="87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ind w:left="220"/>
            </w:pPr>
            <w:r>
              <w:rPr>
                <w:rStyle w:val="210pt1"/>
              </w:rPr>
              <w:t>37,67</w:t>
            </w:r>
          </w:p>
        </w:tc>
        <w:tc>
          <w:tcPr>
            <w:tcW w:w="12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ind w:left="220"/>
            </w:pPr>
            <w:r>
              <w:rPr>
                <w:rStyle w:val="210pt1"/>
              </w:rPr>
              <w:t>8,43±0,61</w:t>
            </w:r>
          </w:p>
        </w:tc>
        <w:tc>
          <w:tcPr>
            <w:tcW w:w="105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ind w:left="200"/>
            </w:pPr>
            <w:r>
              <w:rPr>
                <w:rStyle w:val="210pt1"/>
              </w:rPr>
              <w:t>6,4-10,3</w:t>
            </w:r>
          </w:p>
        </w:tc>
        <w:tc>
          <w:tcPr>
            <w:tcW w:w="6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pPr>
            <w:r>
              <w:rPr>
                <w:rStyle w:val="210pt1"/>
              </w:rPr>
              <w:t>19,29</w:t>
            </w:r>
          </w:p>
        </w:tc>
        <w:tc>
          <w:tcPr>
            <w:tcW w:w="1138"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629" w:wrap="notBeside" w:vAnchor="text" w:hAnchor="text" w:xAlign="center" w:y="1"/>
              <w:shd w:val="clear" w:color="auto" w:fill="auto"/>
              <w:spacing w:after="0" w:line="200" w:lineRule="exact"/>
              <w:jc w:val="center"/>
            </w:pPr>
            <w:r>
              <w:rPr>
                <w:rStyle w:val="210pt1"/>
              </w:rPr>
              <w:t>1,43:1</w:t>
            </w:r>
          </w:p>
        </w:tc>
      </w:tr>
    </w:tbl>
    <w:p w:rsidR="003007D1" w:rsidRDefault="003007D1">
      <w:pPr>
        <w:framePr w:w="9629"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51" w:after="0" w:line="254" w:lineRule="exact"/>
        <w:ind w:firstLine="740"/>
        <w:jc w:val="both"/>
      </w:pPr>
      <w:r>
        <w:t>Известно, что в жиропоте хорошего качества основным компонентом является жир (воск). При анализе полученных данных установлены существенные межгрупповые различия по его содержанию. Наименьшим уровнем воска характеризовалась шерсть баранов-производителей се</w:t>
      </w:r>
      <w:r>
        <w:t xml:space="preserve">верокавказской мясо-шерстной породы, и они по содержанию на бочке уступали сверстникам южноуральской породы на 4,16% (Р&lt;0,05), алтайской - на 5,12% (Р&lt;0,01) и ставропольской - на 8,38% (Р&lt;0,001), а на спине соответственно на 4,64% (Р&lt;0,05), 5,73% </w:t>
      </w:r>
      <w:r>
        <w:rPr>
          <w:lang w:val="en-US" w:eastAsia="en-US" w:bidi="en-US"/>
        </w:rPr>
        <w:t>(P&lt;0,001)</w:t>
      </w:r>
      <w:r>
        <w:rPr>
          <w:lang w:val="en-US" w:eastAsia="en-US" w:bidi="en-US"/>
        </w:rPr>
        <w:t xml:space="preserve"> </w:t>
      </w:r>
      <w:r>
        <w:t xml:space="preserve">и 8,53% </w:t>
      </w:r>
      <w:r>
        <w:rPr>
          <w:lang w:val="en-US" w:eastAsia="en-US" w:bidi="en-US"/>
        </w:rPr>
        <w:t>(P&lt;0,001).</w:t>
      </w:r>
    </w:p>
    <w:p w:rsidR="003007D1" w:rsidRDefault="00074044">
      <w:pPr>
        <w:pStyle w:val="ac"/>
        <w:framePr w:w="9672" w:wrap="notBeside" w:vAnchor="text" w:hAnchor="text" w:xAlign="center" w:y="1"/>
        <w:shd w:val="clear" w:color="auto" w:fill="auto"/>
        <w:spacing w:line="254" w:lineRule="exact"/>
        <w:jc w:val="both"/>
      </w:pPr>
      <w:r>
        <w:t xml:space="preserve">Таблица </w:t>
      </w:r>
      <w:r>
        <w:rPr>
          <w:lang w:val="en-US" w:eastAsia="en-US" w:bidi="en-US"/>
        </w:rPr>
        <w:t xml:space="preserve">2 - </w:t>
      </w:r>
      <w:r>
        <w:t xml:space="preserve">Содержание жира, пота и их соотношение в чистой необезжиренной шерсти баранов на спине, </w:t>
      </w:r>
      <w:r>
        <w:rPr>
          <w:lang w:val="en-US" w:eastAsia="en-US" w:bidi="en-US"/>
        </w:rPr>
        <w:t>%</w:t>
      </w:r>
    </w:p>
    <w:tbl>
      <w:tblPr>
        <w:tblOverlap w:val="never"/>
        <w:tblW w:w="0" w:type="auto"/>
        <w:jc w:val="center"/>
        <w:tblLayout w:type="fixed"/>
        <w:tblCellMar>
          <w:left w:w="10" w:type="dxa"/>
          <w:right w:w="10" w:type="dxa"/>
        </w:tblCellMar>
        <w:tblLook w:val="04A0"/>
      </w:tblPr>
      <w:tblGrid>
        <w:gridCol w:w="2141"/>
        <w:gridCol w:w="1421"/>
        <w:gridCol w:w="1238"/>
        <w:gridCol w:w="778"/>
        <w:gridCol w:w="1243"/>
        <w:gridCol w:w="1133"/>
        <w:gridCol w:w="710"/>
        <w:gridCol w:w="1008"/>
      </w:tblGrid>
      <w:tr w:rsidR="003007D1">
        <w:tblPrEx>
          <w:tblCellMar>
            <w:top w:w="0" w:type="dxa"/>
            <w:bottom w:w="0" w:type="dxa"/>
          </w:tblCellMar>
        </w:tblPrEx>
        <w:trPr>
          <w:trHeight w:hRule="exact" w:val="274"/>
          <w:jc w:val="center"/>
        </w:trPr>
        <w:tc>
          <w:tcPr>
            <w:tcW w:w="2141" w:type="dxa"/>
            <w:tcBorders>
              <w:top w:val="single" w:sz="4" w:space="0" w:color="auto"/>
              <w:left w:val="single" w:sz="4" w:space="0" w:color="auto"/>
            </w:tcBorders>
            <w:shd w:val="clear" w:color="auto" w:fill="FFFFFF"/>
          </w:tcPr>
          <w:p w:rsidR="003007D1" w:rsidRDefault="003007D1">
            <w:pPr>
              <w:framePr w:w="9672" w:wrap="notBeside" w:vAnchor="text" w:hAnchor="text" w:xAlign="center" w:y="1"/>
              <w:rPr>
                <w:sz w:val="10"/>
                <w:szCs w:val="10"/>
              </w:rPr>
            </w:pPr>
          </w:p>
        </w:tc>
        <w:tc>
          <w:tcPr>
            <w:tcW w:w="1421" w:type="dxa"/>
            <w:tcBorders>
              <w:top w:val="single" w:sz="4" w:space="0" w:color="auto"/>
              <w:left w:val="single" w:sz="4" w:space="0" w:color="auto"/>
            </w:tcBorders>
            <w:shd w:val="clear" w:color="auto" w:fill="FFFFFF"/>
          </w:tcPr>
          <w:p w:rsidR="003007D1" w:rsidRDefault="003007D1">
            <w:pPr>
              <w:framePr w:w="9672" w:wrap="notBeside" w:vAnchor="text" w:hAnchor="text" w:xAlign="center" w:y="1"/>
              <w:rPr>
                <w:sz w:val="10"/>
                <w:szCs w:val="10"/>
              </w:rPr>
            </w:pPr>
          </w:p>
        </w:tc>
        <w:tc>
          <w:tcPr>
            <w:tcW w:w="1238" w:type="dxa"/>
            <w:tcBorders>
              <w:top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Жир</w:t>
            </w:r>
          </w:p>
        </w:tc>
        <w:tc>
          <w:tcPr>
            <w:tcW w:w="778" w:type="dxa"/>
            <w:tcBorders>
              <w:top w:val="single" w:sz="4" w:space="0" w:color="auto"/>
            </w:tcBorders>
            <w:shd w:val="clear" w:color="auto" w:fill="FFFFFF"/>
          </w:tcPr>
          <w:p w:rsidR="003007D1" w:rsidRDefault="003007D1">
            <w:pPr>
              <w:framePr w:w="9672" w:wrap="notBeside" w:vAnchor="text" w:hAnchor="text" w:xAlign="center" w:y="1"/>
              <w:rPr>
                <w:sz w:val="10"/>
                <w:szCs w:val="10"/>
              </w:rPr>
            </w:pPr>
          </w:p>
        </w:tc>
        <w:tc>
          <w:tcPr>
            <w:tcW w:w="1243" w:type="dxa"/>
            <w:tcBorders>
              <w:top w:val="single" w:sz="4" w:space="0" w:color="auto"/>
            </w:tcBorders>
            <w:shd w:val="clear" w:color="auto" w:fill="FFFFFF"/>
          </w:tcPr>
          <w:p w:rsidR="003007D1" w:rsidRDefault="003007D1">
            <w:pPr>
              <w:framePr w:w="9672" w:wrap="notBeside" w:vAnchor="text" w:hAnchor="text" w:xAlign="center" w:y="1"/>
              <w:rPr>
                <w:sz w:val="10"/>
                <w:szCs w:val="10"/>
              </w:rPr>
            </w:pPr>
          </w:p>
        </w:tc>
        <w:tc>
          <w:tcPr>
            <w:tcW w:w="1133" w:type="dxa"/>
            <w:tcBorders>
              <w:top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Пот</w:t>
            </w:r>
          </w:p>
        </w:tc>
        <w:tc>
          <w:tcPr>
            <w:tcW w:w="710" w:type="dxa"/>
            <w:tcBorders>
              <w:top w:val="single" w:sz="4" w:space="0" w:color="auto"/>
            </w:tcBorders>
            <w:shd w:val="clear" w:color="auto" w:fill="FFFFFF"/>
          </w:tcPr>
          <w:p w:rsidR="003007D1" w:rsidRDefault="003007D1">
            <w:pPr>
              <w:framePr w:w="9672" w:wrap="notBeside" w:vAnchor="text" w:hAnchor="text" w:xAlign="center" w:y="1"/>
              <w:rPr>
                <w:sz w:val="10"/>
                <w:szCs w:val="10"/>
              </w:rPr>
            </w:pPr>
          </w:p>
        </w:tc>
        <w:tc>
          <w:tcPr>
            <w:tcW w:w="1008" w:type="dxa"/>
            <w:tcBorders>
              <w:top w:val="single" w:sz="4" w:space="0" w:color="auto"/>
              <w:left w:val="single" w:sz="4" w:space="0" w:color="auto"/>
              <w:right w:val="single" w:sz="4" w:space="0" w:color="auto"/>
            </w:tcBorders>
            <w:shd w:val="clear" w:color="auto" w:fill="FFFFFF"/>
          </w:tcPr>
          <w:p w:rsidR="003007D1" w:rsidRDefault="003007D1">
            <w:pPr>
              <w:framePr w:w="9672" w:wrap="notBeside" w:vAnchor="text" w:hAnchor="text" w:xAlign="center" w:y="1"/>
              <w:rPr>
                <w:sz w:val="10"/>
                <w:szCs w:val="10"/>
              </w:rPr>
            </w:pPr>
          </w:p>
        </w:tc>
      </w:tr>
      <w:tr w:rsidR="003007D1">
        <w:tblPrEx>
          <w:tblCellMar>
            <w:top w:w="0" w:type="dxa"/>
            <w:bottom w:w="0" w:type="dxa"/>
          </w:tblCellMar>
        </w:tblPrEx>
        <w:trPr>
          <w:trHeight w:hRule="exact" w:val="269"/>
          <w:jc w:val="center"/>
        </w:trPr>
        <w:tc>
          <w:tcPr>
            <w:tcW w:w="2141" w:type="dxa"/>
            <w:vMerge w:val="restart"/>
            <w:tcBorders>
              <w:lef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jc w:val="center"/>
            </w:pPr>
            <w:r>
              <w:rPr>
                <w:rStyle w:val="210pt1"/>
              </w:rPr>
              <w:t>Порода</w:t>
            </w:r>
          </w:p>
        </w:tc>
        <w:tc>
          <w:tcPr>
            <w:tcW w:w="6523" w:type="dxa"/>
            <w:gridSpan w:val="6"/>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Показатель</w:t>
            </w:r>
          </w:p>
        </w:tc>
        <w:tc>
          <w:tcPr>
            <w:tcW w:w="1008" w:type="dxa"/>
            <w:vMerge w:val="restart"/>
            <w:tcBorders>
              <w:left w:val="single" w:sz="4" w:space="0" w:color="auto"/>
              <w:right w:val="single" w:sz="4" w:space="0" w:color="auto"/>
            </w:tcBorders>
            <w:shd w:val="clear" w:color="auto" w:fill="FFFFFF"/>
          </w:tcPr>
          <w:p w:rsidR="003007D1" w:rsidRDefault="00074044">
            <w:pPr>
              <w:pStyle w:val="22"/>
              <w:framePr w:w="9672" w:wrap="notBeside" w:vAnchor="text" w:hAnchor="text" w:xAlign="center" w:y="1"/>
              <w:shd w:val="clear" w:color="auto" w:fill="auto"/>
              <w:spacing w:after="0" w:line="200" w:lineRule="exact"/>
              <w:ind w:left="140"/>
            </w:pPr>
            <w:r>
              <w:rPr>
                <w:rStyle w:val="210pt1"/>
              </w:rPr>
              <w:t>жир:пот</w:t>
            </w:r>
          </w:p>
        </w:tc>
      </w:tr>
      <w:tr w:rsidR="003007D1">
        <w:tblPrEx>
          <w:tblCellMar>
            <w:top w:w="0" w:type="dxa"/>
            <w:bottom w:w="0" w:type="dxa"/>
          </w:tblCellMar>
        </w:tblPrEx>
        <w:trPr>
          <w:trHeight w:hRule="exact" w:val="360"/>
          <w:jc w:val="center"/>
        </w:trPr>
        <w:tc>
          <w:tcPr>
            <w:tcW w:w="2141" w:type="dxa"/>
            <w:vMerge/>
            <w:tcBorders>
              <w:left w:val="single" w:sz="4" w:space="0" w:color="auto"/>
            </w:tcBorders>
            <w:shd w:val="clear" w:color="auto" w:fill="FFFFFF"/>
          </w:tcPr>
          <w:p w:rsidR="003007D1" w:rsidRDefault="003007D1">
            <w:pPr>
              <w:framePr w:w="9672" w:wrap="notBeside" w:vAnchor="text" w:hAnchor="text" w:xAlign="center" w:y="1"/>
            </w:pPr>
          </w:p>
        </w:tc>
        <w:tc>
          <w:tcPr>
            <w:tcW w:w="142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 xml:space="preserve">X ± </w:t>
            </w:r>
            <w:r>
              <w:rPr>
                <w:rStyle w:val="210pt1"/>
                <w:lang w:val="en-US" w:eastAsia="en-US" w:bidi="en-US"/>
              </w:rPr>
              <w:t>Sx</w:t>
            </w:r>
          </w:p>
        </w:tc>
        <w:tc>
          <w:tcPr>
            <w:tcW w:w="12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lang w:val="en-US" w:eastAsia="en-US" w:bidi="en-US"/>
              </w:rPr>
              <w:t>lim</w:t>
            </w:r>
          </w:p>
        </w:tc>
        <w:tc>
          <w:tcPr>
            <w:tcW w:w="7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right="280"/>
              <w:jc w:val="right"/>
            </w:pPr>
            <w:r>
              <w:rPr>
                <w:rStyle w:val="210pt1"/>
                <w:lang w:val="en-US" w:eastAsia="en-US" w:bidi="en-US"/>
              </w:rPr>
              <w:t>Cv</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 xml:space="preserve">X ± </w:t>
            </w:r>
            <w:r>
              <w:rPr>
                <w:rStyle w:val="210pt1"/>
                <w:lang w:val="en-US" w:eastAsia="en-US" w:bidi="en-US"/>
              </w:rPr>
              <w:t>Sx</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lang w:val="en-US" w:eastAsia="en-US" w:bidi="en-US"/>
              </w:rPr>
              <w:t>lim</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lang w:val="en-US" w:eastAsia="en-US" w:bidi="en-US"/>
              </w:rPr>
              <w:t>Cv</w:t>
            </w:r>
          </w:p>
        </w:tc>
        <w:tc>
          <w:tcPr>
            <w:tcW w:w="1008" w:type="dxa"/>
            <w:vMerge/>
            <w:tcBorders>
              <w:left w:val="single" w:sz="4" w:space="0" w:color="auto"/>
              <w:right w:val="single" w:sz="4" w:space="0" w:color="auto"/>
            </w:tcBorders>
            <w:shd w:val="clear" w:color="auto" w:fill="FFFFFF"/>
          </w:tcPr>
          <w:p w:rsidR="003007D1" w:rsidRDefault="003007D1">
            <w:pPr>
              <w:framePr w:w="9672" w:wrap="notBeside" w:vAnchor="text" w:hAnchor="text" w:xAlign="center" w:y="1"/>
            </w:pPr>
          </w:p>
        </w:tc>
      </w:tr>
      <w:tr w:rsidR="003007D1">
        <w:tblPrEx>
          <w:tblCellMar>
            <w:top w:w="0" w:type="dxa"/>
            <w:bottom w:w="0" w:type="dxa"/>
          </w:tblCellMar>
        </w:tblPrEx>
        <w:trPr>
          <w:trHeight w:hRule="exact" w:val="264"/>
          <w:jc w:val="center"/>
        </w:trPr>
        <w:tc>
          <w:tcPr>
            <w:tcW w:w="214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Южноуральская</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15,38±2,22</w:t>
            </w:r>
          </w:p>
        </w:tc>
        <w:tc>
          <w:tcPr>
            <w:tcW w:w="12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8,0-23,4</w:t>
            </w:r>
          </w:p>
        </w:tc>
        <w:tc>
          <w:tcPr>
            <w:tcW w:w="7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rPr>
              <w:t>38,28</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00"/>
            </w:pPr>
            <w:r>
              <w:rPr>
                <w:rStyle w:val="210pt1"/>
              </w:rPr>
              <w:t>7,90±0,56</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6,1-9,4</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rPr>
              <w:t>8,73</w:t>
            </w:r>
          </w:p>
        </w:tc>
        <w:tc>
          <w:tcPr>
            <w:tcW w:w="100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1,95:1</w:t>
            </w:r>
          </w:p>
        </w:tc>
      </w:tr>
      <w:tr w:rsidR="003007D1">
        <w:tblPrEx>
          <w:tblCellMar>
            <w:top w:w="0" w:type="dxa"/>
            <w:bottom w:w="0" w:type="dxa"/>
          </w:tblCellMar>
        </w:tblPrEx>
        <w:trPr>
          <w:trHeight w:hRule="exact" w:val="264"/>
          <w:jc w:val="center"/>
        </w:trPr>
        <w:tc>
          <w:tcPr>
            <w:tcW w:w="214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Алтайская</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80"/>
            </w:pPr>
            <w:r>
              <w:rPr>
                <w:rStyle w:val="210pt1"/>
              </w:rPr>
              <w:t>16,47 ± 1,60</w:t>
            </w:r>
          </w:p>
        </w:tc>
        <w:tc>
          <w:tcPr>
            <w:tcW w:w="12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80"/>
            </w:pPr>
            <w:r>
              <w:rPr>
                <w:rStyle w:val="210pt1"/>
              </w:rPr>
              <w:t>11,9-19,6</w:t>
            </w:r>
          </w:p>
        </w:tc>
        <w:tc>
          <w:tcPr>
            <w:tcW w:w="7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rPr>
              <w:t>16,99</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00"/>
            </w:pPr>
            <w:r>
              <w:rPr>
                <w:rStyle w:val="210pt1"/>
              </w:rPr>
              <w:t>7,98 ± 0,50</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6,1-9,5</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rPr>
              <w:t>16,67</w:t>
            </w:r>
          </w:p>
        </w:tc>
        <w:tc>
          <w:tcPr>
            <w:tcW w:w="100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2,06:1</w:t>
            </w:r>
          </w:p>
        </w:tc>
      </w:tr>
      <w:tr w:rsidR="003007D1">
        <w:tblPrEx>
          <w:tblCellMar>
            <w:top w:w="0" w:type="dxa"/>
            <w:bottom w:w="0" w:type="dxa"/>
          </w:tblCellMar>
        </w:tblPrEx>
        <w:trPr>
          <w:trHeight w:hRule="exact" w:val="264"/>
          <w:jc w:val="center"/>
        </w:trPr>
        <w:tc>
          <w:tcPr>
            <w:tcW w:w="214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Ставропольская</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19,27±3,66</w:t>
            </w:r>
          </w:p>
        </w:tc>
        <w:tc>
          <w:tcPr>
            <w:tcW w:w="123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8,0-30,9</w:t>
            </w:r>
          </w:p>
        </w:tc>
        <w:tc>
          <w:tcPr>
            <w:tcW w:w="7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rPr>
              <w:t>50,25</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00"/>
            </w:pPr>
            <w:r>
              <w:rPr>
                <w:rStyle w:val="210pt1"/>
              </w:rPr>
              <w:t>6,74 ± 0,88</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4,0-9,1</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180"/>
            </w:pPr>
            <w:r>
              <w:rPr>
                <w:rStyle w:val="210pt1"/>
              </w:rPr>
              <w:t>34,48</w:t>
            </w:r>
          </w:p>
        </w:tc>
        <w:tc>
          <w:tcPr>
            <w:tcW w:w="100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2,86:1</w:t>
            </w:r>
          </w:p>
        </w:tc>
      </w:tr>
      <w:tr w:rsidR="003007D1">
        <w:tblPrEx>
          <w:tblCellMar>
            <w:top w:w="0" w:type="dxa"/>
            <w:bottom w:w="0" w:type="dxa"/>
          </w:tblCellMar>
        </w:tblPrEx>
        <w:trPr>
          <w:trHeight w:hRule="exact" w:val="518"/>
          <w:jc w:val="center"/>
        </w:trPr>
        <w:tc>
          <w:tcPr>
            <w:tcW w:w="214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30" w:lineRule="exact"/>
            </w:pPr>
            <w:r>
              <w:rPr>
                <w:rStyle w:val="210pt1"/>
              </w:rPr>
              <w:t>Северокавказская мясо -шерстная</w:t>
            </w:r>
          </w:p>
        </w:tc>
        <w:tc>
          <w:tcPr>
            <w:tcW w:w="142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10,74±1,62</w:t>
            </w:r>
          </w:p>
        </w:tc>
        <w:tc>
          <w:tcPr>
            <w:tcW w:w="123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4,4-18,8</w:t>
            </w:r>
          </w:p>
        </w:tc>
        <w:tc>
          <w:tcPr>
            <w:tcW w:w="77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180"/>
            </w:pPr>
            <w:r>
              <w:rPr>
                <w:rStyle w:val="210pt1"/>
              </w:rPr>
              <w:t>39,96</w:t>
            </w:r>
          </w:p>
        </w:tc>
        <w:tc>
          <w:tcPr>
            <w:tcW w:w="124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200"/>
            </w:pPr>
            <w:r>
              <w:rPr>
                <w:rStyle w:val="210pt1"/>
              </w:rPr>
              <w:t>7,73±0,51</w:t>
            </w:r>
          </w:p>
        </w:tc>
        <w:tc>
          <w:tcPr>
            <w:tcW w:w="113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6,0-9,4</w:t>
            </w:r>
          </w:p>
        </w:tc>
        <w:tc>
          <w:tcPr>
            <w:tcW w:w="7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180"/>
            </w:pPr>
            <w:r>
              <w:rPr>
                <w:rStyle w:val="210pt1"/>
              </w:rPr>
              <w:t>17,35</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1,39:1</w:t>
            </w:r>
          </w:p>
        </w:tc>
      </w:tr>
    </w:tbl>
    <w:p w:rsidR="003007D1" w:rsidRDefault="003007D1">
      <w:pPr>
        <w:framePr w:w="96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51" w:after="0" w:line="254" w:lineRule="exact"/>
        <w:ind w:firstLine="740"/>
        <w:jc w:val="both"/>
      </w:pPr>
      <w:r>
        <w:t xml:space="preserve">Среди тонкорунных пород предпочтительными по содержанию шерстного жира на всех топографических участках руна были бараны ставропольской породы. Следует отметить, что их преимущество над сверстниками южноуральской и алтайской пород по изучаемому показателю </w:t>
      </w:r>
      <w:r>
        <w:t>в зависимости от участка руна колебалось от 3,26-4,22% (Р&lt;0,05) на бочке до 2,80-3,89% (Р&lt;0,05) на спине.</w:t>
      </w:r>
    </w:p>
    <w:p w:rsidR="003007D1" w:rsidRDefault="00074044">
      <w:pPr>
        <w:pStyle w:val="22"/>
        <w:shd w:val="clear" w:color="auto" w:fill="auto"/>
        <w:spacing w:after="0" w:line="254" w:lineRule="exact"/>
        <w:ind w:firstLine="740"/>
        <w:jc w:val="both"/>
      </w:pPr>
      <w:r>
        <w:t xml:space="preserve">Различия между баранами южноуральской и алтайской пород по содержанию жира в чистой необезжиренной шерсти как на бочке, так и на спине были </w:t>
      </w:r>
      <w:r>
        <w:t>несущественны и статистически недостоверны.</w:t>
      </w:r>
    </w:p>
    <w:p w:rsidR="003007D1" w:rsidRDefault="00074044">
      <w:pPr>
        <w:pStyle w:val="22"/>
        <w:shd w:val="clear" w:color="auto" w:fill="auto"/>
        <w:spacing w:after="0" w:line="254" w:lineRule="exact"/>
        <w:ind w:firstLine="740"/>
        <w:jc w:val="both"/>
      </w:pPr>
      <w:r>
        <w:t>Анализ содержания шерстного жира на различных топографических участках руна свидетельствует об определенных различиях в уровне этого показателя. При этом, независимо от породной принадлежности содержание шерстног</w:t>
      </w:r>
      <w:r>
        <w:t>о жира на бочке было выше, чем на спине. Так, установленная разница у баранов южноуральской породы составляла 0,86%, алтайской - 0,73%, ставропольской - 1,19%, северокавказской мясо-шерстной - 1,34%. Это обусловлено тем, что шерсть бока подвергается меньше</w:t>
      </w:r>
      <w:r>
        <w:t>му воздействию внешних факторов, чем шерсть спины, вследствие чего содержание (сохранность) жира в ней большая, чем на спине. Это является подтверждением влияния факторов окружающей среды в сохранении жиропота в шерсти.</w:t>
      </w:r>
    </w:p>
    <w:p w:rsidR="003007D1" w:rsidRDefault="00074044">
      <w:pPr>
        <w:pStyle w:val="22"/>
        <w:shd w:val="clear" w:color="auto" w:fill="auto"/>
        <w:spacing w:after="0" w:line="254" w:lineRule="exact"/>
        <w:ind w:firstLine="740"/>
        <w:jc w:val="both"/>
        <w:sectPr w:rsidR="003007D1">
          <w:pgSz w:w="11900" w:h="16840"/>
          <w:pgMar w:top="1079" w:right="1101" w:bottom="1167" w:left="1098" w:header="0" w:footer="3" w:gutter="0"/>
          <w:cols w:space="720"/>
          <w:noEndnote/>
          <w:docGrid w:linePitch="360"/>
        </w:sectPr>
      </w:pPr>
      <w:r>
        <w:t>Анализ полученн</w:t>
      </w:r>
      <w:r>
        <w:t>ых данных свидетельствует о внутрипородной изменчивости содержания жира в шерсти. Максимальным коэффициентом вариации признака характеризовались бараны ставропольской породы, минимальным - алтайской. При этом некоторая часть баранов отличалась явно недоста</w:t>
      </w:r>
      <w:r>
        <w:t xml:space="preserve">точным количеством шерстного жира (4,4-8,9%), в то же время как другая - избыточным </w:t>
      </w:r>
    </w:p>
    <w:p w:rsidR="003007D1" w:rsidRDefault="00074044">
      <w:pPr>
        <w:pStyle w:val="22"/>
        <w:shd w:val="clear" w:color="auto" w:fill="auto"/>
        <w:spacing w:after="0" w:line="254" w:lineRule="exact"/>
        <w:ind w:firstLine="740"/>
        <w:jc w:val="both"/>
      </w:pPr>
      <w:r>
        <w:lastRenderedPageBreak/>
        <w:t>(24,4-32,1%). Это свидетельствует, с одной стороны, о недостаточном отборе ремонтных баранов по этому признаку, а с другой - о широкой возможности его улучшения за счет се</w:t>
      </w:r>
      <w:r>
        <w:t>лекционных факторов.</w:t>
      </w:r>
    </w:p>
    <w:p w:rsidR="003007D1" w:rsidRDefault="00074044">
      <w:pPr>
        <w:pStyle w:val="22"/>
        <w:shd w:val="clear" w:color="auto" w:fill="auto"/>
        <w:spacing w:after="0" w:line="254" w:lineRule="exact"/>
        <w:ind w:firstLine="740"/>
        <w:jc w:val="both"/>
      </w:pPr>
      <w:r>
        <w:t>Качество жиропота определяется в значительной мере его вторым составным компонентом - потом. При этом содержание пота в шерсти у баранов южноуральской, алтайской и северокавказской пород как на бочке, так и на спине было практически на</w:t>
      </w:r>
      <w:r>
        <w:t xml:space="preserve"> одном уровне. Производители ставропольской породы характеризовались несколько меньшей (на 1,25-1,38% на бочке и на 0,99</w:t>
      </w:r>
      <w:r>
        <w:softHyphen/>
        <w:t>1,24% на спине) величиной этого показателя, чем сверстники других пород. Аналогичная картина отмечалась и в отношении фенотипической из</w:t>
      </w:r>
      <w:r>
        <w:t>менчивости этого признака. Достаточно высокая изменчивость содержания пота свидетельствует о возможности и целесообразности вести отбор основных баранов-производителей по данному признаку.</w:t>
      </w:r>
    </w:p>
    <w:p w:rsidR="003007D1" w:rsidRDefault="00074044">
      <w:pPr>
        <w:pStyle w:val="22"/>
        <w:shd w:val="clear" w:color="auto" w:fill="auto"/>
        <w:spacing w:after="0" w:line="254" w:lineRule="exact"/>
        <w:ind w:firstLine="740"/>
        <w:jc w:val="both"/>
      </w:pPr>
      <w:r>
        <w:t>Известно, что защитная роль жиропота обусловлена во многом не столь</w:t>
      </w:r>
      <w:r>
        <w:t>ко содержанием в нем жира и пота, сколько оптимальным их соотношением. Анализ полученных данных свидетельствует о том, что более предпочтительными в этом плане были бараны ставропольской породы, у которых соотношение жир: пот более благоприятное, как на бо</w:t>
      </w:r>
      <w:r>
        <w:t>чке так и на спине.</w:t>
      </w:r>
    </w:p>
    <w:p w:rsidR="003007D1" w:rsidRDefault="00074044">
      <w:pPr>
        <w:pStyle w:val="22"/>
        <w:shd w:val="clear" w:color="auto" w:fill="auto"/>
        <w:spacing w:after="0" w:line="254" w:lineRule="exact"/>
        <w:ind w:firstLine="740"/>
        <w:jc w:val="both"/>
      </w:pPr>
      <w:r>
        <w:t>У баранов северокавказской мясо-шерстной породы этот коэффициент был несколько ниже, что является особенностью породы. Это подтверждается полученными нами материалами по определению зон вымытости и загрязнения на основных топографически</w:t>
      </w:r>
      <w:r>
        <w:t>х частях руна (Таблица 3).</w:t>
      </w:r>
    </w:p>
    <w:p w:rsidR="003007D1" w:rsidRDefault="00074044">
      <w:pPr>
        <w:pStyle w:val="22"/>
        <w:shd w:val="clear" w:color="auto" w:fill="auto"/>
        <w:spacing w:after="0" w:line="254" w:lineRule="exact"/>
        <w:ind w:firstLine="740"/>
        <w:jc w:val="both"/>
      </w:pPr>
      <w:r>
        <w:t>Наименьшей зоной вымытости как на бочке, так и на спине характеризовались бараны тонкорунных пород. Минимальный её показатель был у производителей ставропольской породы. У баранов северокавказской мясо-шерстной породы зона вымыто</w:t>
      </w:r>
      <w:r>
        <w:t>сти на бочке была на 0,96-1,19 см больше, чем у сверстников других пород. Ещё более контрастны различия в показателях зоны вымытости на спине - её величина у баранов тонкорунных пород была на 1,56-1,80 см меньше, чем у полутонкорунных производителей.</w:t>
      </w:r>
    </w:p>
    <w:p w:rsidR="003007D1" w:rsidRDefault="00074044">
      <w:pPr>
        <w:pStyle w:val="22"/>
        <w:shd w:val="clear" w:color="auto" w:fill="auto"/>
        <w:spacing w:after="309" w:line="254" w:lineRule="exact"/>
        <w:ind w:firstLine="740"/>
        <w:jc w:val="both"/>
      </w:pPr>
      <w:r>
        <w:t>Анало</w:t>
      </w:r>
      <w:r>
        <w:t>гичная закономерность установлена и в отношении зоны загрязнения. Достаточно отметить, что величина зоны загрязнения шерсти на бочке у баранов тонкорунных пород была на 2,03-2,17 см меньше, чем у сверстников северокавказской мясо-шерстной породы.</w:t>
      </w:r>
    </w:p>
    <w:p w:rsidR="003007D1" w:rsidRDefault="00074044">
      <w:pPr>
        <w:pStyle w:val="ac"/>
        <w:framePr w:w="9634" w:wrap="notBeside" w:vAnchor="text" w:hAnchor="text" w:xAlign="center" w:y="1"/>
        <w:shd w:val="clear" w:color="auto" w:fill="auto"/>
        <w:spacing w:line="220" w:lineRule="exact"/>
      </w:pPr>
      <w:r>
        <w:t>Таблица 3</w:t>
      </w:r>
      <w:r>
        <w:t xml:space="preserve"> - Вымытость и загрязнение шерсти на основных частях руна </w:t>
      </w:r>
      <w:r>
        <w:rPr>
          <w:rStyle w:val="af"/>
        </w:rPr>
        <w:t>(</w:t>
      </w:r>
      <w:r>
        <w:rPr>
          <w:rStyle w:val="af"/>
          <w:vertAlign w:val="superscript"/>
          <w:lang w:val="en-US" w:eastAsia="en-US" w:bidi="en-US"/>
        </w:rPr>
        <w:t>X</w:t>
      </w:r>
      <w:r>
        <w:rPr>
          <w:lang w:val="en-US" w:eastAsia="en-US" w:bidi="en-US"/>
        </w:rPr>
        <w:t xml:space="preserve"> </w:t>
      </w:r>
      <w:r>
        <w:t xml:space="preserve">± </w:t>
      </w:r>
      <w:r>
        <w:rPr>
          <w:vertAlign w:val="superscript"/>
          <w:lang w:val="en-US" w:eastAsia="en-US" w:bidi="en-US"/>
        </w:rPr>
        <w:t>Sx</w:t>
      </w:r>
      <w:r>
        <w:t>)</w:t>
      </w:r>
    </w:p>
    <w:tbl>
      <w:tblPr>
        <w:tblOverlap w:val="never"/>
        <w:tblW w:w="0" w:type="auto"/>
        <w:jc w:val="center"/>
        <w:tblLayout w:type="fixed"/>
        <w:tblCellMar>
          <w:left w:w="10" w:type="dxa"/>
          <w:right w:w="10" w:type="dxa"/>
        </w:tblCellMar>
        <w:tblLook w:val="04A0"/>
      </w:tblPr>
      <w:tblGrid>
        <w:gridCol w:w="2117"/>
        <w:gridCol w:w="1214"/>
        <w:gridCol w:w="691"/>
        <w:gridCol w:w="1214"/>
        <w:gridCol w:w="586"/>
        <w:gridCol w:w="1243"/>
        <w:gridCol w:w="566"/>
        <w:gridCol w:w="1277"/>
        <w:gridCol w:w="725"/>
      </w:tblGrid>
      <w:tr w:rsidR="003007D1">
        <w:tblPrEx>
          <w:tblCellMar>
            <w:top w:w="0" w:type="dxa"/>
            <w:bottom w:w="0" w:type="dxa"/>
          </w:tblCellMar>
        </w:tblPrEx>
        <w:trPr>
          <w:trHeight w:hRule="exact" w:val="389"/>
          <w:jc w:val="center"/>
        </w:trPr>
        <w:tc>
          <w:tcPr>
            <w:tcW w:w="2117" w:type="dxa"/>
            <w:vMerge w:val="restart"/>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Порода</w:t>
            </w:r>
          </w:p>
        </w:tc>
        <w:tc>
          <w:tcPr>
            <w:tcW w:w="7516" w:type="dxa"/>
            <w:gridSpan w:val="8"/>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jc w:val="center"/>
            </w:pPr>
            <w:r>
              <w:rPr>
                <w:rStyle w:val="210pt1"/>
              </w:rPr>
              <w:t>Зона (от высоты штапеля)</w:t>
            </w:r>
          </w:p>
        </w:tc>
      </w:tr>
      <w:tr w:rsidR="003007D1">
        <w:tblPrEx>
          <w:tblCellMar>
            <w:top w:w="0" w:type="dxa"/>
            <w:bottom w:w="0" w:type="dxa"/>
          </w:tblCellMar>
        </w:tblPrEx>
        <w:trPr>
          <w:trHeight w:hRule="exact" w:val="374"/>
          <w:jc w:val="center"/>
        </w:trPr>
        <w:tc>
          <w:tcPr>
            <w:tcW w:w="2117" w:type="dxa"/>
            <w:vMerge/>
            <w:tcBorders>
              <w:left w:val="single" w:sz="4" w:space="0" w:color="auto"/>
            </w:tcBorders>
            <w:shd w:val="clear" w:color="auto" w:fill="FFFFFF"/>
            <w:vAlign w:val="center"/>
          </w:tcPr>
          <w:p w:rsidR="003007D1" w:rsidRDefault="003007D1">
            <w:pPr>
              <w:framePr w:w="9634" w:wrap="notBeside" w:vAnchor="text" w:hAnchor="text" w:xAlign="center" w:y="1"/>
            </w:pPr>
          </w:p>
        </w:tc>
        <w:tc>
          <w:tcPr>
            <w:tcW w:w="3705" w:type="dxa"/>
            <w:gridSpan w:val="4"/>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вымытости</w:t>
            </w:r>
          </w:p>
        </w:tc>
        <w:tc>
          <w:tcPr>
            <w:tcW w:w="3811" w:type="dxa"/>
            <w:gridSpan w:val="4"/>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загрязненности</w:t>
            </w:r>
          </w:p>
        </w:tc>
      </w:tr>
      <w:tr w:rsidR="003007D1">
        <w:tblPrEx>
          <w:tblCellMar>
            <w:top w:w="0" w:type="dxa"/>
            <w:bottom w:w="0" w:type="dxa"/>
          </w:tblCellMar>
        </w:tblPrEx>
        <w:trPr>
          <w:trHeight w:hRule="exact" w:val="374"/>
          <w:jc w:val="center"/>
        </w:trPr>
        <w:tc>
          <w:tcPr>
            <w:tcW w:w="2117" w:type="dxa"/>
            <w:vMerge/>
            <w:tcBorders>
              <w:left w:val="single" w:sz="4" w:space="0" w:color="auto"/>
            </w:tcBorders>
            <w:shd w:val="clear" w:color="auto" w:fill="FFFFFF"/>
            <w:vAlign w:val="center"/>
          </w:tcPr>
          <w:p w:rsidR="003007D1" w:rsidRDefault="003007D1">
            <w:pPr>
              <w:framePr w:w="9634" w:wrap="notBeside" w:vAnchor="text" w:hAnchor="text" w:xAlign="center" w:y="1"/>
            </w:pPr>
          </w:p>
        </w:tc>
        <w:tc>
          <w:tcPr>
            <w:tcW w:w="7516" w:type="dxa"/>
            <w:gridSpan w:val="8"/>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jc w:val="center"/>
            </w:pPr>
            <w:r>
              <w:rPr>
                <w:rStyle w:val="210pt1"/>
              </w:rPr>
              <w:t>топографический участок руна</w:t>
            </w:r>
          </w:p>
        </w:tc>
      </w:tr>
      <w:tr w:rsidR="003007D1">
        <w:tblPrEx>
          <w:tblCellMar>
            <w:top w:w="0" w:type="dxa"/>
            <w:bottom w:w="0" w:type="dxa"/>
          </w:tblCellMar>
        </w:tblPrEx>
        <w:trPr>
          <w:trHeight w:hRule="exact" w:val="374"/>
          <w:jc w:val="center"/>
        </w:trPr>
        <w:tc>
          <w:tcPr>
            <w:tcW w:w="2117" w:type="dxa"/>
            <w:vMerge/>
            <w:tcBorders>
              <w:left w:val="single" w:sz="4" w:space="0" w:color="auto"/>
            </w:tcBorders>
            <w:shd w:val="clear" w:color="auto" w:fill="FFFFFF"/>
            <w:vAlign w:val="center"/>
          </w:tcPr>
          <w:p w:rsidR="003007D1" w:rsidRDefault="003007D1">
            <w:pPr>
              <w:framePr w:w="9634" w:wrap="notBeside" w:vAnchor="text" w:hAnchor="text" w:xAlign="center" w:y="1"/>
            </w:pPr>
          </w:p>
        </w:tc>
        <w:tc>
          <w:tcPr>
            <w:tcW w:w="1905" w:type="dxa"/>
            <w:gridSpan w:val="2"/>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бок</w:t>
            </w:r>
          </w:p>
        </w:tc>
        <w:tc>
          <w:tcPr>
            <w:tcW w:w="1800" w:type="dxa"/>
            <w:gridSpan w:val="2"/>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спина</w:t>
            </w:r>
          </w:p>
        </w:tc>
        <w:tc>
          <w:tcPr>
            <w:tcW w:w="1809" w:type="dxa"/>
            <w:gridSpan w:val="2"/>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бок</w:t>
            </w:r>
          </w:p>
        </w:tc>
        <w:tc>
          <w:tcPr>
            <w:tcW w:w="2002" w:type="dxa"/>
            <w:gridSpan w:val="2"/>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спина</w:t>
            </w:r>
          </w:p>
        </w:tc>
      </w:tr>
      <w:tr w:rsidR="003007D1">
        <w:tblPrEx>
          <w:tblCellMar>
            <w:top w:w="0" w:type="dxa"/>
            <w:bottom w:w="0" w:type="dxa"/>
          </w:tblCellMar>
        </w:tblPrEx>
        <w:trPr>
          <w:trHeight w:hRule="exact" w:val="374"/>
          <w:jc w:val="center"/>
        </w:trPr>
        <w:tc>
          <w:tcPr>
            <w:tcW w:w="2117" w:type="dxa"/>
            <w:vMerge/>
            <w:tcBorders>
              <w:left w:val="single" w:sz="4" w:space="0" w:color="auto"/>
            </w:tcBorders>
            <w:shd w:val="clear" w:color="auto" w:fill="FFFFFF"/>
            <w:vAlign w:val="center"/>
          </w:tcPr>
          <w:p w:rsidR="003007D1" w:rsidRDefault="003007D1">
            <w:pPr>
              <w:framePr w:w="9634" w:wrap="notBeside" w:vAnchor="text" w:hAnchor="text" w:xAlign="center" w:y="1"/>
            </w:pPr>
          </w:p>
        </w:tc>
        <w:tc>
          <w:tcPr>
            <w:tcW w:w="1214"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см</w:t>
            </w:r>
          </w:p>
        </w:tc>
        <w:tc>
          <w:tcPr>
            <w:tcW w:w="691"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60"/>
            </w:pPr>
            <w:r>
              <w:rPr>
                <w:rStyle w:val="210pt1"/>
              </w:rPr>
              <w:t>%</w:t>
            </w:r>
          </w:p>
        </w:tc>
        <w:tc>
          <w:tcPr>
            <w:tcW w:w="1214"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см</w:t>
            </w:r>
          </w:p>
        </w:tc>
        <w:tc>
          <w:tcPr>
            <w:tcW w:w="586"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w:t>
            </w:r>
          </w:p>
        </w:tc>
        <w:tc>
          <w:tcPr>
            <w:tcW w:w="1243"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см</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00"/>
            </w:pPr>
            <w:r>
              <w:rPr>
                <w:rStyle w:val="210pt1"/>
              </w:rPr>
              <w:t>%</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jc w:val="center"/>
            </w:pPr>
            <w:r>
              <w:rPr>
                <w:rStyle w:val="210pt1"/>
              </w:rPr>
              <w:t>см</w:t>
            </w:r>
          </w:p>
        </w:tc>
        <w:tc>
          <w:tcPr>
            <w:tcW w:w="725"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80"/>
            </w:pPr>
            <w:r>
              <w:rPr>
                <w:rStyle w:val="210pt1"/>
              </w:rPr>
              <w:t>%</w:t>
            </w:r>
          </w:p>
        </w:tc>
      </w:tr>
      <w:tr w:rsidR="003007D1">
        <w:tblPrEx>
          <w:tblCellMar>
            <w:top w:w="0" w:type="dxa"/>
            <w:bottom w:w="0" w:type="dxa"/>
          </w:tblCellMar>
        </w:tblPrEx>
        <w:trPr>
          <w:trHeight w:hRule="exact" w:val="374"/>
          <w:jc w:val="center"/>
        </w:trPr>
        <w:tc>
          <w:tcPr>
            <w:tcW w:w="2117"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pPr>
            <w:r>
              <w:rPr>
                <w:rStyle w:val="210pt1"/>
              </w:rPr>
              <w:t>Южноуральская</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ind w:left="220"/>
            </w:pPr>
            <w:r>
              <w:rPr>
                <w:rStyle w:val="210pt1"/>
              </w:rPr>
              <w:t>1,84±0,16</w:t>
            </w:r>
          </w:p>
        </w:tc>
        <w:tc>
          <w:tcPr>
            <w:tcW w:w="691"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ind w:left="200"/>
            </w:pPr>
            <w:r>
              <w:rPr>
                <w:rStyle w:val="210pt1"/>
              </w:rPr>
              <w:t>18,9</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ind w:left="220"/>
            </w:pPr>
            <w:r>
              <w:rPr>
                <w:rStyle w:val="210pt1"/>
              </w:rPr>
              <w:t>2,34±0,19</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pPr>
            <w:r>
              <w:rPr>
                <w:rStyle w:val="210pt1"/>
              </w:rPr>
              <w:t>28,5</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ind w:left="240"/>
            </w:pPr>
            <w:r>
              <w:rPr>
                <w:rStyle w:val="210pt1"/>
              </w:rPr>
              <w:t>3,51±1,21</w:t>
            </w:r>
          </w:p>
        </w:tc>
        <w:tc>
          <w:tcPr>
            <w:tcW w:w="566"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pPr>
            <w:r>
              <w:rPr>
                <w:rStyle w:val="210pt1"/>
              </w:rPr>
              <w:t>36,1</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ind w:left="240"/>
            </w:pPr>
            <w:r>
              <w:rPr>
                <w:rStyle w:val="210pt1"/>
              </w:rPr>
              <w:t>3,50±1,84</w:t>
            </w:r>
          </w:p>
        </w:tc>
        <w:tc>
          <w:tcPr>
            <w:tcW w:w="72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00" w:lineRule="exact"/>
              <w:ind w:left="180"/>
            </w:pPr>
            <w:r>
              <w:rPr>
                <w:rStyle w:val="210pt1"/>
              </w:rPr>
              <w:t>42,6</w:t>
            </w:r>
          </w:p>
        </w:tc>
      </w:tr>
      <w:tr w:rsidR="003007D1">
        <w:tblPrEx>
          <w:tblCellMar>
            <w:top w:w="0" w:type="dxa"/>
            <w:bottom w:w="0" w:type="dxa"/>
          </w:tblCellMar>
        </w:tblPrEx>
        <w:trPr>
          <w:trHeight w:hRule="exact" w:val="379"/>
          <w:jc w:val="center"/>
        </w:trPr>
        <w:tc>
          <w:tcPr>
            <w:tcW w:w="2117"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Алтайская</w:t>
            </w:r>
          </w:p>
        </w:tc>
        <w:tc>
          <w:tcPr>
            <w:tcW w:w="1214"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1,70±0,20</w:t>
            </w:r>
          </w:p>
        </w:tc>
        <w:tc>
          <w:tcPr>
            <w:tcW w:w="691"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00"/>
            </w:pPr>
            <w:r>
              <w:rPr>
                <w:rStyle w:val="210pt1"/>
              </w:rPr>
              <w:t>16,3</w:t>
            </w:r>
          </w:p>
        </w:tc>
        <w:tc>
          <w:tcPr>
            <w:tcW w:w="1214"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2,32±0,24</w:t>
            </w:r>
          </w:p>
        </w:tc>
        <w:tc>
          <w:tcPr>
            <w:tcW w:w="586"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26,0</w:t>
            </w:r>
          </w:p>
        </w:tc>
        <w:tc>
          <w:tcPr>
            <w:tcW w:w="1243"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40"/>
            </w:pPr>
            <w:r>
              <w:rPr>
                <w:rStyle w:val="210pt1"/>
              </w:rPr>
              <w:t>3,49±1,28</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33,5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40"/>
            </w:pPr>
            <w:r>
              <w:rPr>
                <w:rStyle w:val="210pt1"/>
              </w:rPr>
              <w:t>3,56±2,04</w:t>
            </w:r>
          </w:p>
        </w:tc>
        <w:tc>
          <w:tcPr>
            <w:tcW w:w="725"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180"/>
            </w:pPr>
            <w:r>
              <w:rPr>
                <w:rStyle w:val="210pt1"/>
              </w:rPr>
              <w:t>39,9</w:t>
            </w:r>
          </w:p>
        </w:tc>
      </w:tr>
      <w:tr w:rsidR="003007D1">
        <w:tblPrEx>
          <w:tblCellMar>
            <w:top w:w="0" w:type="dxa"/>
            <w:bottom w:w="0" w:type="dxa"/>
          </w:tblCellMar>
        </w:tblPrEx>
        <w:trPr>
          <w:trHeight w:hRule="exact" w:val="374"/>
          <w:jc w:val="center"/>
        </w:trPr>
        <w:tc>
          <w:tcPr>
            <w:tcW w:w="2117"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Ставропольская</w:t>
            </w:r>
          </w:p>
        </w:tc>
        <w:tc>
          <w:tcPr>
            <w:tcW w:w="1214"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1,61±0,12</w:t>
            </w:r>
          </w:p>
        </w:tc>
        <w:tc>
          <w:tcPr>
            <w:tcW w:w="691"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00"/>
            </w:pPr>
            <w:r>
              <w:rPr>
                <w:rStyle w:val="210pt1"/>
              </w:rPr>
              <w:t>14,2</w:t>
            </w:r>
          </w:p>
        </w:tc>
        <w:tc>
          <w:tcPr>
            <w:tcW w:w="1214"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2,10±0,18</w:t>
            </w:r>
          </w:p>
        </w:tc>
        <w:tc>
          <w:tcPr>
            <w:tcW w:w="586"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21,3</w:t>
            </w:r>
          </w:p>
        </w:tc>
        <w:tc>
          <w:tcPr>
            <w:tcW w:w="1243"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40"/>
            </w:pPr>
            <w:r>
              <w:rPr>
                <w:rStyle w:val="210pt1"/>
              </w:rPr>
              <w:t>3,37± 1,31</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29,9</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40"/>
            </w:pPr>
            <w:r>
              <w:rPr>
                <w:rStyle w:val="210pt1"/>
              </w:rPr>
              <w:t>3,42±1,92</w:t>
            </w:r>
          </w:p>
        </w:tc>
        <w:tc>
          <w:tcPr>
            <w:tcW w:w="725"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180"/>
            </w:pPr>
            <w:r>
              <w:rPr>
                <w:rStyle w:val="210pt1"/>
              </w:rPr>
              <w:t>34,8</w:t>
            </w:r>
          </w:p>
        </w:tc>
      </w:tr>
      <w:tr w:rsidR="003007D1">
        <w:tblPrEx>
          <w:tblCellMar>
            <w:top w:w="0" w:type="dxa"/>
            <w:bottom w:w="0" w:type="dxa"/>
          </w:tblCellMar>
        </w:tblPrEx>
        <w:trPr>
          <w:trHeight w:hRule="exact" w:val="624"/>
          <w:jc w:val="center"/>
        </w:trPr>
        <w:tc>
          <w:tcPr>
            <w:tcW w:w="211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34" w:wrap="notBeside" w:vAnchor="text" w:hAnchor="text" w:xAlign="center" w:y="1"/>
              <w:shd w:val="clear" w:color="auto" w:fill="auto"/>
              <w:spacing w:after="0" w:line="230" w:lineRule="exact"/>
            </w:pPr>
            <w:r>
              <w:rPr>
                <w:rStyle w:val="210pt1"/>
              </w:rPr>
              <w:t>Северокавказская мясо -шерстная</w:t>
            </w:r>
          </w:p>
        </w:tc>
        <w:tc>
          <w:tcPr>
            <w:tcW w:w="12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2,80±0,24</w:t>
            </w:r>
          </w:p>
        </w:tc>
        <w:tc>
          <w:tcPr>
            <w:tcW w:w="69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00"/>
            </w:pPr>
            <w:r>
              <w:rPr>
                <w:rStyle w:val="210pt1"/>
              </w:rPr>
              <w:t>18,7</w:t>
            </w:r>
          </w:p>
        </w:tc>
        <w:tc>
          <w:tcPr>
            <w:tcW w:w="12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20"/>
            </w:pPr>
            <w:r>
              <w:rPr>
                <w:rStyle w:val="210pt1"/>
              </w:rPr>
              <w:t>3,90±0,42</w:t>
            </w:r>
          </w:p>
        </w:tc>
        <w:tc>
          <w:tcPr>
            <w:tcW w:w="58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28,7</w:t>
            </w:r>
          </w:p>
        </w:tc>
        <w:tc>
          <w:tcPr>
            <w:tcW w:w="124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40"/>
            </w:pPr>
            <w:r>
              <w:rPr>
                <w:rStyle w:val="210pt1"/>
              </w:rPr>
              <w:t>5,54±2,01</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pPr>
            <w:r>
              <w:rPr>
                <w:rStyle w:val="210pt1"/>
              </w:rPr>
              <w:t>36,9</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240"/>
            </w:pPr>
            <w:r>
              <w:rPr>
                <w:rStyle w:val="210pt1"/>
              </w:rPr>
              <w:t>5,62±2,14</w:t>
            </w:r>
          </w:p>
        </w:tc>
        <w:tc>
          <w:tcPr>
            <w:tcW w:w="725"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634" w:wrap="notBeside" w:vAnchor="text" w:hAnchor="text" w:xAlign="center" w:y="1"/>
              <w:shd w:val="clear" w:color="auto" w:fill="auto"/>
              <w:spacing w:after="0" w:line="200" w:lineRule="exact"/>
              <w:ind w:left="180"/>
            </w:pPr>
            <w:r>
              <w:rPr>
                <w:rStyle w:val="210pt1"/>
              </w:rPr>
              <w:t>41,4</w:t>
            </w:r>
          </w:p>
        </w:tc>
      </w:tr>
    </w:tbl>
    <w:p w:rsidR="003007D1" w:rsidRDefault="003007D1">
      <w:pPr>
        <w:framePr w:w="9634"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40"/>
        <w:jc w:val="both"/>
      </w:pPr>
      <w:r>
        <w:t>Известно, что рН пота, входящего в состав жиропота шерсти, оказывает определенное влияние на интенсивность процессов, происходящих в жиропоте.</w:t>
      </w:r>
    </w:p>
    <w:p w:rsidR="003007D1" w:rsidRDefault="00074044">
      <w:pPr>
        <w:pStyle w:val="22"/>
        <w:shd w:val="clear" w:color="auto" w:fill="auto"/>
        <w:spacing w:after="0" w:line="254" w:lineRule="exact"/>
        <w:ind w:firstLine="740"/>
        <w:jc w:val="both"/>
      </w:pPr>
      <w:r>
        <w:t xml:space="preserve">При анализе полученных данных не установлено существенных межпородных различий по величине изучаемого </w:t>
      </w:r>
      <w:r>
        <w:t>показателя (Таблица 4). В то же время отмечена тенденция некоторого превосходства баранов ставропольской породы как по щелочности пота на бочке и на спине.</w:t>
      </w:r>
    </w:p>
    <w:p w:rsidR="003007D1" w:rsidRDefault="00074044">
      <w:pPr>
        <w:pStyle w:val="22"/>
        <w:shd w:val="clear" w:color="auto" w:fill="auto"/>
        <w:spacing w:after="0" w:line="254" w:lineRule="exact"/>
        <w:ind w:firstLine="740"/>
        <w:jc w:val="both"/>
      </w:pPr>
      <w:r>
        <w:t>Установлены некоторые межпородные различия по размаху колебаний рН. Большей его величиной характериз</w:t>
      </w:r>
      <w:r>
        <w:t>овались бараны северокавказской мясо-шерстной породы, кроме того, у них выявлено больше отклонений в сторону щелочности, то есть встречается больше животных со щелочной реакцией пота, чем со слабокислой. У баранов тонкорунных пород картина носила противопо</w:t>
      </w:r>
      <w:r>
        <w:t>ложный характер.</w:t>
      </w:r>
    </w:p>
    <w:p w:rsidR="003007D1" w:rsidRDefault="00074044">
      <w:pPr>
        <w:pStyle w:val="ac"/>
        <w:framePr w:w="9672" w:wrap="notBeside" w:vAnchor="text" w:hAnchor="text" w:xAlign="center" w:y="1"/>
        <w:shd w:val="clear" w:color="auto" w:fill="auto"/>
        <w:spacing w:line="220" w:lineRule="exact"/>
      </w:pPr>
      <w:r>
        <w:lastRenderedPageBreak/>
        <w:t>Таблица 4 - Уровень концентрации водородных ионов (рН) пота шерсти</w:t>
      </w:r>
    </w:p>
    <w:tbl>
      <w:tblPr>
        <w:tblOverlap w:val="never"/>
        <w:tblW w:w="0" w:type="auto"/>
        <w:jc w:val="center"/>
        <w:tblLayout w:type="fixed"/>
        <w:tblCellMar>
          <w:left w:w="10" w:type="dxa"/>
          <w:right w:w="10" w:type="dxa"/>
        </w:tblCellMar>
        <w:tblLook w:val="04A0"/>
      </w:tblPr>
      <w:tblGrid>
        <w:gridCol w:w="2578"/>
        <w:gridCol w:w="1306"/>
        <w:gridCol w:w="1214"/>
        <w:gridCol w:w="917"/>
        <w:gridCol w:w="1426"/>
        <w:gridCol w:w="1123"/>
        <w:gridCol w:w="1109"/>
      </w:tblGrid>
      <w:tr w:rsidR="003007D1">
        <w:tblPrEx>
          <w:tblCellMar>
            <w:top w:w="0" w:type="dxa"/>
            <w:bottom w:w="0" w:type="dxa"/>
          </w:tblCellMar>
        </w:tblPrEx>
        <w:trPr>
          <w:trHeight w:hRule="exact" w:val="331"/>
          <w:jc w:val="center"/>
        </w:trPr>
        <w:tc>
          <w:tcPr>
            <w:tcW w:w="2578" w:type="dxa"/>
            <w:vMerge w:val="restart"/>
            <w:tcBorders>
              <w:top w:val="single" w:sz="4" w:space="0" w:color="auto"/>
              <w:lef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Порода</w:t>
            </w:r>
          </w:p>
        </w:tc>
        <w:tc>
          <w:tcPr>
            <w:tcW w:w="7095"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Топографический участок</w:t>
            </w:r>
          </w:p>
        </w:tc>
      </w:tr>
      <w:tr w:rsidR="003007D1">
        <w:tblPrEx>
          <w:tblCellMar>
            <w:top w:w="0" w:type="dxa"/>
            <w:bottom w:w="0" w:type="dxa"/>
          </w:tblCellMar>
        </w:tblPrEx>
        <w:trPr>
          <w:trHeight w:hRule="exact" w:val="331"/>
          <w:jc w:val="center"/>
        </w:trPr>
        <w:tc>
          <w:tcPr>
            <w:tcW w:w="2578"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3437" w:type="dxa"/>
            <w:gridSpan w:val="3"/>
            <w:tcBorders>
              <w:top w:val="single" w:sz="4" w:space="0" w:color="auto"/>
              <w:lef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бок</w:t>
            </w:r>
          </w:p>
        </w:tc>
        <w:tc>
          <w:tcPr>
            <w:tcW w:w="3658" w:type="dxa"/>
            <w:gridSpan w:val="3"/>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спина</w:t>
            </w:r>
          </w:p>
        </w:tc>
      </w:tr>
      <w:tr w:rsidR="003007D1">
        <w:tblPrEx>
          <w:tblCellMar>
            <w:top w:w="0" w:type="dxa"/>
            <w:bottom w:w="0" w:type="dxa"/>
          </w:tblCellMar>
        </w:tblPrEx>
        <w:trPr>
          <w:trHeight w:hRule="exact" w:val="331"/>
          <w:jc w:val="center"/>
        </w:trPr>
        <w:tc>
          <w:tcPr>
            <w:tcW w:w="2578"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7095"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показатель</w:t>
            </w:r>
          </w:p>
        </w:tc>
      </w:tr>
      <w:tr w:rsidR="003007D1">
        <w:tblPrEx>
          <w:tblCellMar>
            <w:top w:w="0" w:type="dxa"/>
            <w:bottom w:w="0" w:type="dxa"/>
          </w:tblCellMar>
        </w:tblPrEx>
        <w:trPr>
          <w:trHeight w:hRule="exact" w:val="360"/>
          <w:jc w:val="center"/>
        </w:trPr>
        <w:tc>
          <w:tcPr>
            <w:tcW w:w="2578" w:type="dxa"/>
            <w:vMerge/>
            <w:tcBorders>
              <w:left w:val="single" w:sz="4" w:space="0" w:color="auto"/>
            </w:tcBorders>
            <w:shd w:val="clear" w:color="auto" w:fill="FFFFFF"/>
            <w:vAlign w:val="center"/>
          </w:tcPr>
          <w:p w:rsidR="003007D1" w:rsidRDefault="003007D1">
            <w:pPr>
              <w:framePr w:w="9672" w:wrap="notBeside" w:vAnchor="text" w:hAnchor="text" w:xAlign="center" w:y="1"/>
            </w:pPr>
          </w:p>
        </w:tc>
        <w:tc>
          <w:tcPr>
            <w:tcW w:w="130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 xml:space="preserve">X ± </w:t>
            </w:r>
            <w:r>
              <w:rPr>
                <w:rStyle w:val="295pt"/>
                <w:lang w:val="en-US" w:eastAsia="en-US" w:bidi="en-US"/>
              </w:rPr>
              <w:t>S x</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lang w:val="en-US" w:eastAsia="en-US" w:bidi="en-US"/>
              </w:rPr>
              <w:t>lim</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lang w:val="en-US" w:eastAsia="en-US" w:bidi="en-US"/>
              </w:rPr>
              <w:t>Cv</w:t>
            </w:r>
          </w:p>
        </w:tc>
        <w:tc>
          <w:tcPr>
            <w:tcW w:w="142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 xml:space="preserve">X ± </w:t>
            </w:r>
            <w:r>
              <w:rPr>
                <w:rStyle w:val="210pt1"/>
                <w:lang w:val="en-US" w:eastAsia="en-US" w:bidi="en-US"/>
              </w:rPr>
              <w:t>Sx</w:t>
            </w:r>
          </w:p>
        </w:tc>
        <w:tc>
          <w:tcPr>
            <w:tcW w:w="112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lang w:val="en-US" w:eastAsia="en-US" w:bidi="en-US"/>
              </w:rPr>
              <w:t>lim</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lang w:val="en-US" w:eastAsia="en-US" w:bidi="en-US"/>
              </w:rPr>
              <w:t>Cv</w:t>
            </w:r>
          </w:p>
        </w:tc>
      </w:tr>
      <w:tr w:rsidR="003007D1">
        <w:tblPrEx>
          <w:tblCellMar>
            <w:top w:w="0" w:type="dxa"/>
            <w:bottom w:w="0" w:type="dxa"/>
          </w:tblCellMar>
        </w:tblPrEx>
        <w:trPr>
          <w:trHeight w:hRule="exact" w:val="269"/>
          <w:jc w:val="center"/>
        </w:trPr>
        <w:tc>
          <w:tcPr>
            <w:tcW w:w="25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Южноуральская</w:t>
            </w:r>
          </w:p>
        </w:tc>
        <w:tc>
          <w:tcPr>
            <w:tcW w:w="130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6,53±0,39</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40"/>
            </w:pPr>
            <w:r>
              <w:rPr>
                <w:rStyle w:val="210pt1"/>
              </w:rPr>
              <w:t>5,44-8,28</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15,62</w:t>
            </w:r>
          </w:p>
        </w:tc>
        <w:tc>
          <w:tcPr>
            <w:tcW w:w="142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6,34±0,37</w:t>
            </w:r>
          </w:p>
        </w:tc>
        <w:tc>
          <w:tcPr>
            <w:tcW w:w="112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00"/>
            </w:pPr>
            <w:r>
              <w:rPr>
                <w:rStyle w:val="210pt1"/>
              </w:rPr>
              <w:t>5,04-7,94</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15,53</w:t>
            </w:r>
          </w:p>
        </w:tc>
      </w:tr>
      <w:tr w:rsidR="003007D1">
        <w:tblPrEx>
          <w:tblCellMar>
            <w:top w:w="0" w:type="dxa"/>
            <w:bottom w:w="0" w:type="dxa"/>
          </w:tblCellMar>
        </w:tblPrEx>
        <w:trPr>
          <w:trHeight w:hRule="exact" w:val="264"/>
          <w:jc w:val="center"/>
        </w:trPr>
        <w:tc>
          <w:tcPr>
            <w:tcW w:w="25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Алтайская</w:t>
            </w:r>
          </w:p>
        </w:tc>
        <w:tc>
          <w:tcPr>
            <w:tcW w:w="130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6,46±0,36</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40"/>
            </w:pPr>
            <w:r>
              <w:rPr>
                <w:rStyle w:val="210pt1"/>
              </w:rPr>
              <w:t>5,46-8,20</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15,61</w:t>
            </w:r>
          </w:p>
        </w:tc>
        <w:tc>
          <w:tcPr>
            <w:tcW w:w="142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6,30±3,85</w:t>
            </w:r>
          </w:p>
        </w:tc>
        <w:tc>
          <w:tcPr>
            <w:tcW w:w="112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00"/>
            </w:pPr>
            <w:r>
              <w:rPr>
                <w:rStyle w:val="210pt1"/>
              </w:rPr>
              <w:t>5,32-8,01</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16,15</w:t>
            </w:r>
          </w:p>
        </w:tc>
      </w:tr>
      <w:tr w:rsidR="003007D1">
        <w:tblPrEx>
          <w:tblCellMar>
            <w:top w:w="0" w:type="dxa"/>
            <w:bottom w:w="0" w:type="dxa"/>
          </w:tblCellMar>
        </w:tblPrEx>
        <w:trPr>
          <w:trHeight w:hRule="exact" w:val="264"/>
          <w:jc w:val="center"/>
        </w:trPr>
        <w:tc>
          <w:tcPr>
            <w:tcW w:w="2578"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pPr>
            <w:r>
              <w:rPr>
                <w:rStyle w:val="210pt1"/>
              </w:rPr>
              <w:t>Ставропольская</w:t>
            </w:r>
          </w:p>
        </w:tc>
        <w:tc>
          <w:tcPr>
            <w:tcW w:w="130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6,61±0,37</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40"/>
            </w:pPr>
            <w:r>
              <w:rPr>
                <w:rStyle w:val="210pt1"/>
              </w:rPr>
              <w:t>5,48-8,34</w:t>
            </w:r>
          </w:p>
        </w:tc>
        <w:tc>
          <w:tcPr>
            <w:tcW w:w="917"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60"/>
            </w:pPr>
            <w:r>
              <w:rPr>
                <w:rStyle w:val="210pt1"/>
              </w:rPr>
              <w:t>14,71</w:t>
            </w:r>
          </w:p>
        </w:tc>
        <w:tc>
          <w:tcPr>
            <w:tcW w:w="1426"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6,52±3,67</w:t>
            </w:r>
          </w:p>
        </w:tc>
        <w:tc>
          <w:tcPr>
            <w:tcW w:w="1123" w:type="dxa"/>
            <w:tcBorders>
              <w:top w:val="single" w:sz="4" w:space="0" w:color="auto"/>
              <w:lef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ind w:left="200"/>
            </w:pPr>
            <w:r>
              <w:rPr>
                <w:rStyle w:val="210pt1"/>
              </w:rPr>
              <w:t>5,28-8,04</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00" w:lineRule="exact"/>
              <w:jc w:val="center"/>
            </w:pPr>
            <w:r>
              <w:rPr>
                <w:rStyle w:val="210pt1"/>
              </w:rPr>
              <w:t>14,89</w:t>
            </w:r>
          </w:p>
        </w:tc>
      </w:tr>
      <w:tr w:rsidR="003007D1">
        <w:tblPrEx>
          <w:tblCellMar>
            <w:top w:w="0" w:type="dxa"/>
            <w:bottom w:w="0" w:type="dxa"/>
          </w:tblCellMar>
        </w:tblPrEx>
        <w:trPr>
          <w:trHeight w:hRule="exact" w:val="518"/>
          <w:jc w:val="center"/>
        </w:trPr>
        <w:tc>
          <w:tcPr>
            <w:tcW w:w="257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672" w:wrap="notBeside" w:vAnchor="text" w:hAnchor="text" w:xAlign="center" w:y="1"/>
              <w:shd w:val="clear" w:color="auto" w:fill="auto"/>
              <w:spacing w:after="0" w:line="230" w:lineRule="exact"/>
            </w:pPr>
            <w:r>
              <w:rPr>
                <w:rStyle w:val="210pt1"/>
              </w:rPr>
              <w:t>Северокавказская мясо</w:t>
            </w:r>
            <w:r>
              <w:rPr>
                <w:rStyle w:val="210pt1"/>
              </w:rPr>
              <w:softHyphen/>
              <w:t>шерстная</w:t>
            </w:r>
          </w:p>
        </w:tc>
        <w:tc>
          <w:tcPr>
            <w:tcW w:w="130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260"/>
            </w:pPr>
            <w:r>
              <w:rPr>
                <w:rStyle w:val="210pt1"/>
              </w:rPr>
              <w:t>6,41±0,34</w:t>
            </w:r>
          </w:p>
        </w:tc>
        <w:tc>
          <w:tcPr>
            <w:tcW w:w="12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240"/>
            </w:pPr>
            <w:r>
              <w:rPr>
                <w:rStyle w:val="210pt1"/>
              </w:rPr>
              <w:t>5,68-8,87</w:t>
            </w:r>
          </w:p>
        </w:tc>
        <w:tc>
          <w:tcPr>
            <w:tcW w:w="91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260"/>
            </w:pPr>
            <w:r>
              <w:rPr>
                <w:rStyle w:val="210pt1"/>
              </w:rPr>
              <w:t>17,88</w:t>
            </w:r>
          </w:p>
        </w:tc>
        <w:tc>
          <w:tcPr>
            <w:tcW w:w="142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6,22±0,37</w:t>
            </w:r>
          </w:p>
        </w:tc>
        <w:tc>
          <w:tcPr>
            <w:tcW w:w="112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ind w:left="200"/>
            </w:pPr>
            <w:r>
              <w:rPr>
                <w:rStyle w:val="210pt1"/>
              </w:rPr>
              <w:t>5,04-8,66</w:t>
            </w:r>
          </w:p>
        </w:tc>
        <w:tc>
          <w:tcPr>
            <w:tcW w:w="1109"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672" w:wrap="notBeside" w:vAnchor="text" w:hAnchor="text" w:xAlign="center" w:y="1"/>
              <w:shd w:val="clear" w:color="auto" w:fill="auto"/>
              <w:spacing w:after="0" w:line="200" w:lineRule="exact"/>
              <w:jc w:val="center"/>
            </w:pPr>
            <w:r>
              <w:rPr>
                <w:rStyle w:val="210pt1"/>
              </w:rPr>
              <w:t>18,58</w:t>
            </w:r>
          </w:p>
        </w:tc>
      </w:tr>
    </w:tbl>
    <w:p w:rsidR="003007D1" w:rsidRDefault="003007D1">
      <w:pPr>
        <w:framePr w:w="96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40"/>
        <w:jc w:val="both"/>
      </w:pPr>
      <w:r>
        <w:t xml:space="preserve">Замечено, что независимо от породной </w:t>
      </w:r>
      <w:r>
        <w:t>принадлежности уровень щелочности пота у животных был меньше на спине, тогда как для шерсти бока была характерна большая его величина.</w:t>
      </w:r>
    </w:p>
    <w:p w:rsidR="003007D1" w:rsidRDefault="00074044">
      <w:pPr>
        <w:pStyle w:val="22"/>
        <w:shd w:val="clear" w:color="auto" w:fill="auto"/>
        <w:spacing w:after="0" w:line="254" w:lineRule="exact"/>
        <w:ind w:firstLine="740"/>
        <w:jc w:val="both"/>
      </w:pPr>
      <w:r>
        <w:t xml:space="preserve">Шерстный жир смазывает и защищает шерсть от воздействия влаги, механических загрязнений и других внешних факторов, </w:t>
      </w:r>
      <w:r>
        <w:t>способствует лучшему сохранению физико-механических свойств шерстных волокон.</w:t>
      </w:r>
    </w:p>
    <w:p w:rsidR="003007D1" w:rsidRDefault="00074044">
      <w:pPr>
        <w:pStyle w:val="22"/>
        <w:shd w:val="clear" w:color="auto" w:fill="auto"/>
        <w:spacing w:after="0" w:line="254" w:lineRule="exact"/>
        <w:ind w:firstLine="740"/>
        <w:jc w:val="both"/>
      </w:pPr>
      <w:r>
        <w:t>Количество шерстного жира, химический состав зависят от породных, половых и индивидуальных особенностей овец, условий кормления и содержания.</w:t>
      </w:r>
    </w:p>
    <w:p w:rsidR="003007D1" w:rsidRDefault="00074044">
      <w:pPr>
        <w:pStyle w:val="22"/>
        <w:shd w:val="clear" w:color="auto" w:fill="auto"/>
        <w:spacing w:after="0" w:line="254" w:lineRule="exact"/>
        <w:ind w:firstLine="740"/>
        <w:jc w:val="both"/>
      </w:pPr>
      <w:r>
        <w:t xml:space="preserve">Анализ уровня биохимических чисел и </w:t>
      </w:r>
      <w:r>
        <w:t>констант шерстного воска свидетельствуют об определенных межпородных различиях (Таблица 5).</w:t>
      </w:r>
    </w:p>
    <w:p w:rsidR="003007D1" w:rsidRDefault="00074044">
      <w:pPr>
        <w:pStyle w:val="22"/>
        <w:shd w:val="clear" w:color="auto" w:fill="auto"/>
        <w:spacing w:after="0" w:line="254" w:lineRule="exact"/>
        <w:ind w:firstLine="740"/>
        <w:jc w:val="both"/>
      </w:pPr>
      <w:r>
        <w:t>Известно, что одной из важнейших характеристик шерстного жира, указывающих на степень ненасыщенности жирных кислот, является его йодное число. Величина йодного числ</w:t>
      </w:r>
      <w:r>
        <w:t>а воска шерсти с бока у баранов разных пород была практически на одном уровне и находилась в пределах 17,74</w:t>
      </w:r>
      <w:r>
        <w:softHyphen/>
        <w:t>18,30%. Самый низкий показатель йодного числа воска шерсти со спины был характерен для баранов-производителей южноуральской породы - они уступали по</w:t>
      </w:r>
      <w:r>
        <w:t xml:space="preserve"> величине изучаемого показателя сверстникам других групп на 1,64-1,70%.</w:t>
      </w:r>
    </w:p>
    <w:p w:rsidR="003007D1" w:rsidRDefault="00074044">
      <w:pPr>
        <w:pStyle w:val="22"/>
        <w:shd w:val="clear" w:color="auto" w:fill="auto"/>
        <w:spacing w:after="0" w:line="254" w:lineRule="exact"/>
        <w:ind w:firstLine="740"/>
        <w:jc w:val="both"/>
      </w:pPr>
      <w:r>
        <w:t>При этом, независимо от породной принадлежности, воск шерсти со спины отличался большей концентрацией ненасыщенных жирных кислот, чем жир шерсти бока. Так, у баранов южноуральской поро</w:t>
      </w:r>
      <w:r>
        <w:t>ды эта разница составляла 8,56%, алтайской - 10,57%, ставропольской - 10,60%, северокавказской мясо-шерстной - 10,76%. Следует отметить, что установленные различия во всех случаях статистически достоверны (Р&lt;0,01), жир шерсти бока более стоек, чем жир шерс</w:t>
      </w:r>
      <w:r>
        <w:t>ти со спины, так как меньшая непредельность первого как раз и свидетельствует о большей устойчивости к воздействию внешних факторов.</w:t>
      </w:r>
    </w:p>
    <w:p w:rsidR="003007D1" w:rsidRDefault="00074044">
      <w:pPr>
        <w:pStyle w:val="22"/>
        <w:shd w:val="clear" w:color="auto" w:fill="auto"/>
        <w:spacing w:after="0" w:line="254" w:lineRule="exact"/>
        <w:ind w:firstLine="740"/>
        <w:jc w:val="both"/>
      </w:pPr>
      <w:r>
        <w:t>Имелись определенные различия и по кислотному числу воска, отражающему в определенной мере реакцию шерстного жира на внешни</w:t>
      </w:r>
      <w:r>
        <w:t>е воздействия. По кислотному числу (их среднему молекулярному весу) можно судить и о содержании в воске свободных жирных кислот.</w:t>
      </w:r>
    </w:p>
    <w:p w:rsidR="003007D1" w:rsidRDefault="00074044">
      <w:pPr>
        <w:pStyle w:val="22"/>
        <w:shd w:val="clear" w:color="auto" w:fill="auto"/>
        <w:spacing w:after="0" w:line="254" w:lineRule="exact"/>
        <w:ind w:firstLine="740"/>
        <w:jc w:val="both"/>
      </w:pPr>
      <w:r>
        <w:t>Анализ полученных данных свидетельствует, о том что в жире шерсти бока и спины наибольшим уровнем кислотного числа характеризов</w:t>
      </w:r>
      <w:r>
        <w:t>ались бараны-производители южноуральской породы и эта разница была несущественна и недостоверна. Следует отметить, что независимо от породной принадлежности в жире шерсти бока содержалось меньшее количество свободных жирных кислот по сравнению с воском шер</w:t>
      </w:r>
      <w:r>
        <w:t>сти спины.</w:t>
      </w:r>
    </w:p>
    <w:p w:rsidR="003007D1" w:rsidRDefault="00074044">
      <w:pPr>
        <w:pStyle w:val="22"/>
        <w:shd w:val="clear" w:color="auto" w:fill="auto"/>
        <w:spacing w:after="0" w:line="254" w:lineRule="exact"/>
        <w:ind w:firstLine="740"/>
        <w:jc w:val="both"/>
      </w:pPr>
      <w:r>
        <w:t>Установленная разница по величине изучаемого показателя была достаточно высокой, статистически достоверной и у баранов южноуральской породы составляла 10,28%, производителей алтайской - 11,58%, ставропольской - 8,95%, северокавказской мясо-шерст</w:t>
      </w:r>
      <w:r>
        <w:t>ной - 8,07%.</w:t>
      </w:r>
    </w:p>
    <w:p w:rsidR="003007D1" w:rsidRDefault="00074044">
      <w:pPr>
        <w:pStyle w:val="22"/>
        <w:shd w:val="clear" w:color="auto" w:fill="auto"/>
        <w:spacing w:after="0" w:line="254" w:lineRule="exact"/>
        <w:ind w:firstLine="740"/>
        <w:jc w:val="both"/>
        <w:sectPr w:rsidR="003007D1">
          <w:headerReference w:type="even" r:id="rId61"/>
          <w:headerReference w:type="default" r:id="rId62"/>
          <w:footerReference w:type="even" r:id="rId63"/>
          <w:footerReference w:type="default" r:id="rId64"/>
          <w:headerReference w:type="first" r:id="rId65"/>
          <w:footerReference w:type="first" r:id="rId66"/>
          <w:pgSz w:w="11900" w:h="16840"/>
          <w:pgMar w:top="1079" w:right="1101" w:bottom="1167" w:left="1098" w:header="0" w:footer="3" w:gutter="0"/>
          <w:cols w:space="720"/>
          <w:noEndnote/>
          <w:titlePg/>
          <w:docGrid w:linePitch="360"/>
        </w:sectPr>
      </w:pPr>
      <w:r>
        <w:t>Известно, что основной причиной накопления в жире шерсти свободных жирных кислот является гидролиз эфиров, что приводит к уменьшению содержания сложных эфиров в воске шерсти, уровень которых характеризуется эф</w:t>
      </w:r>
      <w:r>
        <w:t>ирным числом. Следует иметь в виду, что из всех компонентов жира шерсти эфиры в наименьшей степени вступают в реакции взаимодействия.</w:t>
      </w:r>
    </w:p>
    <w:p w:rsidR="003007D1" w:rsidRDefault="003007D1">
      <w:pPr>
        <w:spacing w:line="360" w:lineRule="exact"/>
      </w:pPr>
      <w:r>
        <w:lastRenderedPageBreak/>
        <w:pict>
          <v:shape id="_x0000_s1074" type="#_x0000_t202" style="position:absolute;margin-left:22.15pt;margin-top:28.1pt;width:717.6pt;height:240.5pt;z-index:251657728;mso-wrap-distance-left:5pt;mso-wrap-distance-right:5pt;mso-position-horizontal-relative:margin" filled="f" stroked="f">
            <v:textbox style="mso-fit-shape-to-text:t" inset="0,0,0,0">
              <w:txbxContent>
                <w:tbl>
                  <w:tblPr>
                    <w:tblOverlap w:val="never"/>
                    <w:tblW w:w="0" w:type="auto"/>
                    <w:tblLayout w:type="fixed"/>
                    <w:tblCellMar>
                      <w:left w:w="10" w:type="dxa"/>
                      <w:right w:w="10" w:type="dxa"/>
                    </w:tblCellMar>
                    <w:tblLook w:val="04A0"/>
                  </w:tblPr>
                  <w:tblGrid>
                    <w:gridCol w:w="1714"/>
                    <w:gridCol w:w="1550"/>
                    <w:gridCol w:w="1560"/>
                    <w:gridCol w:w="1560"/>
                    <w:gridCol w:w="1560"/>
                    <w:gridCol w:w="1699"/>
                    <w:gridCol w:w="1560"/>
                    <w:gridCol w:w="1570"/>
                    <w:gridCol w:w="1579"/>
                  </w:tblGrid>
                  <w:tr w:rsidR="003007D1">
                    <w:tblPrEx>
                      <w:tblCellMar>
                        <w:top w:w="0" w:type="dxa"/>
                        <w:bottom w:w="0" w:type="dxa"/>
                      </w:tblCellMar>
                    </w:tblPrEx>
                    <w:trPr>
                      <w:trHeight w:hRule="exact" w:val="298"/>
                    </w:trPr>
                    <w:tc>
                      <w:tcPr>
                        <w:tcW w:w="1714"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54" w:lineRule="exact"/>
                          <w:jc w:val="center"/>
                        </w:pPr>
                        <w:r>
                          <w:t>Числа и константы</w:t>
                        </w:r>
                      </w:p>
                    </w:tc>
                    <w:tc>
                      <w:tcPr>
                        <w:tcW w:w="6230" w:type="dxa"/>
                        <w:gridSpan w:val="4"/>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right"/>
                        </w:pPr>
                        <w:r>
                          <w:t>По</w:t>
                        </w:r>
                      </w:p>
                    </w:tc>
                    <w:tc>
                      <w:tcPr>
                        <w:tcW w:w="6408" w:type="dxa"/>
                        <w:gridSpan w:val="4"/>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20" w:lineRule="exact"/>
                        </w:pPr>
                        <w:r>
                          <w:t>рода</w:t>
                        </w:r>
                      </w:p>
                    </w:tc>
                  </w:tr>
                  <w:tr w:rsidR="003007D1">
                    <w:tblPrEx>
                      <w:tblCellMar>
                        <w:top w:w="0" w:type="dxa"/>
                        <w:bottom w:w="0" w:type="dxa"/>
                      </w:tblCellMar>
                    </w:tblPrEx>
                    <w:trPr>
                      <w:trHeight w:hRule="exact" w:val="552"/>
                    </w:trPr>
                    <w:tc>
                      <w:tcPr>
                        <w:tcW w:w="1714" w:type="dxa"/>
                        <w:vMerge/>
                        <w:tcBorders>
                          <w:left w:val="single" w:sz="4" w:space="0" w:color="auto"/>
                        </w:tcBorders>
                        <w:shd w:val="clear" w:color="auto" w:fill="FFFFFF"/>
                        <w:vAlign w:val="center"/>
                      </w:tcPr>
                      <w:p w:rsidR="003007D1" w:rsidRDefault="003007D1"/>
                    </w:tc>
                    <w:tc>
                      <w:tcPr>
                        <w:tcW w:w="3110" w:type="dxa"/>
                        <w:gridSpan w:val="2"/>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южноуральская</w:t>
                        </w:r>
                      </w:p>
                    </w:tc>
                    <w:tc>
                      <w:tcPr>
                        <w:tcW w:w="3120" w:type="dxa"/>
                        <w:gridSpan w:val="2"/>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алтайская</w:t>
                        </w:r>
                      </w:p>
                    </w:tc>
                    <w:tc>
                      <w:tcPr>
                        <w:tcW w:w="3259" w:type="dxa"/>
                        <w:gridSpan w:val="2"/>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ставропольская</w:t>
                        </w:r>
                      </w:p>
                    </w:tc>
                    <w:tc>
                      <w:tcPr>
                        <w:tcW w:w="3149"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120" w:line="220" w:lineRule="exact"/>
                          <w:jc w:val="center"/>
                        </w:pPr>
                        <w:r>
                          <w:t>северокавказская</w:t>
                        </w:r>
                      </w:p>
                      <w:p w:rsidR="003007D1" w:rsidRDefault="00074044">
                        <w:pPr>
                          <w:pStyle w:val="22"/>
                          <w:shd w:val="clear" w:color="auto" w:fill="auto"/>
                          <w:spacing w:before="120" w:after="0" w:line="220" w:lineRule="exact"/>
                          <w:jc w:val="center"/>
                        </w:pPr>
                        <w:r>
                          <w:t>мясо-шерстная</w:t>
                        </w:r>
                      </w:p>
                    </w:tc>
                  </w:tr>
                  <w:tr w:rsidR="003007D1">
                    <w:tblPrEx>
                      <w:tblCellMar>
                        <w:top w:w="0" w:type="dxa"/>
                        <w:bottom w:w="0" w:type="dxa"/>
                      </w:tblCellMar>
                    </w:tblPrEx>
                    <w:trPr>
                      <w:trHeight w:hRule="exact" w:val="288"/>
                    </w:trPr>
                    <w:tc>
                      <w:tcPr>
                        <w:tcW w:w="1714" w:type="dxa"/>
                        <w:vMerge/>
                        <w:tcBorders>
                          <w:left w:val="single" w:sz="4" w:space="0" w:color="auto"/>
                        </w:tcBorders>
                        <w:shd w:val="clear" w:color="auto" w:fill="FFFFFF"/>
                        <w:vAlign w:val="center"/>
                      </w:tcPr>
                      <w:p w:rsidR="003007D1" w:rsidRDefault="003007D1"/>
                    </w:tc>
                    <w:tc>
                      <w:tcPr>
                        <w:tcW w:w="12638" w:type="dxa"/>
                        <w:gridSpan w:val="8"/>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20" w:lineRule="exact"/>
                          <w:jc w:val="center"/>
                        </w:pPr>
                        <w:r>
                          <w:t xml:space="preserve">топографический </w:t>
                        </w:r>
                        <w:r>
                          <w:t>участок руна</w:t>
                        </w:r>
                      </w:p>
                    </w:tc>
                  </w:tr>
                  <w:tr w:rsidR="003007D1">
                    <w:tblPrEx>
                      <w:tblCellMar>
                        <w:top w:w="0" w:type="dxa"/>
                        <w:bottom w:w="0" w:type="dxa"/>
                      </w:tblCellMar>
                    </w:tblPrEx>
                    <w:trPr>
                      <w:trHeight w:hRule="exact" w:val="427"/>
                    </w:trPr>
                    <w:tc>
                      <w:tcPr>
                        <w:tcW w:w="1714" w:type="dxa"/>
                        <w:vMerge/>
                        <w:tcBorders>
                          <w:left w:val="single" w:sz="4" w:space="0" w:color="auto"/>
                        </w:tcBorders>
                        <w:shd w:val="clear" w:color="auto" w:fill="FFFFFF"/>
                        <w:vAlign w:val="center"/>
                      </w:tcPr>
                      <w:p w:rsidR="003007D1" w:rsidRDefault="003007D1"/>
                    </w:tc>
                    <w:tc>
                      <w:tcPr>
                        <w:tcW w:w="155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бок</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спина</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бок</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спина</w:t>
                        </w:r>
                      </w:p>
                    </w:tc>
                    <w:tc>
                      <w:tcPr>
                        <w:tcW w:w="1699"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бок</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спина</w:t>
                        </w:r>
                      </w:p>
                    </w:tc>
                    <w:tc>
                      <w:tcPr>
                        <w:tcW w:w="157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бок</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20" w:lineRule="exact"/>
                          <w:jc w:val="center"/>
                        </w:pPr>
                        <w:r>
                          <w:t>спина</w:t>
                        </w:r>
                      </w:p>
                    </w:tc>
                  </w:tr>
                  <w:tr w:rsidR="003007D1">
                    <w:tblPrEx>
                      <w:tblCellMar>
                        <w:top w:w="0" w:type="dxa"/>
                        <w:bottom w:w="0" w:type="dxa"/>
                      </w:tblCellMar>
                    </w:tblPrEx>
                    <w:trPr>
                      <w:trHeight w:hRule="exact" w:val="427"/>
                    </w:trPr>
                    <w:tc>
                      <w:tcPr>
                        <w:tcW w:w="171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pPr>
                        <w:r>
                          <w:t>Йодное, %</w:t>
                        </w:r>
                      </w:p>
                    </w:tc>
                    <w:tc>
                      <w:tcPr>
                        <w:tcW w:w="155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18,30± 1,96</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26,86±1,53</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17,99±2,17</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28,56±2,04</w:t>
                        </w:r>
                      </w:p>
                    </w:tc>
                    <w:tc>
                      <w:tcPr>
                        <w:tcW w:w="169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17,96± 1,76</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28,56±1,82</w:t>
                        </w:r>
                      </w:p>
                    </w:tc>
                    <w:tc>
                      <w:tcPr>
                        <w:tcW w:w="157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17,74± 1,82</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20" w:lineRule="exact"/>
                          <w:jc w:val="center"/>
                        </w:pPr>
                        <w:r>
                          <w:t>28,50±2,27</w:t>
                        </w:r>
                      </w:p>
                    </w:tc>
                  </w:tr>
                  <w:tr w:rsidR="003007D1">
                    <w:tblPrEx>
                      <w:tblCellMar>
                        <w:top w:w="0" w:type="dxa"/>
                        <w:bottom w:w="0" w:type="dxa"/>
                      </w:tblCellMar>
                    </w:tblPrEx>
                    <w:trPr>
                      <w:trHeight w:hRule="exact" w:val="427"/>
                    </w:trPr>
                    <w:tc>
                      <w:tcPr>
                        <w:tcW w:w="171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pPr>
                        <w:r>
                          <w:t>Кислотное, мг</w:t>
                        </w:r>
                      </w:p>
                    </w:tc>
                    <w:tc>
                      <w:tcPr>
                        <w:tcW w:w="155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26,41±1,92</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36,69±2,02</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24,96±1,79</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36,54±2,23</w:t>
                        </w:r>
                      </w:p>
                    </w:tc>
                    <w:tc>
                      <w:tcPr>
                        <w:tcW w:w="169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25,30±1,70</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34,28±1,76</w:t>
                        </w:r>
                      </w:p>
                    </w:tc>
                    <w:tc>
                      <w:tcPr>
                        <w:tcW w:w="157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25,99±1,52</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20" w:lineRule="exact"/>
                          <w:jc w:val="center"/>
                        </w:pPr>
                        <w:r>
                          <w:t>34,06±1,46</w:t>
                        </w:r>
                      </w:p>
                    </w:tc>
                  </w:tr>
                  <w:tr w:rsidR="003007D1">
                    <w:tblPrEx>
                      <w:tblCellMar>
                        <w:top w:w="0" w:type="dxa"/>
                        <w:bottom w:w="0" w:type="dxa"/>
                      </w:tblCellMar>
                    </w:tblPrEx>
                    <w:trPr>
                      <w:trHeight w:hRule="exact" w:val="422"/>
                    </w:trPr>
                    <w:tc>
                      <w:tcPr>
                        <w:tcW w:w="171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pPr>
                        <w:r>
                          <w:t>Омыления, мг</w:t>
                        </w:r>
                      </w:p>
                    </w:tc>
                    <w:tc>
                      <w:tcPr>
                        <w:tcW w:w="155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126,63±2,67</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107,36±2,83</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128,40±3,77</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109,46±3,37</w:t>
                        </w:r>
                      </w:p>
                    </w:tc>
                    <w:tc>
                      <w:tcPr>
                        <w:tcW w:w="1699"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129,47±2,76</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113,31±2,30</w:t>
                        </w:r>
                      </w:p>
                    </w:tc>
                    <w:tc>
                      <w:tcPr>
                        <w:tcW w:w="157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127,69±1,55</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20" w:lineRule="exact"/>
                          <w:ind w:left="300"/>
                        </w:pPr>
                        <w:r>
                          <w:t>108,17± 1,75</w:t>
                        </w:r>
                      </w:p>
                    </w:tc>
                  </w:tr>
                  <w:tr w:rsidR="003007D1">
                    <w:tblPrEx>
                      <w:tblCellMar>
                        <w:top w:w="0" w:type="dxa"/>
                        <w:bottom w:w="0" w:type="dxa"/>
                      </w:tblCellMar>
                    </w:tblPrEx>
                    <w:trPr>
                      <w:trHeight w:hRule="exact" w:val="427"/>
                    </w:trPr>
                    <w:tc>
                      <w:tcPr>
                        <w:tcW w:w="171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pPr>
                        <w:r>
                          <w:t>Эфирное, мг</w:t>
                        </w:r>
                      </w:p>
                    </w:tc>
                    <w:tc>
                      <w:tcPr>
                        <w:tcW w:w="155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96,36±2,87</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79,14±3,32</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105,16±3,22</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80,94±3,98</w:t>
                        </w:r>
                      </w:p>
                    </w:tc>
                    <w:tc>
                      <w:tcPr>
                        <w:tcW w:w="169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103,94±1,71</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80,90± 1,32</w:t>
                        </w:r>
                      </w:p>
                    </w:tc>
                    <w:tc>
                      <w:tcPr>
                        <w:tcW w:w="157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ind w:left="300"/>
                        </w:pPr>
                        <w:r>
                          <w:t>108,73± 1,76</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20" w:lineRule="exact"/>
                          <w:jc w:val="center"/>
                        </w:pPr>
                        <w:r>
                          <w:t>79,66±1,45</w:t>
                        </w:r>
                      </w:p>
                    </w:tc>
                  </w:tr>
                  <w:tr w:rsidR="003007D1">
                    <w:tblPrEx>
                      <w:tblCellMar>
                        <w:top w:w="0" w:type="dxa"/>
                        <w:bottom w:w="0" w:type="dxa"/>
                      </w:tblCellMar>
                    </w:tblPrEx>
                    <w:trPr>
                      <w:trHeight w:hRule="exact" w:val="427"/>
                    </w:trPr>
                    <w:tc>
                      <w:tcPr>
                        <w:tcW w:w="171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pPr>
                        <w:r>
                          <w:t>Перекисное, %</w:t>
                        </w:r>
                      </w:p>
                    </w:tc>
                    <w:tc>
                      <w:tcPr>
                        <w:tcW w:w="155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3,03±0,41</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4,07±0,56</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2,67±0,42</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3,24±0,40</w:t>
                        </w:r>
                      </w:p>
                    </w:tc>
                    <w:tc>
                      <w:tcPr>
                        <w:tcW w:w="169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2,79±0,25</w:t>
                        </w:r>
                      </w:p>
                    </w:tc>
                    <w:tc>
                      <w:tcPr>
                        <w:tcW w:w="156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3,27±0,20</w:t>
                        </w:r>
                      </w:p>
                    </w:tc>
                    <w:tc>
                      <w:tcPr>
                        <w:tcW w:w="1570"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20" w:lineRule="exact"/>
                          <w:jc w:val="center"/>
                        </w:pPr>
                        <w:r>
                          <w:t>3,01±0,28</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20" w:lineRule="exact"/>
                          <w:jc w:val="center"/>
                        </w:pPr>
                        <w:r>
                          <w:t>3,39±0,29</w:t>
                        </w:r>
                      </w:p>
                    </w:tc>
                  </w:tr>
                  <w:tr w:rsidR="003007D1">
                    <w:tblPrEx>
                      <w:tblCellMar>
                        <w:top w:w="0" w:type="dxa"/>
                        <w:bottom w:w="0" w:type="dxa"/>
                      </w:tblCellMar>
                    </w:tblPrEx>
                    <w:trPr>
                      <w:trHeight w:hRule="exact" w:val="547"/>
                    </w:trPr>
                    <w:tc>
                      <w:tcPr>
                        <w:tcW w:w="171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54" w:lineRule="exact"/>
                        </w:pPr>
                        <w:r>
                          <w:t>Температура плавления, С</w:t>
                        </w:r>
                      </w:p>
                    </w:tc>
                    <w:tc>
                      <w:tcPr>
                        <w:tcW w:w="155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38,71±1,02</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37,28±0,84</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38,57±1,21</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37,00±1,07</w:t>
                        </w:r>
                      </w:p>
                    </w:tc>
                    <w:tc>
                      <w:tcPr>
                        <w:tcW w:w="1699"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38,28± 1,27</w:t>
                        </w:r>
                      </w:p>
                    </w:tc>
                    <w:tc>
                      <w:tcPr>
                        <w:tcW w:w="156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ind w:left="300"/>
                        </w:pPr>
                        <w:r>
                          <w:t>37,14± 1,26</w:t>
                        </w:r>
                      </w:p>
                    </w:tc>
                    <w:tc>
                      <w:tcPr>
                        <w:tcW w:w="1570"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20" w:lineRule="exact"/>
                          <w:jc w:val="center"/>
                        </w:pPr>
                        <w:r>
                          <w:t>38,29±0,75</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20" w:lineRule="exact"/>
                          <w:jc w:val="center"/>
                        </w:pPr>
                        <w:r>
                          <w:t>37,57±0,65</w:t>
                        </w:r>
                      </w:p>
                    </w:tc>
                  </w:tr>
                  <w:tr w:rsidR="003007D1">
                    <w:tblPrEx>
                      <w:tblCellMar>
                        <w:top w:w="0" w:type="dxa"/>
                        <w:bottom w:w="0" w:type="dxa"/>
                      </w:tblCellMar>
                    </w:tblPrEx>
                    <w:trPr>
                      <w:trHeight w:hRule="exact" w:val="566"/>
                    </w:trPr>
                    <w:tc>
                      <w:tcPr>
                        <w:tcW w:w="171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shd w:val="clear" w:color="auto" w:fill="auto"/>
                          <w:spacing w:after="0" w:line="250" w:lineRule="exact"/>
                        </w:pPr>
                        <w:r>
                          <w:t>Температура застывания, С</w:t>
                        </w:r>
                      </w:p>
                    </w:tc>
                    <w:tc>
                      <w:tcPr>
                        <w:tcW w:w="15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ind w:left="300"/>
                        </w:pPr>
                        <w:r>
                          <w:t>37,43±0,84</w:t>
                        </w:r>
                      </w:p>
                    </w:tc>
                    <w:tc>
                      <w:tcPr>
                        <w:tcW w:w="156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ind w:left="300"/>
                        </w:pPr>
                        <w:r>
                          <w:t>37,00±0,84</w:t>
                        </w:r>
                      </w:p>
                    </w:tc>
                    <w:tc>
                      <w:tcPr>
                        <w:tcW w:w="156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ind w:left="300"/>
                        </w:pPr>
                        <w:r>
                          <w:t>37,14±1,30</w:t>
                        </w:r>
                      </w:p>
                    </w:tc>
                    <w:tc>
                      <w:tcPr>
                        <w:tcW w:w="156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jc w:val="center"/>
                        </w:pPr>
                        <w:r>
                          <w:t>5,71±1,13</w:t>
                        </w:r>
                      </w:p>
                    </w:tc>
                    <w:tc>
                      <w:tcPr>
                        <w:tcW w:w="169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jc w:val="center"/>
                        </w:pPr>
                        <w:r>
                          <w:t>36,86± 1,40</w:t>
                        </w:r>
                      </w:p>
                    </w:tc>
                    <w:tc>
                      <w:tcPr>
                        <w:tcW w:w="156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ind w:left="300"/>
                        </w:pPr>
                        <w:r>
                          <w:t>36,00±1,33</w:t>
                        </w:r>
                      </w:p>
                    </w:tc>
                    <w:tc>
                      <w:tcPr>
                        <w:tcW w:w="157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20" w:lineRule="exact"/>
                          <w:ind w:left="300"/>
                        </w:pPr>
                        <w:r>
                          <w:t>37,00±0,69</w:t>
                        </w:r>
                      </w:p>
                    </w:tc>
                    <w:tc>
                      <w:tcPr>
                        <w:tcW w:w="1579"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shd w:val="clear" w:color="auto" w:fill="auto"/>
                          <w:spacing w:after="0" w:line="220" w:lineRule="exact"/>
                          <w:jc w:val="center"/>
                        </w:pPr>
                        <w:r>
                          <w:t>36,57±0,68</w:t>
                        </w:r>
                      </w:p>
                    </w:tc>
                  </w:tr>
                </w:tbl>
                <w:p w:rsidR="003007D1" w:rsidRDefault="003007D1"/>
              </w:txbxContent>
            </v:textbox>
            <w10:wrap anchorx="margin"/>
          </v:shape>
        </w:pict>
      </w:r>
      <w:r>
        <w:pict>
          <v:shape id="_x0000_s1075" type="#_x0000_t202" style="position:absolute;margin-left:.05pt;margin-top:236.2pt;width:9.6pt;height:11.3pt;z-index:251657729;mso-wrap-distance-left:5pt;mso-wrap-distance-right:5pt;mso-position-horizontal-relative:margin" filled="f" stroked="f">
            <v:textbox style="layout-flow:vertical" inset="0,0,0,0">
              <w:txbxContent>
                <w:p w:rsidR="003007D1" w:rsidRDefault="00074044">
                  <w:pPr>
                    <w:pStyle w:val="26"/>
                    <w:shd w:val="clear" w:color="auto" w:fill="auto"/>
                    <w:spacing w:after="0" w:line="200" w:lineRule="exact"/>
                  </w:pPr>
                  <w:r>
                    <w:rPr>
                      <w:rStyle w:val="2Exact"/>
                    </w:rPr>
                    <w:t>41</w:t>
                  </w:r>
                </w:p>
              </w:txbxContent>
            </v:textbox>
            <w10:wrap anchorx="margin"/>
          </v:shape>
        </w:pict>
      </w:r>
      <w:r>
        <w:pict>
          <v:shape id="_x0000_s1076" type="#_x0000_t202" style="position:absolute;margin-left:14.7pt;margin-top:0;width:274.3pt;height:16.15pt;z-index:251657730;mso-wrap-distance-left:5pt;mso-wrap-distance-right:5pt;mso-position-horizontal-relative:margin" filled="f" stroked="f">
            <v:textbox style="mso-fit-shape-to-text:t" inset="0,0,0,0">
              <w:txbxContent>
                <w:p w:rsidR="003007D1" w:rsidRDefault="00074044">
                  <w:pPr>
                    <w:pStyle w:val="ac"/>
                    <w:shd w:val="clear" w:color="auto" w:fill="auto"/>
                    <w:spacing w:line="220" w:lineRule="exact"/>
                  </w:pPr>
                  <w:r>
                    <w:rPr>
                      <w:rStyle w:val="Exact"/>
                    </w:rPr>
                    <w:t xml:space="preserve">Таблица 5 - Числа и константы шерстного жира </w:t>
                  </w:r>
                  <w:r>
                    <w:rPr>
                      <w:rStyle w:val="Exact0"/>
                      <w:lang w:val="ru-RU" w:eastAsia="ru-RU" w:bidi="ru-RU"/>
                    </w:rPr>
                    <w:t>(</w:t>
                  </w:r>
                  <w:r>
                    <w:rPr>
                      <w:rStyle w:val="Exact0"/>
                      <w:vertAlign w:val="superscript"/>
                    </w:rPr>
                    <w:t>X</w:t>
                  </w:r>
                  <w:r>
                    <w:rPr>
                      <w:rStyle w:val="Exact"/>
                      <w:lang w:val="en-US" w:eastAsia="en-US" w:bidi="en-US"/>
                    </w:rPr>
                    <w:t xml:space="preserve"> </w:t>
                  </w:r>
                  <w:r>
                    <w:rPr>
                      <w:rStyle w:val="Exact"/>
                    </w:rPr>
                    <w:t xml:space="preserve">± </w:t>
                  </w:r>
                  <w:r>
                    <w:rPr>
                      <w:rStyle w:val="Exact"/>
                      <w:vertAlign w:val="superscript"/>
                      <w:lang w:val="en-US" w:eastAsia="en-US" w:bidi="en-US"/>
                    </w:rPr>
                    <w:t>Sx</w:t>
                  </w:r>
                  <w:r>
                    <w:rPr>
                      <w:rStyle w:val="Exact"/>
                    </w:rPr>
                    <w:t>)</w:t>
                  </w:r>
                </w:p>
              </w:txbxContent>
            </v:textbox>
            <w10:wrap anchorx="margin"/>
          </v:shape>
        </w:pict>
      </w:r>
      <w:r>
        <w:pict>
          <v:shape id="_x0000_s1077" type="#_x0000_t202" style="position:absolute;margin-left:748.05pt;margin-top:169.45pt;width:15.9pt;height:300.95pt;z-index:251657731;mso-wrap-distance-left:5pt;mso-wrap-distance-right:5pt;mso-position-horizontal-relative:margin" filled="f" stroked="f">
            <v:textbox style="layout-flow:vertical" inset="0,0,0,0">
              <w:txbxContent>
                <w:p w:rsidR="003007D1" w:rsidRDefault="00074044">
                  <w:pPr>
                    <w:pStyle w:val="29"/>
                    <w:keepNext/>
                    <w:keepLines/>
                    <w:shd w:val="clear" w:color="auto" w:fill="auto"/>
                    <w:spacing w:line="220" w:lineRule="exact"/>
                  </w:pPr>
                  <w:bookmarkStart w:id="25" w:name="bookmark25"/>
                  <w:r>
                    <w:rPr>
                      <w:rStyle w:val="2Exact1"/>
                      <w:b/>
                      <w:bCs/>
                    </w:rPr>
                    <w:t>Мал шаруашылыгы ешмдерщ енд!ру технологиясы</w:t>
                  </w:r>
                  <w:bookmarkEnd w:id="25"/>
                </w:p>
              </w:txbxContent>
            </v:textbox>
            <w10:wrap anchorx="margin"/>
          </v:shape>
        </w:pict>
      </w: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400" w:lineRule="exact"/>
      </w:pPr>
    </w:p>
    <w:p w:rsidR="003007D1" w:rsidRDefault="003007D1">
      <w:pPr>
        <w:rPr>
          <w:sz w:val="2"/>
          <w:szCs w:val="2"/>
        </w:rPr>
        <w:sectPr w:rsidR="003007D1">
          <w:headerReference w:type="even" r:id="rId67"/>
          <w:headerReference w:type="default" r:id="rId68"/>
          <w:footerReference w:type="even" r:id="rId69"/>
          <w:footerReference w:type="default" r:id="rId70"/>
          <w:headerReference w:type="first" r:id="rId71"/>
          <w:footerReference w:type="first" r:id="rId72"/>
          <w:pgSz w:w="16840" w:h="11900" w:orient="landscape"/>
          <w:pgMar w:top="1199" w:right="745" w:bottom="1199" w:left="817" w:header="0" w:footer="3" w:gutter="0"/>
          <w:cols w:space="720"/>
          <w:noEndnote/>
          <w:titlePg/>
          <w:docGrid w:linePitch="360"/>
        </w:sectPr>
      </w:pPr>
    </w:p>
    <w:p w:rsidR="003007D1" w:rsidRDefault="00074044">
      <w:pPr>
        <w:pStyle w:val="22"/>
        <w:shd w:val="clear" w:color="auto" w:fill="auto"/>
        <w:spacing w:after="0" w:line="254" w:lineRule="exact"/>
        <w:ind w:firstLine="740"/>
        <w:jc w:val="both"/>
      </w:pPr>
      <w:r>
        <w:lastRenderedPageBreak/>
        <w:t xml:space="preserve">Установлены определенные межпородные различия по величине эфирного числа. Причем во всех случаях наименьшим его уровнем характеризовались </w:t>
      </w:r>
      <w:r>
        <w:t>бараны южноуральской породы, а наибольшим - производители северокавказской мясо-шерстной. Так, их преимущество по изучаемому показателю воска шерсти бока над сверстниками южноуральской породы составляло 12,37% (Р&lt;0,01), алтайской - 3,50% (Р&lt;0,05), ставропо</w:t>
      </w:r>
      <w:r>
        <w:t>льской - 4,79% (Р&lt;0,01). В то же время эфирное число жира шерсти со спины у баранов всех групп было практически на одном уровне.</w:t>
      </w:r>
    </w:p>
    <w:p w:rsidR="003007D1" w:rsidRDefault="00074044">
      <w:pPr>
        <w:pStyle w:val="22"/>
        <w:shd w:val="clear" w:color="auto" w:fill="auto"/>
        <w:spacing w:after="0" w:line="254" w:lineRule="exact"/>
        <w:ind w:firstLine="740"/>
        <w:jc w:val="both"/>
      </w:pPr>
      <w:r>
        <w:t xml:space="preserve">Независимо от породной принадлежности в воске шерсти бока содержалось больше сложных эфиров, чем в жире шерсти со спины. </w:t>
      </w:r>
      <w:r>
        <w:t>Разница по эфирному числу разных топографических участков руна при этом у баранов южноуральской породы составляла 17,22%, производителей алтайской - 24,22%, ставропольской - 23,04%, северокавказской мясо</w:t>
      </w:r>
      <w:r>
        <w:softHyphen/>
        <w:t>шерстной - 29,07% при высокой степени достоверности.</w:t>
      </w:r>
      <w:r>
        <w:t xml:space="preserve"> Более высокое значение эфирного числа жира шерсти бока, чем спины свидетельствует о лучшей сохранности воска шерсти бока и меньшей его разрушаемости.</w:t>
      </w:r>
    </w:p>
    <w:p w:rsidR="003007D1" w:rsidRDefault="00074044">
      <w:pPr>
        <w:pStyle w:val="22"/>
        <w:shd w:val="clear" w:color="auto" w:fill="auto"/>
        <w:spacing w:after="0" w:line="254" w:lineRule="exact"/>
        <w:ind w:firstLine="740"/>
        <w:jc w:val="both"/>
      </w:pPr>
      <w:r>
        <w:t>Изменения эфирного числа влекут за собой изменения и числа омыления, характеризующего среднюю величину мо</w:t>
      </w:r>
      <w:r>
        <w:t>лекулярной массы связанных и свободных жирных кислот. Анализ полученных нами данных свидетельствует об определенных межпородных различиях по этому показателю. Максимальным его уровнем характеризовались бараны ставропольской породы, а минимальным - производ</w:t>
      </w:r>
      <w:r>
        <w:t>ители южноуральской. Так, преимущество баранов-производителей ставропольской породы над сверстниками южноуральской породы по числу омыления воска шерсти бочка составляло 3,14 мг (2,5%), аналогами алтайской - 1,07 мг (0,8%), северокавказской мясо-шерстной -</w:t>
      </w:r>
      <w:r>
        <w:t xml:space="preserve"> 1,78 мг (1,4%). По числу омыления жира шерсти со спины разница в пользу баранов ставропольской породы составляла соответственно 5,95 мг (5,5%), 3,85 мг (3,5%) и 5,14 мг (4,6%).</w:t>
      </w:r>
    </w:p>
    <w:p w:rsidR="003007D1" w:rsidRDefault="00074044">
      <w:pPr>
        <w:pStyle w:val="22"/>
        <w:shd w:val="clear" w:color="auto" w:fill="auto"/>
        <w:spacing w:after="0" w:line="254" w:lineRule="exact"/>
        <w:ind w:firstLine="740"/>
        <w:jc w:val="both"/>
      </w:pPr>
      <w:r>
        <w:t xml:space="preserve">В то же время можно отметить, что у баранов-производителей всех групп уровень </w:t>
      </w:r>
      <w:r>
        <w:t>числа омыления воска шерсти с бочка достоверно выше, чем жира шерсти со спины. Так, у баранов южноуральской породы эта разница составляла 19,27 мг (17,9%), алтайской - 18,94 мг (17,3%), ставропольской - 16,16 мг (14,3%), северокавказской мясо-шерстной - 19</w:t>
      </w:r>
      <w:r>
        <w:t>,52 мг (18,0%) (Р&lt;0,01). Это свидетельствует о том, что в воске шерсти со спины более интенсивно происходят процессы гидролиза и окисления, вследствие чего часть эфиров и свободных кислот разрушилась до низкомолекулярных кислот. Вследствие этого жир шерсти</w:t>
      </w:r>
      <w:r>
        <w:t xml:space="preserve"> со спины характеризуется меньшей устойчивостью к воздействию неблагоприятных факторов внешней среды.</w:t>
      </w:r>
    </w:p>
    <w:p w:rsidR="003007D1" w:rsidRDefault="00074044">
      <w:pPr>
        <w:pStyle w:val="22"/>
        <w:shd w:val="clear" w:color="auto" w:fill="auto"/>
        <w:tabs>
          <w:tab w:val="left" w:pos="6192"/>
        </w:tabs>
        <w:spacing w:after="0" w:line="254" w:lineRule="exact"/>
        <w:ind w:firstLine="740"/>
        <w:jc w:val="both"/>
      </w:pPr>
      <w:r>
        <w:t>Изменения, происходящие в жире шерсти при окислении, характеризуются показателями перекисных чисел (определяют наличие</w:t>
      </w:r>
      <w:r>
        <w:tab/>
        <w:t>перекисей). Существенных</w:t>
      </w:r>
    </w:p>
    <w:p w:rsidR="003007D1" w:rsidRDefault="00074044">
      <w:pPr>
        <w:pStyle w:val="22"/>
        <w:shd w:val="clear" w:color="auto" w:fill="auto"/>
        <w:spacing w:after="0" w:line="254" w:lineRule="exact"/>
        <w:jc w:val="both"/>
      </w:pPr>
      <w:r>
        <w:t>межгруппов</w:t>
      </w:r>
      <w:r>
        <w:t>ых различий, а также разницы по изучаемому показателю в воске шерсти спины и бока не установлено. В то же время отмечены невысокие показатели перекисного числа жира шерсти у животных всех изучаемых пород на основных топографических участках руна, это свиде</w:t>
      </w:r>
      <w:r>
        <w:t>тельствует о стойкости большей части компонентов жира шерсти к окислению, а также способности перекисных веществ к дальнейшим превращениям в другие вещества, не содержащие перекисного водорода. Установлено, что большее содержание ненасыщенных жирных кислот</w:t>
      </w:r>
      <w:r>
        <w:t xml:space="preserve"> в воске шерсти спины по сравнению с шерстным жиром бока, характеризующееся величиной йодного числа, обусловило и его более низкую температуру плавления. Так, эта разница у баранов южноуральской породы составляла 1,43 </w:t>
      </w:r>
      <w:r>
        <w:rPr>
          <w:vertAlign w:val="superscript"/>
        </w:rPr>
        <w:t>0</w:t>
      </w:r>
      <w:r>
        <w:t>С (4,2%), производителей алтайской по</w:t>
      </w:r>
      <w:r>
        <w:t xml:space="preserve">роды - 1,57 </w:t>
      </w:r>
      <w:r>
        <w:rPr>
          <w:vertAlign w:val="superscript"/>
        </w:rPr>
        <w:t>0</w:t>
      </w:r>
      <w:r>
        <w:t xml:space="preserve">С (4,2%), ставропольской - 1,14 </w:t>
      </w:r>
      <w:r>
        <w:rPr>
          <w:vertAlign w:val="superscript"/>
        </w:rPr>
        <w:t>0</w:t>
      </w:r>
      <w:r>
        <w:t xml:space="preserve">С (3,1%) и северокавказской мясо-шерстной - 0,7 </w:t>
      </w:r>
      <w:r>
        <w:rPr>
          <w:vertAlign w:val="superscript"/>
        </w:rPr>
        <w:t>0</w:t>
      </w:r>
      <w:r>
        <w:t>С (1,9 %).</w:t>
      </w:r>
    </w:p>
    <w:p w:rsidR="003007D1" w:rsidRDefault="00074044">
      <w:pPr>
        <w:pStyle w:val="22"/>
        <w:shd w:val="clear" w:color="auto" w:fill="auto"/>
        <w:spacing w:after="0" w:line="254" w:lineRule="exact"/>
        <w:ind w:firstLine="740"/>
        <w:jc w:val="both"/>
      </w:pPr>
      <w:r>
        <w:t xml:space="preserve">Аналогичная закономерность установлена и в отношении температуры застывания шерстного жира на основных топографических участках руна. Температура </w:t>
      </w:r>
      <w:r>
        <w:t>застывания жира шерсти баранов всех групп, как многокомпонентной смеси, была несколько ниже точки его плавления. Каких-либо существенных межпородных различий как по температуре плавления воска шерсти, так и по температуре его застывания не установлено.</w:t>
      </w:r>
    </w:p>
    <w:p w:rsidR="003007D1" w:rsidRDefault="00074044">
      <w:pPr>
        <w:pStyle w:val="22"/>
        <w:shd w:val="clear" w:color="auto" w:fill="auto"/>
        <w:spacing w:line="254" w:lineRule="exact"/>
        <w:ind w:firstLine="740"/>
        <w:jc w:val="both"/>
      </w:pPr>
      <w:r>
        <w:t>Зак</w:t>
      </w:r>
      <w:r>
        <w:t>лючение. В целом по комплексу признаков лучшей сохранностью и стойкостью к воздействию факторов внешней среды характеризовался воск баранов-производителей ставропольской породы. Установленное внутрипородное разнообразие по биохимическим константам и числам</w:t>
      </w:r>
      <w:r>
        <w:t xml:space="preserve"> шерстного жира свидетельствует о больших возможностях селекционного совершенствования животных тонкорунных и полутонкорунных пород по качеству жиропота.</w:t>
      </w:r>
    </w:p>
    <w:p w:rsidR="003007D1" w:rsidRDefault="00074044">
      <w:pPr>
        <w:pStyle w:val="51"/>
        <w:keepNext/>
        <w:keepLines/>
        <w:shd w:val="clear" w:color="auto" w:fill="auto"/>
        <w:spacing w:before="0" w:after="0" w:line="254" w:lineRule="exact"/>
        <w:ind w:left="20"/>
      </w:pPr>
      <w:bookmarkStart w:id="26" w:name="bookmark26"/>
      <w:r>
        <w:lastRenderedPageBreak/>
        <w:t>СПИСОК ЛИТЕРАТУРЫ</w:t>
      </w:r>
      <w:bookmarkEnd w:id="26"/>
    </w:p>
    <w:p w:rsidR="003007D1" w:rsidRDefault="00074044">
      <w:pPr>
        <w:pStyle w:val="22"/>
        <w:numPr>
          <w:ilvl w:val="0"/>
          <w:numId w:val="17"/>
        </w:numPr>
        <w:shd w:val="clear" w:color="auto" w:fill="auto"/>
        <w:tabs>
          <w:tab w:val="left" w:pos="999"/>
        </w:tabs>
        <w:spacing w:after="0" w:line="254" w:lineRule="exact"/>
        <w:ind w:firstLine="760"/>
        <w:jc w:val="both"/>
      </w:pPr>
      <w:r>
        <w:t>Андриенко Д.А., Никонова Е.А., Шкилев П.Н. Состояние и тенденция развития овцеводств</w:t>
      </w:r>
      <w:r>
        <w:t>а на Южном Урале // Известия Оренбургского государственного аграрного университета. - 2008. - № 17 (1) - С. 86-88.</w:t>
      </w:r>
    </w:p>
    <w:p w:rsidR="003007D1" w:rsidRDefault="00074044">
      <w:pPr>
        <w:pStyle w:val="22"/>
        <w:numPr>
          <w:ilvl w:val="0"/>
          <w:numId w:val="17"/>
        </w:numPr>
        <w:shd w:val="clear" w:color="auto" w:fill="auto"/>
        <w:tabs>
          <w:tab w:val="left" w:pos="994"/>
        </w:tabs>
        <w:spacing w:after="0" w:line="254" w:lineRule="exact"/>
        <w:ind w:firstLine="760"/>
        <w:jc w:val="both"/>
      </w:pPr>
      <w:r>
        <w:t xml:space="preserve">Косилов В.И., Шкилев П.Н., Газеев И.Р., Никонова Е.А. Качество мышечной ткани молодняка овец южноуральской породы // Овцы, козы, шерстяное </w:t>
      </w:r>
      <w:r>
        <w:t>дело. 2010. - № 3. - С. 66-69.</w:t>
      </w:r>
    </w:p>
    <w:p w:rsidR="003007D1" w:rsidRDefault="00074044">
      <w:pPr>
        <w:pStyle w:val="22"/>
        <w:numPr>
          <w:ilvl w:val="0"/>
          <w:numId w:val="17"/>
        </w:numPr>
        <w:shd w:val="clear" w:color="auto" w:fill="auto"/>
        <w:tabs>
          <w:tab w:val="left" w:pos="1004"/>
        </w:tabs>
        <w:spacing w:after="0" w:line="254" w:lineRule="exact"/>
        <w:ind w:firstLine="760"/>
        <w:jc w:val="both"/>
      </w:pPr>
      <w:r>
        <w:t>Кубатбеков Т.С., Косилов В.И., Мамаев С.Ш., Юлдашбаев Ю.А., Никонова Е.А. Рост, развитие и продуктивные качества овец. - Москва, 2016. - 219 с</w:t>
      </w:r>
    </w:p>
    <w:p w:rsidR="003007D1" w:rsidRDefault="00074044">
      <w:pPr>
        <w:pStyle w:val="22"/>
        <w:numPr>
          <w:ilvl w:val="0"/>
          <w:numId w:val="17"/>
        </w:numPr>
        <w:shd w:val="clear" w:color="auto" w:fill="auto"/>
        <w:tabs>
          <w:tab w:val="left" w:pos="999"/>
        </w:tabs>
        <w:spacing w:after="0" w:line="254" w:lineRule="exact"/>
        <w:ind w:firstLine="760"/>
        <w:jc w:val="both"/>
      </w:pPr>
      <w:r>
        <w:t>Траисов Б.Б., Есенгалиев К.Г., Бозымова А.К., Косилов В.И.Гематологические показат</w:t>
      </w:r>
      <w:r>
        <w:t>ели мясо-шёрстных овец // Известия Оренбургского государственного аграрного университета. - 2012. - №35 (3). - С. 124-125.</w:t>
      </w:r>
    </w:p>
    <w:p w:rsidR="003007D1" w:rsidRDefault="00074044">
      <w:pPr>
        <w:pStyle w:val="22"/>
        <w:numPr>
          <w:ilvl w:val="0"/>
          <w:numId w:val="17"/>
        </w:numPr>
        <w:shd w:val="clear" w:color="auto" w:fill="auto"/>
        <w:tabs>
          <w:tab w:val="left" w:pos="999"/>
        </w:tabs>
        <w:spacing w:after="0" w:line="254" w:lineRule="exact"/>
        <w:ind w:firstLine="760"/>
        <w:jc w:val="both"/>
      </w:pPr>
      <w:r>
        <w:t>Укбаев Х.И., Касимова Г.В., Косилов В.И.Рост и развитие молодняка овец атырауской породы разных окрасок // Овцы, козы, шерстяное дело</w:t>
      </w:r>
      <w:r>
        <w:t>. - 2013. - № 3. - С. 18-20.</w:t>
      </w:r>
    </w:p>
    <w:p w:rsidR="003007D1" w:rsidRDefault="00074044">
      <w:pPr>
        <w:pStyle w:val="22"/>
        <w:numPr>
          <w:ilvl w:val="0"/>
          <w:numId w:val="17"/>
        </w:numPr>
        <w:shd w:val="clear" w:color="auto" w:fill="auto"/>
        <w:tabs>
          <w:tab w:val="left" w:pos="999"/>
        </w:tabs>
        <w:spacing w:after="0" w:line="254" w:lineRule="exact"/>
        <w:ind w:firstLine="760"/>
        <w:jc w:val="both"/>
      </w:pPr>
      <w:r>
        <w:t>Шкилев П.Н., Косилов В.Н.Биологические особенности баранов-производителей на Южном Урале // Вестник Российской академии сельскохозяйственных наук. - 2009 - № 3. - С. 87-88.</w:t>
      </w:r>
    </w:p>
    <w:p w:rsidR="003007D1" w:rsidRDefault="00074044">
      <w:pPr>
        <w:pStyle w:val="22"/>
        <w:numPr>
          <w:ilvl w:val="0"/>
          <w:numId w:val="17"/>
        </w:numPr>
        <w:shd w:val="clear" w:color="auto" w:fill="auto"/>
        <w:tabs>
          <w:tab w:val="left" w:pos="999"/>
        </w:tabs>
        <w:spacing w:after="0" w:line="254" w:lineRule="exact"/>
        <w:ind w:firstLine="760"/>
        <w:jc w:val="both"/>
      </w:pPr>
      <w:r>
        <w:t>Косилов В.И., Касимова Г.В. Элементы выраженности суро</w:t>
      </w:r>
      <w:r>
        <w:t>вости ягнят атырауской породы // Известия Оренбургского государственного аграрного университета. 2013.- № 1 (39). - С. 104-107.</w:t>
      </w:r>
    </w:p>
    <w:p w:rsidR="003007D1" w:rsidRDefault="00074044">
      <w:pPr>
        <w:pStyle w:val="22"/>
        <w:numPr>
          <w:ilvl w:val="0"/>
          <w:numId w:val="17"/>
        </w:numPr>
        <w:shd w:val="clear" w:color="auto" w:fill="auto"/>
        <w:tabs>
          <w:tab w:val="left" w:pos="1004"/>
        </w:tabs>
        <w:spacing w:after="0" w:line="254" w:lineRule="exact"/>
        <w:ind w:firstLine="760"/>
        <w:jc w:val="both"/>
      </w:pPr>
      <w:r>
        <w:t xml:space="preserve">Шкилев П.Н., Шкилев П.Н., Никонова Е.А. Динамика весового роста мышц и костей молодняка овец в зависимости от их возраста, пола </w:t>
      </w:r>
      <w:r>
        <w:t>и физиологического состояния // Известия Оренбургского государственного аграрного университета. - 2009. - №1(21).- С. 91-92.</w:t>
      </w:r>
    </w:p>
    <w:p w:rsidR="003007D1" w:rsidRDefault="00074044">
      <w:pPr>
        <w:pStyle w:val="22"/>
        <w:numPr>
          <w:ilvl w:val="0"/>
          <w:numId w:val="17"/>
        </w:numPr>
        <w:shd w:val="clear" w:color="auto" w:fill="auto"/>
        <w:tabs>
          <w:tab w:val="left" w:pos="1004"/>
        </w:tabs>
        <w:spacing w:after="0" w:line="254" w:lineRule="exact"/>
        <w:ind w:firstLine="760"/>
        <w:jc w:val="both"/>
      </w:pPr>
      <w:r>
        <w:t>Юлдашбаев Ю.А., Косилов В.И., Траисов Б.Б., Давлетова А.М., Кубатбеков Т.С. Хозяйственно-биологические особенности овец эдильбаевск</w:t>
      </w:r>
      <w:r>
        <w:t>ой породы // Вестник мясного скотоводства. - 2015. -Т. 4. № 92. - С. 50-57.</w:t>
      </w:r>
    </w:p>
    <w:p w:rsidR="003007D1" w:rsidRDefault="00074044">
      <w:pPr>
        <w:pStyle w:val="22"/>
        <w:numPr>
          <w:ilvl w:val="0"/>
          <w:numId w:val="17"/>
        </w:numPr>
        <w:shd w:val="clear" w:color="auto" w:fill="auto"/>
        <w:spacing w:after="0" w:line="254" w:lineRule="exact"/>
        <w:ind w:firstLine="760"/>
        <w:jc w:val="both"/>
      </w:pPr>
      <w:r>
        <w:t xml:space="preserve"> Косилов В.И., Шкилев П.Н., Андриенко Д.А., Никонова Е.А. Особенности липидного состава мышечной ткани молодняка овец основных пород, разводимых на Южном Урале // Известия Оренбург</w:t>
      </w:r>
      <w:r>
        <w:t>ского государственного аграрного университета. - 2013. - №1 (39).- С. 93-95.</w:t>
      </w:r>
    </w:p>
    <w:p w:rsidR="003007D1" w:rsidRDefault="00074044">
      <w:pPr>
        <w:pStyle w:val="22"/>
        <w:numPr>
          <w:ilvl w:val="0"/>
          <w:numId w:val="17"/>
        </w:numPr>
        <w:shd w:val="clear" w:color="auto" w:fill="auto"/>
        <w:spacing w:line="254" w:lineRule="exact"/>
        <w:ind w:firstLine="760"/>
        <w:jc w:val="both"/>
      </w:pPr>
      <w:r>
        <w:t xml:space="preserve"> Косилов В.И., Шкилев П.Н., Никонова Е.А., Андриенко Д.А., Газеев И.Р. Особенности весового роста молодняка овец основных пород Южного Урала // Известия Оренбургского государствен</w:t>
      </w:r>
      <w:r>
        <w:t>ного аграрного университета. - 2011. - №1(29). - С.93-97.</w:t>
      </w:r>
    </w:p>
    <w:p w:rsidR="003007D1" w:rsidRDefault="00074044">
      <w:pPr>
        <w:pStyle w:val="100"/>
        <w:shd w:val="clear" w:color="auto" w:fill="auto"/>
        <w:spacing w:before="0"/>
        <w:ind w:left="20"/>
      </w:pPr>
      <w:r>
        <w:rPr>
          <w:rStyle w:val="101"/>
          <w:b/>
          <w:bCs/>
        </w:rPr>
        <w:t>ty^h</w:t>
      </w:r>
    </w:p>
    <w:p w:rsidR="003007D1" w:rsidRDefault="00074044">
      <w:pPr>
        <w:pStyle w:val="22"/>
        <w:shd w:val="clear" w:color="auto" w:fill="auto"/>
        <w:spacing w:line="254" w:lineRule="exact"/>
        <w:ind w:firstLine="760"/>
        <w:jc w:val="both"/>
      </w:pPr>
      <w:r>
        <w:t xml:space="preserve">Ма^алада Цигай, Ощуспк Орал жэне Ставрополь тукымдастарыныц жас булшьщ ^авданьщ непзп бeлiмдершщ б^шы^еттерш ^алыптастыру ерекшелжтерш зерттеу нэтижелерi келпршген. Ма^алада накгы жэне </w:t>
      </w:r>
      <w:r>
        <w:t xml:space="preserve">салыстырмалы массаныц, орташа айлыщ еимнщ жэне Ощуспк Оралдагы непзп тукымдардыц белiктерiндегi б^шы^еттердщ абсолютпк массасыныц есу коэффициентшщ деректерi келпршген. Сонымен бiрге, эксперименталды жастагы булшыщетшшщ жинакгалуыныц белгшенген динамикасы </w:t>
      </w:r>
      <w:r>
        <w:t>Цигай, Ощуспк Орал жэне Ставрополь ту^ымдас ^ойларыныц ет сапасыныц генетикалыщ дамуына толыщ сэйкес келедг</w:t>
      </w:r>
    </w:p>
    <w:p w:rsidR="003007D1" w:rsidRDefault="00074044">
      <w:pPr>
        <w:pStyle w:val="51"/>
        <w:keepNext/>
        <w:keepLines/>
        <w:shd w:val="clear" w:color="auto" w:fill="auto"/>
        <w:spacing w:before="0" w:after="0" w:line="254" w:lineRule="exact"/>
        <w:ind w:left="20"/>
      </w:pPr>
      <w:bookmarkStart w:id="27" w:name="bookmark27"/>
      <w:r>
        <w:rPr>
          <w:lang w:val="en-US" w:eastAsia="en-US" w:bidi="en-US"/>
        </w:rPr>
        <w:t>RESUME</w:t>
      </w:r>
      <w:bookmarkEnd w:id="27"/>
    </w:p>
    <w:p w:rsidR="003007D1" w:rsidRDefault="00074044">
      <w:pPr>
        <w:pStyle w:val="22"/>
        <w:shd w:val="clear" w:color="auto" w:fill="auto"/>
        <w:spacing w:after="0" w:line="254" w:lineRule="exact"/>
        <w:ind w:firstLine="760"/>
        <w:jc w:val="both"/>
      </w:pPr>
      <w:r>
        <w:rPr>
          <w:lang w:val="en-US" w:eastAsia="en-US" w:bidi="en-US"/>
        </w:rPr>
        <w:t>In the article results of studying of features of formation of muscles of the basic departments of an ink with the age at young sheep of Tsig</w:t>
      </w:r>
      <w:r>
        <w:rPr>
          <w:lang w:val="en-US" w:eastAsia="en-US" w:bidi="en-US"/>
        </w:rPr>
        <w:t>ai, South Ural and Stavropol breeds are resulted. The article presents data and analysis of the absolute and relative mass, the average monthly increment and the coefficient of increase in the absolute mass of the muscles in the parts and the entire carcas</w:t>
      </w:r>
      <w:r>
        <w:rPr>
          <w:lang w:val="en-US" w:eastAsia="en-US" w:bidi="en-US"/>
        </w:rPr>
        <w:t>s of the young sheep of the main breeds in the Southern Urals. At the same time, the established dynamics of accumulation of muscle tissue in the carcass of the experimental young fully corresponds to the</w:t>
      </w:r>
    </w:p>
    <w:p w:rsidR="003007D1" w:rsidRDefault="00074044">
      <w:pPr>
        <w:pStyle w:val="22"/>
        <w:shd w:val="clear" w:color="auto" w:fill="auto"/>
        <w:spacing w:after="448" w:line="254" w:lineRule="exact"/>
      </w:pPr>
      <w:r>
        <w:rPr>
          <w:lang w:val="en-US" w:eastAsia="en-US" w:bidi="en-US"/>
        </w:rPr>
        <w:t>genetic patterns of the development of the meat qua</w:t>
      </w:r>
      <w:r>
        <w:rPr>
          <w:lang w:val="en-US" w:eastAsia="en-US" w:bidi="en-US"/>
        </w:rPr>
        <w:t>lities of the sheep carcasses of the Tsigai, South Ural and Stavropol breeds.</w:t>
      </w:r>
    </w:p>
    <w:p w:rsidR="003007D1" w:rsidRDefault="00074044">
      <w:pPr>
        <w:pStyle w:val="22"/>
        <w:shd w:val="clear" w:color="auto" w:fill="auto"/>
        <w:spacing w:after="207" w:line="220" w:lineRule="exact"/>
      </w:pPr>
      <w:r>
        <w:t>УДК: 636.082/33</w:t>
      </w:r>
    </w:p>
    <w:p w:rsidR="003007D1" w:rsidRDefault="00074044">
      <w:pPr>
        <w:pStyle w:val="22"/>
        <w:shd w:val="clear" w:color="auto" w:fill="auto"/>
        <w:spacing w:after="0" w:line="254" w:lineRule="exact"/>
      </w:pPr>
      <w:r>
        <w:t>Косилов В.И. доктор сельскохозяйственных наук, профессор Юлдашбаев Ю.А.</w:t>
      </w:r>
      <w:r>
        <w:rPr>
          <w:vertAlign w:val="superscript"/>
        </w:rPr>
        <w:t>2</w:t>
      </w:r>
      <w:r>
        <w:t xml:space="preserve">, доктор </w:t>
      </w:r>
      <w:r>
        <w:lastRenderedPageBreak/>
        <w:t>сельскохозяйственных наук, профессор Никонова Е.А. ', кандидат сельскохозяйственн</w:t>
      </w:r>
      <w:r>
        <w:t>ых наук Траисов Б.Б.</w:t>
      </w:r>
      <w:r>
        <w:rPr>
          <w:vertAlign w:val="superscript"/>
        </w:rPr>
        <w:t>3</w:t>
      </w:r>
      <w:r>
        <w:t xml:space="preserve"> , доктор сельскохозяйственных наук, профессор</w:t>
      </w:r>
    </w:p>
    <w:p w:rsidR="003007D1" w:rsidRDefault="00074044">
      <w:pPr>
        <w:pStyle w:val="22"/>
        <w:numPr>
          <w:ilvl w:val="0"/>
          <w:numId w:val="18"/>
        </w:numPr>
        <w:shd w:val="clear" w:color="auto" w:fill="auto"/>
        <w:tabs>
          <w:tab w:val="left" w:pos="237"/>
        </w:tabs>
        <w:spacing w:after="0" w:line="254" w:lineRule="exact"/>
      </w:pPr>
      <w:r>
        <w:t>ФГБОУ ВО «Оренбургский государственный аграрный университет», г. Оренбург, Российская Федерация</w:t>
      </w:r>
    </w:p>
    <w:p w:rsidR="003007D1" w:rsidRDefault="00074044">
      <w:pPr>
        <w:pStyle w:val="22"/>
        <w:numPr>
          <w:ilvl w:val="0"/>
          <w:numId w:val="18"/>
        </w:numPr>
        <w:shd w:val="clear" w:color="auto" w:fill="auto"/>
        <w:tabs>
          <w:tab w:val="left" w:pos="237"/>
        </w:tabs>
        <w:spacing w:after="0" w:line="254" w:lineRule="exact"/>
      </w:pPr>
      <w:r>
        <w:t>ФГБОУ ВО «Российский государственный аграрный университет - МСХА имени К.А.Тимирязева», г. М</w:t>
      </w:r>
      <w:r>
        <w:t>осква, Российская Федерация</w:t>
      </w:r>
    </w:p>
    <w:p w:rsidR="003007D1" w:rsidRDefault="00074044">
      <w:pPr>
        <w:pStyle w:val="22"/>
        <w:numPr>
          <w:ilvl w:val="0"/>
          <w:numId w:val="18"/>
        </w:numPr>
        <w:shd w:val="clear" w:color="auto" w:fill="auto"/>
        <w:tabs>
          <w:tab w:val="left" w:pos="237"/>
        </w:tabs>
        <w:spacing w:after="268" w:line="254" w:lineRule="exact"/>
      </w:pPr>
      <w:r>
        <w:t>НАО «Западно-Казахстанский аграрно-технический университет имени Жангир хана», г. Уральск, Республика Казахстан</w:t>
      </w:r>
    </w:p>
    <w:p w:rsidR="003007D1" w:rsidRDefault="00074044">
      <w:pPr>
        <w:pStyle w:val="51"/>
        <w:keepNext/>
        <w:keepLines/>
        <w:shd w:val="clear" w:color="auto" w:fill="auto"/>
        <w:spacing w:before="0" w:after="143" w:line="220" w:lineRule="exact"/>
        <w:ind w:left="300"/>
        <w:jc w:val="left"/>
      </w:pPr>
      <w:bookmarkStart w:id="28" w:name="bookmark28"/>
      <w:r>
        <w:t>КАЧЕСТВО ШЕРСТИ БАРАНОВ - ПРОИЗВОДИТЕЛЕЙ РАЗНЫХ ГЕНОТИПОВ</w:t>
      </w:r>
      <w:bookmarkEnd w:id="28"/>
    </w:p>
    <w:p w:rsidR="003007D1" w:rsidRDefault="00074044">
      <w:pPr>
        <w:pStyle w:val="51"/>
        <w:keepNext/>
        <w:keepLines/>
        <w:shd w:val="clear" w:color="auto" w:fill="auto"/>
        <w:spacing w:before="0" w:after="0"/>
      </w:pPr>
      <w:bookmarkStart w:id="29" w:name="bookmark29"/>
      <w:r>
        <w:t>Аннотация</w:t>
      </w:r>
      <w:bookmarkEnd w:id="29"/>
    </w:p>
    <w:p w:rsidR="003007D1" w:rsidRDefault="00074044">
      <w:pPr>
        <w:pStyle w:val="22"/>
        <w:shd w:val="clear" w:color="auto" w:fill="auto"/>
        <w:spacing w:after="0" w:line="259" w:lineRule="exact"/>
        <w:ind w:firstLine="740"/>
        <w:jc w:val="both"/>
      </w:pPr>
      <w:r>
        <w:t>В статье приводятся результаты изучения шерстной</w:t>
      </w:r>
      <w:r>
        <w:t xml:space="preserve"> продуктивности баранов- производителей южноуральской, алтайской, ставропольской северокавказской мясошерстной пород.</w:t>
      </w:r>
    </w:p>
    <w:p w:rsidR="003007D1" w:rsidRDefault="00074044">
      <w:pPr>
        <w:pStyle w:val="22"/>
        <w:shd w:val="clear" w:color="auto" w:fill="auto"/>
        <w:spacing w:after="0" w:line="254" w:lineRule="exact"/>
        <w:ind w:firstLine="740"/>
        <w:jc w:val="both"/>
      </w:pPr>
      <w:r>
        <w:t>Наивысший настриг шерсти (в оригинале) отмечен в 5-летнем возрасте у баранов тонкорунных пород (южноуральская - 12,0±0,63; алтайская - 11,</w:t>
      </w:r>
      <w:r>
        <w:t>71±0,30; ставропольская - 10,36±0,28) и в 4-летнем возрасте у баранов полутонкорунной северокавказской породы (11,10±0,45).</w:t>
      </w:r>
    </w:p>
    <w:p w:rsidR="003007D1" w:rsidRDefault="00074044">
      <w:pPr>
        <w:pStyle w:val="22"/>
        <w:shd w:val="clear" w:color="auto" w:fill="auto"/>
        <w:spacing w:after="0" w:line="254" w:lineRule="exact"/>
        <w:ind w:firstLine="740"/>
        <w:jc w:val="both"/>
      </w:pPr>
      <w:r>
        <w:t>У баранов всех пород наибольшей длина шерсти была на бочке, на других топографических участках руна этот показатель был ниже. Шерсть</w:t>
      </w:r>
      <w:r>
        <w:t xml:space="preserve"> производителей всех пород характеризовалась достаточной уравненностью по длине, о чем свидетельствуют сравнительно низкие значения коэффициента изменчивости.</w:t>
      </w:r>
    </w:p>
    <w:p w:rsidR="003007D1" w:rsidRDefault="00074044">
      <w:pPr>
        <w:pStyle w:val="22"/>
        <w:shd w:val="clear" w:color="auto" w:fill="auto"/>
        <w:spacing w:after="0" w:line="254" w:lineRule="exact"/>
        <w:ind w:firstLine="740"/>
        <w:jc w:val="both"/>
      </w:pPr>
      <w:r>
        <w:t>Исследования показали, что бараны ставропольской породы по густоте шерсти на оцениваемых топограф</w:t>
      </w:r>
      <w:r>
        <w:t>ических участках руна превосходили сверстников других групп. Так, их преимущество по густоте шерсти на боку над баранами южноуральской, алтайской и северокавказской пород составляло соответственно 28,9%, 28,3%, 112,9% (Р&lt;0,01).</w:t>
      </w:r>
    </w:p>
    <w:p w:rsidR="003007D1" w:rsidRDefault="00074044">
      <w:pPr>
        <w:pStyle w:val="22"/>
        <w:shd w:val="clear" w:color="auto" w:fill="auto"/>
        <w:spacing w:after="0" w:line="254" w:lineRule="exact"/>
        <w:ind w:firstLine="740"/>
        <w:jc w:val="both"/>
      </w:pPr>
      <w:r>
        <w:t>Отмечена неодинаковая прочно</w:t>
      </w:r>
      <w:r>
        <w:t>сть шерсти на разрыв на различных топографических участках руна. При этом независимо от породной принадлежности наибольшей величиной этого показателя характеризовалась шерсть на бочке, шерсть спины и ляжки отличались меньшей прочностью на разрыв.</w:t>
      </w:r>
    </w:p>
    <w:p w:rsidR="003007D1" w:rsidRDefault="00074044">
      <w:pPr>
        <w:pStyle w:val="22"/>
        <w:shd w:val="clear" w:color="auto" w:fill="auto"/>
        <w:spacing w:after="116" w:line="254" w:lineRule="exact"/>
        <w:ind w:firstLine="740"/>
        <w:jc w:val="both"/>
      </w:pPr>
      <w:r>
        <w:t xml:space="preserve">При этом </w:t>
      </w:r>
      <w:r>
        <w:t>как у баранов тонкорунных пород, так и полутонкорунной величина показателя шерсти на разрыв находилась на уровне требований, предъявляемых к тонкой и кроссбредной шерсти с высокими технологическими свойствами.</w:t>
      </w:r>
    </w:p>
    <w:p w:rsidR="003007D1" w:rsidRDefault="00074044">
      <w:pPr>
        <w:pStyle w:val="90"/>
        <w:shd w:val="clear" w:color="auto" w:fill="auto"/>
        <w:spacing w:before="0"/>
        <w:ind w:firstLine="740"/>
      </w:pPr>
      <w:r>
        <w:t>Ключевые слова: овцеводство, бараны-производит</w:t>
      </w:r>
      <w:r>
        <w:t>ели, шерсть, южноуральская, алтайская, ставропольская, северокавказская мясо-шерстная порода.</w:t>
      </w:r>
    </w:p>
    <w:p w:rsidR="003007D1" w:rsidRDefault="00074044">
      <w:pPr>
        <w:pStyle w:val="22"/>
        <w:shd w:val="clear" w:color="auto" w:fill="auto"/>
        <w:spacing w:after="0" w:line="259" w:lineRule="exact"/>
        <w:ind w:firstLine="740"/>
        <w:jc w:val="both"/>
      </w:pPr>
      <w:r>
        <w:t>Важным условием успешного разведения овец является научно обоснованное территориальное размещение таких пород, использование которых в конкретных природно</w:t>
      </w:r>
      <w:r>
        <w:softHyphen/>
        <w:t>экономи</w:t>
      </w:r>
      <w:r>
        <w:t>ческих зонах отвечает задачам производства соответствующей продукции овцеводства.</w:t>
      </w:r>
    </w:p>
    <w:p w:rsidR="003007D1" w:rsidRDefault="00074044">
      <w:pPr>
        <w:pStyle w:val="22"/>
        <w:shd w:val="clear" w:color="auto" w:fill="auto"/>
        <w:spacing w:after="0" w:line="259" w:lineRule="exact"/>
        <w:ind w:firstLine="740"/>
        <w:jc w:val="both"/>
      </w:pPr>
      <w:r>
        <w:t xml:space="preserve">Шерсть является одной из самых важных и ценных видов продукции овцеводства. Отечественное овцеводство располагает в настоящее время богатым генофондом, насчитывающим десятки </w:t>
      </w:r>
      <w:r>
        <w:t>пород, внутрипородных типов овец как с однородной тонкой, так и полутонкой (кроссбредной и кроссбредного типа, цигайской), полугрубой и грубой шерстью</w:t>
      </w:r>
    </w:p>
    <w:p w:rsidR="003007D1" w:rsidRDefault="00074044">
      <w:pPr>
        <w:pStyle w:val="22"/>
        <w:shd w:val="clear" w:color="auto" w:fill="auto"/>
        <w:spacing w:after="0" w:line="220" w:lineRule="exact"/>
      </w:pPr>
      <w:r>
        <w:t>[1-4].</w:t>
      </w:r>
    </w:p>
    <w:p w:rsidR="003007D1" w:rsidRDefault="00074044">
      <w:pPr>
        <w:pStyle w:val="22"/>
        <w:shd w:val="clear" w:color="auto" w:fill="auto"/>
        <w:spacing w:after="0" w:line="254" w:lineRule="exact"/>
        <w:ind w:firstLine="740"/>
        <w:jc w:val="both"/>
      </w:pPr>
      <w:r>
        <w:t>Несмотря на то, что химическая промышленность выпускает в настоящее время большое количество синте</w:t>
      </w:r>
      <w:r>
        <w:t>тических и искусственных волокон, натуральные волокна и, в частности, овечья шерсть по-прежнему остаются ценным, а в отдельных случаях и незаменимым сырьем для выработки высококачественных тканей и трикотажных изделий.</w:t>
      </w:r>
    </w:p>
    <w:p w:rsidR="003007D1" w:rsidRDefault="00074044">
      <w:pPr>
        <w:pStyle w:val="22"/>
        <w:shd w:val="clear" w:color="auto" w:fill="auto"/>
        <w:spacing w:after="0" w:line="254" w:lineRule="exact"/>
        <w:ind w:firstLine="740"/>
        <w:jc w:val="both"/>
      </w:pPr>
      <w:r>
        <w:t xml:space="preserve">Шерстеобрабатывающая промышленность </w:t>
      </w:r>
      <w:r>
        <w:t>предъявляет особо высокие требования к качеству тонкой и полутонкой (кроссбредной) шерсти, из которых вырабатываются лучшие шерстяные ткани [5-10].</w:t>
      </w:r>
    </w:p>
    <w:p w:rsidR="003007D1" w:rsidRDefault="00074044">
      <w:pPr>
        <w:pStyle w:val="22"/>
        <w:shd w:val="clear" w:color="auto" w:fill="auto"/>
        <w:spacing w:after="0" w:line="254" w:lineRule="exact"/>
        <w:ind w:firstLine="740"/>
        <w:jc w:val="both"/>
      </w:pPr>
      <w:r>
        <w:t>В этой связи изучение качества шерсти баранов-производителей разных генотипов является актуальным и своеврем</w:t>
      </w:r>
      <w:r>
        <w:t>енным.</w:t>
      </w:r>
    </w:p>
    <w:p w:rsidR="003007D1" w:rsidRDefault="00074044">
      <w:pPr>
        <w:pStyle w:val="22"/>
        <w:shd w:val="clear" w:color="auto" w:fill="auto"/>
        <w:spacing w:after="0" w:line="254" w:lineRule="exact"/>
        <w:ind w:firstLine="740"/>
        <w:jc w:val="both"/>
      </w:pPr>
      <w:r>
        <w:t xml:space="preserve">Объектом исследования являлись бараны-производители следующих генотипов: </w:t>
      </w:r>
      <w:r>
        <w:lastRenderedPageBreak/>
        <w:t>южноуральской (I группа), алтайской (II), ставропольской (III) и северокавказской мясошерстной (IV). Шерстную продуктивность определяли у всех подопытных баранов путем ежегодно</w:t>
      </w:r>
      <w:r>
        <w:t>го индивидуального учета настрига как оригинальной (немытой) шерсти, так и в чистом (мытом) волокне по методике ВНИИОКа (1984).</w:t>
      </w:r>
    </w:p>
    <w:p w:rsidR="003007D1" w:rsidRDefault="00074044">
      <w:pPr>
        <w:pStyle w:val="22"/>
        <w:shd w:val="clear" w:color="auto" w:fill="auto"/>
        <w:spacing w:after="0" w:line="254" w:lineRule="exact"/>
        <w:ind w:firstLine="740"/>
        <w:jc w:val="both"/>
      </w:pPr>
      <w:r>
        <w:t>Качество шерсти изучали по тонине, уравненности, густоте, длине, прочности на разрыв, содержанию и качеству жира и пота по метод</w:t>
      </w:r>
      <w:r>
        <w:t>ике ВИЖа (1971, 1981) и ВНИИОКа (1991) на образцах шерсти, взятых разных топографических участках: на бочке, спине и ляжке.</w:t>
      </w:r>
    </w:p>
    <w:p w:rsidR="003007D1" w:rsidRDefault="00074044">
      <w:pPr>
        <w:pStyle w:val="22"/>
        <w:shd w:val="clear" w:color="auto" w:fill="auto"/>
        <w:spacing w:after="0" w:line="254" w:lineRule="exact"/>
        <w:ind w:firstLine="740"/>
        <w:jc w:val="both"/>
      </w:pPr>
      <w:r>
        <w:t>Важнейшими экономическо-хозяйственными показателями производства шерстной продукции являются настриг оригинальной шерсти и выход мыт</w:t>
      </w:r>
      <w:r>
        <w:t>ого волокна. Анализ полученных нами данных свидетельствует об определенных межпородных различиях животных по этим показателям (таблицы 1,2).</w:t>
      </w:r>
    </w:p>
    <w:p w:rsidR="003007D1" w:rsidRDefault="00074044">
      <w:pPr>
        <w:pStyle w:val="ac"/>
        <w:framePr w:w="9106" w:wrap="notBeside" w:vAnchor="text" w:hAnchor="text" w:xAlign="center" w:y="1"/>
        <w:shd w:val="clear" w:color="auto" w:fill="auto"/>
        <w:spacing w:line="220" w:lineRule="exact"/>
      </w:pPr>
      <w:r>
        <w:t>Таблица 1.- Показатели шерстной продуктивности баранов южноуральской и алтайской пород</w:t>
      </w:r>
    </w:p>
    <w:p w:rsidR="003007D1" w:rsidRDefault="00074044">
      <w:pPr>
        <w:pStyle w:val="ac"/>
        <w:framePr w:w="9106" w:wrap="notBeside" w:vAnchor="text" w:hAnchor="text" w:xAlign="center" w:y="1"/>
        <w:shd w:val="clear" w:color="auto" w:fill="auto"/>
        <w:spacing w:line="320" w:lineRule="exact"/>
      </w:pPr>
      <w:r>
        <w:t>(</w:t>
      </w:r>
      <w:r>
        <w:rPr>
          <w:rStyle w:val="16pt"/>
        </w:rPr>
        <w:t xml:space="preserve">X </w:t>
      </w:r>
      <w:r>
        <w:rPr>
          <w:rStyle w:val="af"/>
        </w:rPr>
        <w:t xml:space="preserve">± </w:t>
      </w:r>
      <w:r>
        <w:rPr>
          <w:rStyle w:val="12pt2pt"/>
        </w:rPr>
        <w:t>Sx</w:t>
      </w:r>
      <w:r>
        <w:t>)</w:t>
      </w:r>
    </w:p>
    <w:tbl>
      <w:tblPr>
        <w:tblOverlap w:val="never"/>
        <w:tblW w:w="0" w:type="auto"/>
        <w:jc w:val="center"/>
        <w:tblLayout w:type="fixed"/>
        <w:tblCellMar>
          <w:left w:w="10" w:type="dxa"/>
          <w:right w:w="10" w:type="dxa"/>
        </w:tblCellMar>
        <w:tblLook w:val="04A0"/>
      </w:tblPr>
      <w:tblGrid>
        <w:gridCol w:w="850"/>
        <w:gridCol w:w="1253"/>
        <w:gridCol w:w="888"/>
        <w:gridCol w:w="1032"/>
        <w:gridCol w:w="1046"/>
        <w:gridCol w:w="1229"/>
        <w:gridCol w:w="710"/>
        <w:gridCol w:w="1210"/>
        <w:gridCol w:w="888"/>
      </w:tblGrid>
      <w:tr w:rsidR="003007D1">
        <w:tblPrEx>
          <w:tblCellMar>
            <w:top w:w="0" w:type="dxa"/>
            <w:bottom w:w="0" w:type="dxa"/>
          </w:tblCellMar>
        </w:tblPrEx>
        <w:trPr>
          <w:trHeight w:hRule="exact" w:val="389"/>
          <w:jc w:val="center"/>
        </w:trPr>
        <w:tc>
          <w:tcPr>
            <w:tcW w:w="85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Возраст</w:t>
            </w:r>
          </w:p>
        </w:tc>
        <w:tc>
          <w:tcPr>
            <w:tcW w:w="8256" w:type="dxa"/>
            <w:gridSpan w:val="8"/>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Порода</w:t>
            </w:r>
          </w:p>
        </w:tc>
      </w:tr>
      <w:tr w:rsidR="003007D1">
        <w:tblPrEx>
          <w:tblCellMar>
            <w:top w:w="0" w:type="dxa"/>
            <w:bottom w:w="0" w:type="dxa"/>
          </w:tblCellMar>
        </w:tblPrEx>
        <w:trPr>
          <w:trHeight w:hRule="exact" w:val="374"/>
          <w:jc w:val="center"/>
        </w:trPr>
        <w:tc>
          <w:tcPr>
            <w:tcW w:w="85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4219" w:type="dxa"/>
            <w:gridSpan w:val="4"/>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южноуральская</w:t>
            </w:r>
          </w:p>
        </w:tc>
        <w:tc>
          <w:tcPr>
            <w:tcW w:w="4037" w:type="dxa"/>
            <w:gridSpan w:val="4"/>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алтайская</w:t>
            </w:r>
          </w:p>
        </w:tc>
      </w:tr>
      <w:tr w:rsidR="003007D1">
        <w:tblPrEx>
          <w:tblCellMar>
            <w:top w:w="0" w:type="dxa"/>
            <w:bottom w:w="0" w:type="dxa"/>
          </w:tblCellMar>
        </w:tblPrEx>
        <w:trPr>
          <w:trHeight w:hRule="exact" w:val="379"/>
          <w:jc w:val="center"/>
        </w:trPr>
        <w:tc>
          <w:tcPr>
            <w:tcW w:w="85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256" w:type="dxa"/>
            <w:gridSpan w:val="8"/>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показатель</w:t>
            </w:r>
          </w:p>
        </w:tc>
      </w:tr>
      <w:tr w:rsidR="003007D1">
        <w:tblPrEx>
          <w:tblCellMar>
            <w:top w:w="0" w:type="dxa"/>
            <w:bottom w:w="0" w:type="dxa"/>
          </w:tblCellMar>
        </w:tblPrEx>
        <w:trPr>
          <w:trHeight w:hRule="exact" w:val="1310"/>
          <w:jc w:val="center"/>
        </w:trPr>
        <w:tc>
          <w:tcPr>
            <w:tcW w:w="85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jc w:val="center"/>
            </w:pPr>
            <w:r>
              <w:rPr>
                <w:rStyle w:val="210pt1"/>
              </w:rPr>
              <w:t>настриг оригиналь</w:t>
            </w:r>
            <w:r>
              <w:rPr>
                <w:rStyle w:val="210pt1"/>
              </w:rPr>
              <w:softHyphen/>
              <w:t>ной шерсти, кг</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ind w:left="220"/>
            </w:pPr>
            <w:r>
              <w:rPr>
                <w:rStyle w:val="210pt1"/>
              </w:rPr>
              <w:t>выход</w:t>
            </w:r>
          </w:p>
          <w:p w:rsidR="003007D1" w:rsidRDefault="00074044">
            <w:pPr>
              <w:pStyle w:val="22"/>
              <w:framePr w:w="9106" w:wrap="notBeside" w:vAnchor="text" w:hAnchor="text" w:xAlign="center" w:y="1"/>
              <w:shd w:val="clear" w:color="auto" w:fill="auto"/>
              <w:spacing w:after="0" w:line="235" w:lineRule="exact"/>
              <w:ind w:left="160"/>
            </w:pPr>
            <w:r>
              <w:rPr>
                <w:rStyle w:val="210pt1"/>
              </w:rPr>
              <w:t>чистой</w:t>
            </w:r>
          </w:p>
          <w:p w:rsidR="003007D1" w:rsidRDefault="00074044">
            <w:pPr>
              <w:pStyle w:val="22"/>
              <w:framePr w:w="9106" w:wrap="notBeside" w:vAnchor="text" w:hAnchor="text" w:xAlign="center" w:y="1"/>
              <w:shd w:val="clear" w:color="auto" w:fill="auto"/>
              <w:spacing w:after="0" w:line="235" w:lineRule="exact"/>
              <w:ind w:left="160"/>
            </w:pPr>
            <w:r>
              <w:rPr>
                <w:rStyle w:val="210pt1"/>
              </w:rPr>
              <w:t>шерсти,</w:t>
            </w:r>
          </w:p>
          <w:p w:rsidR="003007D1" w:rsidRDefault="00074044">
            <w:pPr>
              <w:pStyle w:val="22"/>
              <w:framePr w:w="9106" w:wrap="notBeside" w:vAnchor="text" w:hAnchor="text" w:xAlign="center" w:y="1"/>
              <w:shd w:val="clear" w:color="auto" w:fill="auto"/>
              <w:spacing w:after="0" w:line="235" w:lineRule="exact"/>
              <w:jc w:val="center"/>
            </w:pPr>
            <w:r>
              <w:rPr>
                <w:rStyle w:val="210pt1"/>
              </w:rPr>
              <w:t>%</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jc w:val="center"/>
            </w:pPr>
            <w:r>
              <w:rPr>
                <w:rStyle w:val="210pt1"/>
              </w:rPr>
              <w:t>настриг чистой шерсти, кг</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pPr>
            <w:r>
              <w:rPr>
                <w:rStyle w:val="210pt1"/>
              </w:rPr>
              <w:t>шерстный</w:t>
            </w:r>
          </w:p>
          <w:p w:rsidR="003007D1" w:rsidRDefault="00074044">
            <w:pPr>
              <w:pStyle w:val="22"/>
              <w:framePr w:w="9106" w:wrap="notBeside" w:vAnchor="text" w:hAnchor="text" w:xAlign="center" w:y="1"/>
              <w:shd w:val="clear" w:color="auto" w:fill="auto"/>
              <w:spacing w:after="0" w:line="230" w:lineRule="exact"/>
              <w:jc w:val="center"/>
            </w:pPr>
            <w:r>
              <w:rPr>
                <w:rStyle w:val="210pt1"/>
              </w:rPr>
              <w:t>коэф</w:t>
            </w:r>
            <w:r>
              <w:rPr>
                <w:rStyle w:val="210pt1"/>
              </w:rPr>
              <w:softHyphen/>
            </w:r>
          </w:p>
          <w:p w:rsidR="003007D1" w:rsidRDefault="00074044">
            <w:pPr>
              <w:pStyle w:val="22"/>
              <w:framePr w:w="9106" w:wrap="notBeside" w:vAnchor="text" w:hAnchor="text" w:xAlign="center" w:y="1"/>
              <w:shd w:val="clear" w:color="auto" w:fill="auto"/>
              <w:spacing w:after="0" w:line="230" w:lineRule="exact"/>
              <w:ind w:left="180"/>
            </w:pPr>
            <w:r>
              <w:rPr>
                <w:rStyle w:val="210pt1"/>
              </w:rPr>
              <w:t>фициент</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jc w:val="center"/>
            </w:pPr>
            <w:r>
              <w:rPr>
                <w:rStyle w:val="210pt1"/>
              </w:rPr>
              <w:t>настриг оригиналь</w:t>
            </w:r>
            <w:r>
              <w:rPr>
                <w:rStyle w:val="210pt1"/>
              </w:rPr>
              <w:softHyphen/>
              <w:t>ной шерсти, кг</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jc w:val="center"/>
            </w:pPr>
            <w:r>
              <w:rPr>
                <w:rStyle w:val="210pt1"/>
              </w:rPr>
              <w:t>выход чис</w:t>
            </w:r>
            <w:r>
              <w:rPr>
                <w:rStyle w:val="210pt1"/>
              </w:rPr>
              <w:softHyphen/>
              <w:t>той шер</w:t>
            </w:r>
            <w:r>
              <w:rPr>
                <w:rStyle w:val="210pt1"/>
              </w:rPr>
              <w:softHyphen/>
              <w:t>сти, %</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jc w:val="center"/>
            </w:pPr>
            <w:r>
              <w:rPr>
                <w:rStyle w:val="210pt1"/>
              </w:rPr>
              <w:t>настриг чистой шерсти, кг</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pPr>
            <w:r>
              <w:rPr>
                <w:rStyle w:val="210pt1"/>
              </w:rPr>
              <w:t>шерст</w:t>
            </w:r>
            <w:r>
              <w:rPr>
                <w:rStyle w:val="210pt1"/>
              </w:rPr>
              <w:softHyphen/>
            </w:r>
          </w:p>
          <w:p w:rsidR="003007D1" w:rsidRDefault="00074044">
            <w:pPr>
              <w:pStyle w:val="22"/>
              <w:framePr w:w="9106" w:wrap="notBeside" w:vAnchor="text" w:hAnchor="text" w:xAlign="center" w:y="1"/>
              <w:shd w:val="clear" w:color="auto" w:fill="auto"/>
              <w:spacing w:after="0" w:line="230" w:lineRule="exact"/>
              <w:jc w:val="center"/>
            </w:pPr>
            <w:r>
              <w:rPr>
                <w:rStyle w:val="210pt1"/>
              </w:rPr>
              <w:t>ный</w:t>
            </w:r>
          </w:p>
          <w:p w:rsidR="003007D1" w:rsidRDefault="00074044">
            <w:pPr>
              <w:pStyle w:val="22"/>
              <w:framePr w:w="9106" w:wrap="notBeside" w:vAnchor="text" w:hAnchor="text" w:xAlign="center" w:y="1"/>
              <w:shd w:val="clear" w:color="auto" w:fill="auto"/>
              <w:spacing w:after="0" w:line="230" w:lineRule="exact"/>
            </w:pPr>
            <w:r>
              <w:rPr>
                <w:rStyle w:val="210pt1"/>
              </w:rPr>
              <w:t>коэффи</w:t>
            </w:r>
            <w:r>
              <w:rPr>
                <w:rStyle w:val="210pt1"/>
              </w:rPr>
              <w:softHyphen/>
            </w:r>
          </w:p>
          <w:p w:rsidR="003007D1" w:rsidRDefault="00074044">
            <w:pPr>
              <w:pStyle w:val="22"/>
              <w:framePr w:w="9106" w:wrap="notBeside" w:vAnchor="text" w:hAnchor="text" w:xAlign="center" w:y="1"/>
              <w:shd w:val="clear" w:color="auto" w:fill="auto"/>
              <w:spacing w:after="0" w:line="230" w:lineRule="exact"/>
              <w:ind w:left="220"/>
            </w:pPr>
            <w:r>
              <w:rPr>
                <w:rStyle w:val="210pt1"/>
              </w:rPr>
              <w:t>циент</w:t>
            </w:r>
          </w:p>
        </w:tc>
      </w:tr>
      <w:tr w:rsidR="003007D1">
        <w:tblPrEx>
          <w:tblCellMar>
            <w:top w:w="0" w:type="dxa"/>
            <w:bottom w:w="0" w:type="dxa"/>
          </w:tblCellMar>
        </w:tblPrEx>
        <w:trPr>
          <w:trHeight w:hRule="exact" w:val="374"/>
          <w:jc w:val="center"/>
        </w:trPr>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14</w:t>
            </w:r>
            <w:r>
              <w:rPr>
                <w:rStyle w:val="210pt1"/>
              </w:rPr>
              <w:t xml:space="preserve"> мес</w:t>
            </w: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8,30 ±0,88</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55,54</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4,61 ±0,21</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66,81</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10,09 ±0,21</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51,93</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5,24 ±0,10</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73,08</w:t>
            </w:r>
          </w:p>
        </w:tc>
      </w:tr>
      <w:tr w:rsidR="003007D1">
        <w:tblPrEx>
          <w:tblCellMar>
            <w:top w:w="0" w:type="dxa"/>
            <w:bottom w:w="0" w:type="dxa"/>
          </w:tblCellMar>
        </w:tblPrEx>
        <w:trPr>
          <w:trHeight w:hRule="exact" w:val="610"/>
          <w:jc w:val="center"/>
        </w:trPr>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2 г.</w:t>
            </w:r>
          </w:p>
          <w:p w:rsidR="003007D1" w:rsidRDefault="00074044">
            <w:pPr>
              <w:pStyle w:val="22"/>
              <w:framePr w:w="9106" w:wrap="notBeside" w:vAnchor="text" w:hAnchor="text" w:xAlign="center" w:y="1"/>
              <w:shd w:val="clear" w:color="auto" w:fill="auto"/>
              <w:spacing w:before="60" w:after="0" w:line="200" w:lineRule="exact"/>
              <w:jc w:val="both"/>
            </w:pPr>
            <w:r>
              <w:rPr>
                <w:rStyle w:val="210pt1"/>
              </w:rPr>
              <w:t>2 мес</w:t>
            </w: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10,84 ±0,75</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59,32</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6,43 ±0,47</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76,55</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10,13 ±0,44</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52,42</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5,31 ±0,24</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55,72</w:t>
            </w:r>
          </w:p>
        </w:tc>
      </w:tr>
      <w:tr w:rsidR="003007D1">
        <w:tblPrEx>
          <w:tblCellMar>
            <w:top w:w="0" w:type="dxa"/>
            <w:bottom w:w="0" w:type="dxa"/>
          </w:tblCellMar>
        </w:tblPrEx>
        <w:trPr>
          <w:trHeight w:hRule="exact" w:val="610"/>
          <w:jc w:val="center"/>
        </w:trPr>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3 г.</w:t>
            </w:r>
          </w:p>
          <w:p w:rsidR="003007D1" w:rsidRDefault="00074044">
            <w:pPr>
              <w:pStyle w:val="22"/>
              <w:framePr w:w="9106" w:wrap="notBeside" w:vAnchor="text" w:hAnchor="text" w:xAlign="center" w:y="1"/>
              <w:shd w:val="clear" w:color="auto" w:fill="auto"/>
              <w:spacing w:before="60" w:after="0" w:line="200" w:lineRule="exact"/>
              <w:jc w:val="both"/>
            </w:pPr>
            <w:r>
              <w:rPr>
                <w:rStyle w:val="210pt1"/>
              </w:rPr>
              <w:t>2 мес</w:t>
            </w: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8,33 ±0,96</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60,26</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5,02 ±0,64</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52,13</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10,36 ±0,34</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53,76</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5,57 ±0,18</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56,84</w:t>
            </w:r>
          </w:p>
        </w:tc>
      </w:tr>
      <w:tr w:rsidR="003007D1">
        <w:tblPrEx>
          <w:tblCellMar>
            <w:top w:w="0" w:type="dxa"/>
            <w:bottom w:w="0" w:type="dxa"/>
          </w:tblCellMar>
        </w:tblPrEx>
        <w:trPr>
          <w:trHeight w:hRule="exact" w:val="610"/>
          <w:jc w:val="center"/>
        </w:trPr>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4 г.</w:t>
            </w:r>
          </w:p>
          <w:p w:rsidR="003007D1" w:rsidRDefault="00074044">
            <w:pPr>
              <w:pStyle w:val="22"/>
              <w:framePr w:w="9106" w:wrap="notBeside" w:vAnchor="text" w:hAnchor="text" w:xAlign="center" w:y="1"/>
              <w:shd w:val="clear" w:color="auto" w:fill="auto"/>
              <w:spacing w:before="60" w:after="0" w:line="200" w:lineRule="exact"/>
              <w:jc w:val="both"/>
            </w:pPr>
            <w:r>
              <w:rPr>
                <w:rStyle w:val="210pt1"/>
              </w:rPr>
              <w:t>2 мес</w:t>
            </w: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 xml:space="preserve">11,94 </w:t>
            </w:r>
            <w:r>
              <w:rPr>
                <w:rStyle w:val="210pt1"/>
              </w:rPr>
              <w:t>±1,70</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60,30</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7,20 ±0,65</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73,17</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10,11 ±0,74</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59,15</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5,98 ±0,42</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60,83</w:t>
            </w:r>
          </w:p>
        </w:tc>
      </w:tr>
      <w:tr w:rsidR="003007D1">
        <w:tblPrEx>
          <w:tblCellMar>
            <w:top w:w="0" w:type="dxa"/>
            <w:bottom w:w="0" w:type="dxa"/>
          </w:tblCellMar>
        </w:tblPrEx>
        <w:trPr>
          <w:trHeight w:hRule="exact" w:val="610"/>
          <w:jc w:val="center"/>
        </w:trPr>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both"/>
            </w:pPr>
            <w:r>
              <w:rPr>
                <w:rStyle w:val="210pt1"/>
              </w:rPr>
              <w:t>5 лет 2 мес</w:t>
            </w: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12,00 ±0,63</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54,75</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6,57 ±0,43</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64,35</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11,71 ±0,30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55,85</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6,54 ±0,24</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62,23</w:t>
            </w:r>
          </w:p>
        </w:tc>
      </w:tr>
      <w:tr w:rsidR="003007D1">
        <w:tblPrEx>
          <w:tblCellMar>
            <w:top w:w="0" w:type="dxa"/>
            <w:bottom w:w="0" w:type="dxa"/>
          </w:tblCellMar>
        </w:tblPrEx>
        <w:trPr>
          <w:trHeight w:hRule="exact" w:val="610"/>
          <w:jc w:val="center"/>
        </w:trPr>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both"/>
            </w:pPr>
            <w:r>
              <w:rPr>
                <w:rStyle w:val="210pt1"/>
              </w:rPr>
              <w:t>6 лет 2 мес</w:t>
            </w:r>
          </w:p>
        </w:tc>
        <w:tc>
          <w:tcPr>
            <w:tcW w:w="125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9,23 ±0,56</w:t>
            </w:r>
          </w:p>
        </w:tc>
        <w:tc>
          <w:tcPr>
            <w:tcW w:w="88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57,31</w:t>
            </w:r>
          </w:p>
        </w:tc>
        <w:tc>
          <w:tcPr>
            <w:tcW w:w="10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5,29 ±0,30</w:t>
            </w:r>
          </w:p>
        </w:tc>
        <w:tc>
          <w:tcPr>
            <w:tcW w:w="104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51,16</w:t>
            </w:r>
          </w:p>
        </w:tc>
        <w:tc>
          <w:tcPr>
            <w:tcW w:w="122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9,50 ±0,73</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58,21</w:t>
            </w:r>
          </w:p>
        </w:tc>
        <w:tc>
          <w:tcPr>
            <w:tcW w:w="12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5,53 ±0,37</w:t>
            </w:r>
          </w:p>
        </w:tc>
        <w:tc>
          <w:tcPr>
            <w:tcW w:w="8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52,21</w:t>
            </w:r>
          </w:p>
        </w:tc>
      </w:tr>
      <w:tr w:rsidR="003007D1">
        <w:tblPrEx>
          <w:tblCellMar>
            <w:top w:w="0" w:type="dxa"/>
            <w:bottom w:w="0" w:type="dxa"/>
          </w:tblCellMar>
        </w:tblPrEx>
        <w:trPr>
          <w:trHeight w:hRule="exact" w:val="629"/>
          <w:jc w:val="center"/>
        </w:trPr>
        <w:tc>
          <w:tcPr>
            <w:tcW w:w="8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26" w:lineRule="exact"/>
              <w:jc w:val="both"/>
            </w:pPr>
            <w:r>
              <w:rPr>
                <w:rStyle w:val="210pt1"/>
              </w:rPr>
              <w:t>7 лет 2 мес</w:t>
            </w:r>
          </w:p>
        </w:tc>
        <w:tc>
          <w:tcPr>
            <w:tcW w:w="125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9,09 ±0,21</w:t>
            </w:r>
          </w:p>
        </w:tc>
        <w:tc>
          <w:tcPr>
            <w:tcW w:w="88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53,13</w:t>
            </w:r>
          </w:p>
        </w:tc>
        <w:tc>
          <w:tcPr>
            <w:tcW w:w="103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4,83 ±0,11</w:t>
            </w:r>
          </w:p>
        </w:tc>
        <w:tc>
          <w:tcPr>
            <w:tcW w:w="104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45,82</w:t>
            </w:r>
          </w:p>
        </w:tc>
        <w:tc>
          <w:tcPr>
            <w:tcW w:w="122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8,13 ±0,24</w:t>
            </w:r>
          </w:p>
        </w:tc>
        <w:tc>
          <w:tcPr>
            <w:tcW w:w="7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55,84</w:t>
            </w:r>
          </w:p>
        </w:tc>
        <w:tc>
          <w:tcPr>
            <w:tcW w:w="12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4,54 ±0,14</w:t>
            </w:r>
          </w:p>
        </w:tc>
        <w:tc>
          <w:tcPr>
            <w:tcW w:w="888"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42,87</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2" w:after="0" w:line="259" w:lineRule="exact"/>
        <w:ind w:firstLine="740"/>
        <w:jc w:val="both"/>
      </w:pPr>
      <w:r>
        <w:t>Исследованиями установлено, что в 14-месячном возрасте максимальным уровнем этого показателя характеризовались бараны алтайской породы.</w:t>
      </w:r>
    </w:p>
    <w:p w:rsidR="003007D1" w:rsidRDefault="00074044">
      <w:pPr>
        <w:pStyle w:val="22"/>
        <w:shd w:val="clear" w:color="auto" w:fill="auto"/>
        <w:spacing w:after="0" w:line="254" w:lineRule="exact"/>
        <w:ind w:firstLine="780"/>
        <w:jc w:val="both"/>
      </w:pPr>
      <w:r>
        <w:t xml:space="preserve">Их преимущество по изучаемому показателю над сверстниками </w:t>
      </w:r>
      <w:r>
        <w:t>других групп в этом возрасте составляло 0,5-3,12 кг (5,2-44,8%, Р&lt;0,05-0,01). В более поздние возрастные периоды межпородные различия по настригу оригинальной шерсти были менее существенны. Отмечены некоторые колебания изучаемого показателя по возрастным п</w:t>
      </w:r>
      <w:r>
        <w:t>ериодам.</w:t>
      </w:r>
    </w:p>
    <w:p w:rsidR="003007D1" w:rsidRDefault="00074044">
      <w:pPr>
        <w:pStyle w:val="22"/>
        <w:shd w:val="clear" w:color="auto" w:fill="auto"/>
        <w:spacing w:after="0" w:line="254" w:lineRule="exact"/>
        <w:ind w:firstLine="780"/>
        <w:jc w:val="both"/>
      </w:pPr>
      <w:r>
        <w:t>Наивысший настриг шерсти (в оригинале) отмечен в 5-летнем возрасте у баранов тонкорунных пород (южноуральская - 12,0±0,63; алтайская - 11,71±0,30; ставропольская - 10,36±0,28) и в 4-летнем возрасте у баранов полутонкорунной северокавказской породы</w:t>
      </w:r>
      <w:r>
        <w:t xml:space="preserve"> (11,10±0,45). Эти колебания обусловлены, по-видимому, особенностью организма баранов разных пород. Более стабильным уровнем настрига оригинальной шерсти в различные возрастные периоды характеризовались бараны алтайской породы. И лишь в заключительный пери</w:t>
      </w:r>
      <w:r>
        <w:t>од использования у них отмечено существенное снижение этого показателя, вследствие чего они уступали по настригу оригинальной шерсти в 7 лет 2 мес баранам других пород на 0,64-1,06 кг (7,9-13,0, Р&lt;0,05).</w:t>
      </w:r>
    </w:p>
    <w:p w:rsidR="003007D1" w:rsidRDefault="00074044">
      <w:pPr>
        <w:pStyle w:val="22"/>
        <w:shd w:val="clear" w:color="auto" w:fill="auto"/>
        <w:spacing w:after="0" w:line="254" w:lineRule="exact"/>
        <w:ind w:firstLine="780"/>
        <w:jc w:val="both"/>
      </w:pPr>
      <w:r>
        <w:lastRenderedPageBreak/>
        <w:t>При анализе показателей выхода чистой шерсти установ</w:t>
      </w:r>
      <w:r>
        <w:t>лена тенденция его снижения с возрастом у баранов всех групп. При этом во всех случаях шерсть баранов северокавказской мясо-шерстной породы имела явное превосходство по выходу чистого волокна. Достаточно отметить, что в 14-месячном возрасте бараны тонкорун</w:t>
      </w:r>
      <w:r>
        <w:t>ных пород достоверно уступали по величине изучаемого показателя сверстникам IV группы на 3,04-13,66%, а в 7 лет 2 мес - на 3,22-7,81%.</w:t>
      </w:r>
    </w:p>
    <w:p w:rsidR="003007D1" w:rsidRDefault="00074044">
      <w:pPr>
        <w:pStyle w:val="ac"/>
        <w:framePr w:w="9163" w:wrap="notBeside" w:vAnchor="text" w:hAnchor="text" w:xAlign="center" w:y="1"/>
        <w:shd w:val="clear" w:color="auto" w:fill="auto"/>
        <w:spacing w:line="331" w:lineRule="exact"/>
        <w:jc w:val="both"/>
      </w:pPr>
      <w:r>
        <w:t xml:space="preserve">Таблица 2 - Показатели шерстной продуктивности баранов ставропольской и северокавказской мясо-шерстной пород </w:t>
      </w:r>
      <w:r>
        <w:rPr>
          <w:rStyle w:val="af"/>
        </w:rPr>
        <w:t>(X</w:t>
      </w:r>
      <w:r>
        <w:t xml:space="preserve"> ± </w:t>
      </w:r>
      <w:r>
        <w:rPr>
          <w:rStyle w:val="af"/>
          <w:lang w:val="en-US" w:eastAsia="en-US" w:bidi="en-US"/>
        </w:rPr>
        <w:t>Sx</w:t>
      </w:r>
      <w:r>
        <w:t>)</w:t>
      </w:r>
    </w:p>
    <w:tbl>
      <w:tblPr>
        <w:tblOverlap w:val="never"/>
        <w:tblW w:w="0" w:type="auto"/>
        <w:jc w:val="center"/>
        <w:tblLayout w:type="fixed"/>
        <w:tblCellMar>
          <w:left w:w="10" w:type="dxa"/>
          <w:right w:w="10" w:type="dxa"/>
        </w:tblCellMar>
        <w:tblLook w:val="04A0"/>
      </w:tblPr>
      <w:tblGrid>
        <w:gridCol w:w="912"/>
        <w:gridCol w:w="1258"/>
        <w:gridCol w:w="869"/>
        <w:gridCol w:w="1219"/>
        <w:gridCol w:w="878"/>
        <w:gridCol w:w="1219"/>
        <w:gridCol w:w="893"/>
        <w:gridCol w:w="1042"/>
        <w:gridCol w:w="874"/>
      </w:tblGrid>
      <w:tr w:rsidR="003007D1">
        <w:tblPrEx>
          <w:tblCellMar>
            <w:top w:w="0" w:type="dxa"/>
            <w:bottom w:w="0" w:type="dxa"/>
          </w:tblCellMar>
        </w:tblPrEx>
        <w:trPr>
          <w:trHeight w:hRule="exact" w:val="394"/>
          <w:jc w:val="center"/>
        </w:trPr>
        <w:tc>
          <w:tcPr>
            <w:tcW w:w="912" w:type="dxa"/>
            <w:vMerge w:val="restart"/>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Воз</w:t>
            </w:r>
            <w:r>
              <w:rPr>
                <w:rStyle w:val="210pt1"/>
              </w:rPr>
              <w:t>раст</w:t>
            </w:r>
          </w:p>
        </w:tc>
        <w:tc>
          <w:tcPr>
            <w:tcW w:w="8252" w:type="dxa"/>
            <w:gridSpan w:val="8"/>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jc w:val="center"/>
            </w:pPr>
            <w:r>
              <w:rPr>
                <w:rStyle w:val="210pt1"/>
              </w:rPr>
              <w:t>Порода</w:t>
            </w:r>
          </w:p>
        </w:tc>
      </w:tr>
      <w:tr w:rsidR="003007D1">
        <w:tblPrEx>
          <w:tblCellMar>
            <w:top w:w="0" w:type="dxa"/>
            <w:bottom w:w="0" w:type="dxa"/>
          </w:tblCellMar>
        </w:tblPrEx>
        <w:trPr>
          <w:trHeight w:hRule="exact" w:val="374"/>
          <w:jc w:val="center"/>
        </w:trPr>
        <w:tc>
          <w:tcPr>
            <w:tcW w:w="912" w:type="dxa"/>
            <w:vMerge/>
            <w:tcBorders>
              <w:left w:val="single" w:sz="4" w:space="0" w:color="auto"/>
            </w:tcBorders>
            <w:shd w:val="clear" w:color="auto" w:fill="FFFFFF"/>
            <w:vAlign w:val="center"/>
          </w:tcPr>
          <w:p w:rsidR="003007D1" w:rsidRDefault="003007D1">
            <w:pPr>
              <w:framePr w:w="9163" w:wrap="notBeside" w:vAnchor="text" w:hAnchor="text" w:xAlign="center" w:y="1"/>
            </w:pPr>
          </w:p>
        </w:tc>
        <w:tc>
          <w:tcPr>
            <w:tcW w:w="4224" w:type="dxa"/>
            <w:gridSpan w:val="4"/>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jc w:val="center"/>
            </w:pPr>
            <w:r>
              <w:rPr>
                <w:rStyle w:val="210pt1"/>
              </w:rPr>
              <w:t>ставропольская</w:t>
            </w:r>
          </w:p>
        </w:tc>
        <w:tc>
          <w:tcPr>
            <w:tcW w:w="4028" w:type="dxa"/>
            <w:gridSpan w:val="4"/>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jc w:val="center"/>
            </w:pPr>
            <w:r>
              <w:rPr>
                <w:rStyle w:val="210pt1"/>
              </w:rPr>
              <w:t>северокавказская мясо-шерстная</w:t>
            </w:r>
          </w:p>
        </w:tc>
      </w:tr>
      <w:tr w:rsidR="003007D1">
        <w:tblPrEx>
          <w:tblCellMar>
            <w:top w:w="0" w:type="dxa"/>
            <w:bottom w:w="0" w:type="dxa"/>
          </w:tblCellMar>
        </w:tblPrEx>
        <w:trPr>
          <w:trHeight w:hRule="exact" w:val="374"/>
          <w:jc w:val="center"/>
        </w:trPr>
        <w:tc>
          <w:tcPr>
            <w:tcW w:w="912" w:type="dxa"/>
            <w:vMerge/>
            <w:tcBorders>
              <w:left w:val="single" w:sz="4" w:space="0" w:color="auto"/>
            </w:tcBorders>
            <w:shd w:val="clear" w:color="auto" w:fill="FFFFFF"/>
            <w:vAlign w:val="center"/>
          </w:tcPr>
          <w:p w:rsidR="003007D1" w:rsidRDefault="003007D1">
            <w:pPr>
              <w:framePr w:w="9163" w:wrap="notBeside" w:vAnchor="text" w:hAnchor="text" w:xAlign="center" w:y="1"/>
            </w:pPr>
          </w:p>
        </w:tc>
        <w:tc>
          <w:tcPr>
            <w:tcW w:w="8252" w:type="dxa"/>
            <w:gridSpan w:val="8"/>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jc w:val="center"/>
            </w:pPr>
            <w:r>
              <w:rPr>
                <w:rStyle w:val="210pt1"/>
              </w:rPr>
              <w:t>показатель</w:t>
            </w:r>
          </w:p>
        </w:tc>
      </w:tr>
      <w:tr w:rsidR="003007D1">
        <w:tblPrEx>
          <w:tblCellMar>
            <w:top w:w="0" w:type="dxa"/>
            <w:bottom w:w="0" w:type="dxa"/>
          </w:tblCellMar>
        </w:tblPrEx>
        <w:trPr>
          <w:trHeight w:hRule="exact" w:val="1075"/>
          <w:jc w:val="center"/>
        </w:trPr>
        <w:tc>
          <w:tcPr>
            <w:tcW w:w="912" w:type="dxa"/>
            <w:vMerge/>
            <w:tcBorders>
              <w:left w:val="single" w:sz="4" w:space="0" w:color="auto"/>
            </w:tcBorders>
            <w:shd w:val="clear" w:color="auto" w:fill="FFFFFF"/>
            <w:vAlign w:val="center"/>
          </w:tcPr>
          <w:p w:rsidR="003007D1" w:rsidRDefault="003007D1">
            <w:pPr>
              <w:framePr w:w="9163" w:wrap="notBeside" w:vAnchor="text" w:hAnchor="text" w:xAlign="center" w:y="1"/>
            </w:pPr>
          </w:p>
        </w:tc>
        <w:tc>
          <w:tcPr>
            <w:tcW w:w="125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center"/>
            </w:pPr>
            <w:r>
              <w:rPr>
                <w:rStyle w:val="210pt1"/>
              </w:rPr>
              <w:t>настриг оригиналь</w:t>
            </w:r>
            <w:r>
              <w:rPr>
                <w:rStyle w:val="210pt1"/>
              </w:rPr>
              <w:softHyphen/>
              <w:t>ной шерсти, кг</w:t>
            </w:r>
          </w:p>
        </w:tc>
        <w:tc>
          <w:tcPr>
            <w:tcW w:w="86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ind w:left="220"/>
            </w:pPr>
            <w:r>
              <w:rPr>
                <w:rStyle w:val="210pt1"/>
              </w:rPr>
              <w:t>выход</w:t>
            </w:r>
          </w:p>
          <w:p w:rsidR="003007D1" w:rsidRDefault="00074044">
            <w:pPr>
              <w:pStyle w:val="22"/>
              <w:framePr w:w="9163" w:wrap="notBeside" w:vAnchor="text" w:hAnchor="text" w:xAlign="center" w:y="1"/>
              <w:shd w:val="clear" w:color="auto" w:fill="auto"/>
              <w:spacing w:after="0" w:line="235" w:lineRule="exact"/>
              <w:ind w:left="140"/>
            </w:pPr>
            <w:r>
              <w:rPr>
                <w:rStyle w:val="210pt1"/>
              </w:rPr>
              <w:t>чистой</w:t>
            </w:r>
          </w:p>
          <w:p w:rsidR="003007D1" w:rsidRDefault="00074044">
            <w:pPr>
              <w:pStyle w:val="22"/>
              <w:framePr w:w="9163" w:wrap="notBeside" w:vAnchor="text" w:hAnchor="text" w:xAlign="center" w:y="1"/>
              <w:shd w:val="clear" w:color="auto" w:fill="auto"/>
              <w:spacing w:after="0" w:line="235" w:lineRule="exact"/>
              <w:ind w:left="140"/>
            </w:pPr>
            <w:r>
              <w:rPr>
                <w:rStyle w:val="210pt1"/>
              </w:rPr>
              <w:t>шерсти,</w:t>
            </w:r>
          </w:p>
          <w:p w:rsidR="003007D1" w:rsidRDefault="00074044">
            <w:pPr>
              <w:pStyle w:val="22"/>
              <w:framePr w:w="9163" w:wrap="notBeside" w:vAnchor="text" w:hAnchor="text" w:xAlign="center" w:y="1"/>
              <w:shd w:val="clear" w:color="auto" w:fill="auto"/>
              <w:spacing w:after="0" w:line="235" w:lineRule="exact"/>
              <w:jc w:val="center"/>
            </w:pPr>
            <w:r>
              <w:rPr>
                <w:rStyle w:val="210pt1"/>
              </w:rPr>
              <w:t>%</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center"/>
            </w:pPr>
            <w:r>
              <w:rPr>
                <w:rStyle w:val="210pt1"/>
              </w:rPr>
              <w:t>настриг чистой шерсти, кг</w:t>
            </w:r>
          </w:p>
        </w:tc>
        <w:tc>
          <w:tcPr>
            <w:tcW w:w="87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0" w:lineRule="exact"/>
              <w:ind w:left="220"/>
            </w:pPr>
            <w:r>
              <w:rPr>
                <w:rStyle w:val="210pt1"/>
              </w:rPr>
              <w:t>шерст</w:t>
            </w:r>
            <w:r>
              <w:rPr>
                <w:rStyle w:val="210pt1"/>
              </w:rPr>
              <w:softHyphen/>
            </w:r>
          </w:p>
          <w:p w:rsidR="003007D1" w:rsidRDefault="00074044">
            <w:pPr>
              <w:pStyle w:val="22"/>
              <w:framePr w:w="9163" w:wrap="notBeside" w:vAnchor="text" w:hAnchor="text" w:xAlign="center" w:y="1"/>
              <w:shd w:val="clear" w:color="auto" w:fill="auto"/>
              <w:spacing w:after="0" w:line="230" w:lineRule="exact"/>
              <w:ind w:right="220"/>
              <w:jc w:val="right"/>
            </w:pPr>
            <w:r>
              <w:rPr>
                <w:rStyle w:val="210pt1"/>
              </w:rPr>
              <w:t>ный</w:t>
            </w:r>
          </w:p>
          <w:p w:rsidR="003007D1" w:rsidRDefault="00074044">
            <w:pPr>
              <w:pStyle w:val="22"/>
              <w:framePr w:w="9163" w:wrap="notBeside" w:vAnchor="text" w:hAnchor="text" w:xAlign="center" w:y="1"/>
              <w:shd w:val="clear" w:color="auto" w:fill="auto"/>
              <w:spacing w:after="0" w:line="230" w:lineRule="exact"/>
              <w:ind w:right="220"/>
              <w:jc w:val="right"/>
            </w:pPr>
            <w:r>
              <w:rPr>
                <w:rStyle w:val="210pt1"/>
              </w:rPr>
              <w:t>коэф</w:t>
            </w:r>
            <w:r>
              <w:rPr>
                <w:rStyle w:val="210pt1"/>
              </w:rPr>
              <w:softHyphen/>
            </w:r>
          </w:p>
          <w:p w:rsidR="003007D1" w:rsidRDefault="00074044">
            <w:pPr>
              <w:pStyle w:val="22"/>
              <w:framePr w:w="9163" w:wrap="notBeside" w:vAnchor="text" w:hAnchor="text" w:xAlign="center" w:y="1"/>
              <w:shd w:val="clear" w:color="auto" w:fill="auto"/>
              <w:spacing w:after="0" w:line="230" w:lineRule="exact"/>
            </w:pPr>
            <w:r>
              <w:rPr>
                <w:rStyle w:val="210pt1"/>
              </w:rPr>
              <w:t>фициент</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center"/>
            </w:pPr>
            <w:r>
              <w:rPr>
                <w:rStyle w:val="210pt1"/>
              </w:rPr>
              <w:t>настриг оригиналь</w:t>
            </w:r>
            <w:r>
              <w:rPr>
                <w:rStyle w:val="210pt1"/>
              </w:rPr>
              <w:softHyphen/>
              <w:t>ной шерсти, кг</w:t>
            </w:r>
          </w:p>
        </w:tc>
        <w:tc>
          <w:tcPr>
            <w:tcW w:w="893"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center"/>
            </w:pPr>
            <w:r>
              <w:rPr>
                <w:rStyle w:val="210pt1"/>
              </w:rPr>
              <w:t>выход чис</w:t>
            </w:r>
            <w:r>
              <w:rPr>
                <w:rStyle w:val="210pt1"/>
              </w:rPr>
              <w:softHyphen/>
              <w:t>той шер</w:t>
            </w:r>
            <w:r>
              <w:rPr>
                <w:rStyle w:val="210pt1"/>
              </w:rPr>
              <w:softHyphen/>
              <w:t>сти, %</w:t>
            </w:r>
          </w:p>
        </w:tc>
        <w:tc>
          <w:tcPr>
            <w:tcW w:w="104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center"/>
            </w:pPr>
            <w:r>
              <w:rPr>
                <w:rStyle w:val="210pt1"/>
              </w:rPr>
              <w:t xml:space="preserve">настриг чистой </w:t>
            </w:r>
            <w:r>
              <w:rPr>
                <w:rStyle w:val="210pt1"/>
              </w:rPr>
              <w:t>шерсти, кг</w:t>
            </w:r>
          </w:p>
        </w:tc>
        <w:tc>
          <w:tcPr>
            <w:tcW w:w="8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0" w:lineRule="exact"/>
            </w:pPr>
            <w:r>
              <w:rPr>
                <w:rStyle w:val="210pt1"/>
              </w:rPr>
              <w:t>шерст</w:t>
            </w:r>
            <w:r>
              <w:rPr>
                <w:rStyle w:val="210pt1"/>
              </w:rPr>
              <w:softHyphen/>
            </w:r>
          </w:p>
          <w:p w:rsidR="003007D1" w:rsidRDefault="00074044">
            <w:pPr>
              <w:pStyle w:val="22"/>
              <w:framePr w:w="9163" w:wrap="notBeside" w:vAnchor="text" w:hAnchor="text" w:xAlign="center" w:y="1"/>
              <w:shd w:val="clear" w:color="auto" w:fill="auto"/>
              <w:spacing w:after="0" w:line="230" w:lineRule="exact"/>
              <w:jc w:val="center"/>
            </w:pPr>
            <w:r>
              <w:rPr>
                <w:rStyle w:val="210pt1"/>
              </w:rPr>
              <w:t>ный</w:t>
            </w:r>
          </w:p>
          <w:p w:rsidR="003007D1" w:rsidRDefault="00074044">
            <w:pPr>
              <w:pStyle w:val="22"/>
              <w:framePr w:w="9163" w:wrap="notBeside" w:vAnchor="text" w:hAnchor="text" w:xAlign="center" w:y="1"/>
              <w:shd w:val="clear" w:color="auto" w:fill="auto"/>
              <w:spacing w:after="0" w:line="230" w:lineRule="exact"/>
            </w:pPr>
            <w:r>
              <w:rPr>
                <w:rStyle w:val="210pt1"/>
              </w:rPr>
              <w:t>коэффи</w:t>
            </w:r>
            <w:r>
              <w:rPr>
                <w:rStyle w:val="210pt1"/>
              </w:rPr>
              <w:softHyphen/>
            </w:r>
          </w:p>
          <w:p w:rsidR="003007D1" w:rsidRDefault="00074044">
            <w:pPr>
              <w:pStyle w:val="22"/>
              <w:framePr w:w="9163" w:wrap="notBeside" w:vAnchor="text" w:hAnchor="text" w:xAlign="center" w:y="1"/>
              <w:shd w:val="clear" w:color="auto" w:fill="auto"/>
              <w:spacing w:after="0" w:line="230" w:lineRule="exact"/>
              <w:jc w:val="center"/>
            </w:pPr>
            <w:r>
              <w:rPr>
                <w:rStyle w:val="210pt1"/>
              </w:rPr>
              <w:t>циент</w:t>
            </w:r>
          </w:p>
        </w:tc>
      </w:tr>
      <w:tr w:rsidR="003007D1">
        <w:tblPrEx>
          <w:tblCellMar>
            <w:top w:w="0" w:type="dxa"/>
            <w:bottom w:w="0" w:type="dxa"/>
          </w:tblCellMar>
        </w:tblPrEx>
        <w:trPr>
          <w:trHeight w:hRule="exact" w:val="374"/>
          <w:jc w:val="center"/>
        </w:trPr>
        <w:tc>
          <w:tcPr>
            <w:tcW w:w="912"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240"/>
            </w:pPr>
            <w:r>
              <w:rPr>
                <w:rStyle w:val="210pt1"/>
              </w:rPr>
              <w:t>14 мес</w:t>
            </w:r>
          </w:p>
        </w:tc>
        <w:tc>
          <w:tcPr>
            <w:tcW w:w="1258"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200"/>
            </w:pPr>
            <w:r>
              <w:rPr>
                <w:rStyle w:val="210pt1"/>
              </w:rPr>
              <w:t>6,97 ±0,24</w:t>
            </w:r>
          </w:p>
        </w:tc>
        <w:tc>
          <w:tcPr>
            <w:tcW w:w="869"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220"/>
            </w:pPr>
            <w:r>
              <w:rPr>
                <w:rStyle w:val="210pt1"/>
              </w:rPr>
              <w:t>62,55</w:t>
            </w:r>
          </w:p>
        </w:tc>
        <w:tc>
          <w:tcPr>
            <w:tcW w:w="1219"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180"/>
            </w:pPr>
            <w:r>
              <w:rPr>
                <w:rStyle w:val="210pt1"/>
              </w:rPr>
              <w:t>4,36 ±0,10</w:t>
            </w:r>
          </w:p>
        </w:tc>
        <w:tc>
          <w:tcPr>
            <w:tcW w:w="878"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75,04</w:t>
            </w:r>
          </w:p>
        </w:tc>
        <w:tc>
          <w:tcPr>
            <w:tcW w:w="1219"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180"/>
            </w:pPr>
            <w:r>
              <w:rPr>
                <w:rStyle w:val="210pt1"/>
              </w:rPr>
              <w:t>9,58 ±0,43</w:t>
            </w:r>
          </w:p>
        </w:tc>
        <w:tc>
          <w:tcPr>
            <w:tcW w:w="893"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220"/>
            </w:pPr>
            <w:r>
              <w:rPr>
                <w:rStyle w:val="210pt1"/>
              </w:rPr>
              <w:t>65,59</w:t>
            </w:r>
          </w:p>
        </w:tc>
        <w:tc>
          <w:tcPr>
            <w:tcW w:w="1042" w:type="dxa"/>
            <w:tcBorders>
              <w:top w:val="single" w:sz="4" w:space="0" w:color="auto"/>
              <w:lef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pPr>
            <w:r>
              <w:rPr>
                <w:rStyle w:val="210pt1"/>
              </w:rPr>
              <w:t>6,29 ±0,26</w:t>
            </w:r>
          </w:p>
        </w:tc>
        <w:tc>
          <w:tcPr>
            <w:tcW w:w="87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3" w:wrap="notBeside" w:vAnchor="text" w:hAnchor="text" w:xAlign="center" w:y="1"/>
              <w:shd w:val="clear" w:color="auto" w:fill="auto"/>
              <w:spacing w:after="0" w:line="200" w:lineRule="exact"/>
              <w:ind w:left="200"/>
            </w:pPr>
            <w:r>
              <w:rPr>
                <w:rStyle w:val="210pt1"/>
              </w:rPr>
              <w:t>87,24</w:t>
            </w:r>
          </w:p>
        </w:tc>
      </w:tr>
      <w:tr w:rsidR="003007D1">
        <w:tblPrEx>
          <w:tblCellMar>
            <w:top w:w="0" w:type="dxa"/>
            <w:bottom w:w="0" w:type="dxa"/>
          </w:tblCellMar>
        </w:tblPrEx>
        <w:trPr>
          <w:trHeight w:hRule="exact" w:val="614"/>
          <w:jc w:val="center"/>
        </w:trPr>
        <w:tc>
          <w:tcPr>
            <w:tcW w:w="91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60" w:line="200" w:lineRule="exact"/>
              <w:jc w:val="center"/>
            </w:pPr>
            <w:r>
              <w:rPr>
                <w:rStyle w:val="210pt1"/>
              </w:rPr>
              <w:t>2 г.</w:t>
            </w:r>
          </w:p>
          <w:p w:rsidR="003007D1" w:rsidRDefault="00074044">
            <w:pPr>
              <w:pStyle w:val="22"/>
              <w:framePr w:w="9163" w:wrap="notBeside" w:vAnchor="text" w:hAnchor="text" w:xAlign="center" w:y="1"/>
              <w:shd w:val="clear" w:color="auto" w:fill="auto"/>
              <w:spacing w:before="60" w:after="0" w:line="200" w:lineRule="exact"/>
              <w:jc w:val="both"/>
            </w:pPr>
            <w:r>
              <w:rPr>
                <w:rStyle w:val="210pt1"/>
              </w:rPr>
              <w:t>2 мес</w:t>
            </w:r>
          </w:p>
        </w:tc>
        <w:tc>
          <w:tcPr>
            <w:tcW w:w="125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11,49 ±0,36</w:t>
            </w:r>
          </w:p>
        </w:tc>
        <w:tc>
          <w:tcPr>
            <w:tcW w:w="86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60,14</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6,91 ±0,22</w:t>
            </w:r>
          </w:p>
        </w:tc>
        <w:tc>
          <w:tcPr>
            <w:tcW w:w="87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88,25</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10,33±0,47</w:t>
            </w:r>
          </w:p>
        </w:tc>
        <w:tc>
          <w:tcPr>
            <w:tcW w:w="893"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63,21</w:t>
            </w:r>
          </w:p>
        </w:tc>
        <w:tc>
          <w:tcPr>
            <w:tcW w:w="104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6,53 ±0,35</w:t>
            </w:r>
          </w:p>
        </w:tc>
        <w:tc>
          <w:tcPr>
            <w:tcW w:w="8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69,76</w:t>
            </w:r>
          </w:p>
        </w:tc>
      </w:tr>
      <w:tr w:rsidR="003007D1">
        <w:tblPrEx>
          <w:tblCellMar>
            <w:top w:w="0" w:type="dxa"/>
            <w:bottom w:w="0" w:type="dxa"/>
          </w:tblCellMar>
        </w:tblPrEx>
        <w:trPr>
          <w:trHeight w:hRule="exact" w:val="605"/>
          <w:jc w:val="center"/>
        </w:trPr>
        <w:tc>
          <w:tcPr>
            <w:tcW w:w="91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60" w:line="200" w:lineRule="exact"/>
              <w:jc w:val="center"/>
            </w:pPr>
            <w:r>
              <w:rPr>
                <w:rStyle w:val="210pt1"/>
              </w:rPr>
              <w:t>3 г.</w:t>
            </w:r>
          </w:p>
          <w:p w:rsidR="003007D1" w:rsidRDefault="00074044">
            <w:pPr>
              <w:pStyle w:val="22"/>
              <w:framePr w:w="9163" w:wrap="notBeside" w:vAnchor="text" w:hAnchor="text" w:xAlign="center" w:y="1"/>
              <w:shd w:val="clear" w:color="auto" w:fill="auto"/>
              <w:spacing w:before="60" w:after="0" w:line="200" w:lineRule="exact"/>
              <w:jc w:val="both"/>
            </w:pPr>
            <w:r>
              <w:rPr>
                <w:rStyle w:val="210pt1"/>
              </w:rPr>
              <w:t>2 мес</w:t>
            </w:r>
          </w:p>
        </w:tc>
        <w:tc>
          <w:tcPr>
            <w:tcW w:w="125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9,36 ±0,33</w:t>
            </w:r>
          </w:p>
        </w:tc>
        <w:tc>
          <w:tcPr>
            <w:tcW w:w="86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59,61</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5,58 ±0,20</w:t>
            </w:r>
          </w:p>
        </w:tc>
        <w:tc>
          <w:tcPr>
            <w:tcW w:w="87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65,96</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10,40±0,51</w:t>
            </w:r>
          </w:p>
        </w:tc>
        <w:tc>
          <w:tcPr>
            <w:tcW w:w="893"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63,85</w:t>
            </w:r>
          </w:p>
        </w:tc>
        <w:tc>
          <w:tcPr>
            <w:tcW w:w="104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6,64 ±0,29</w:t>
            </w:r>
          </w:p>
        </w:tc>
        <w:tc>
          <w:tcPr>
            <w:tcW w:w="8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69,89</w:t>
            </w:r>
          </w:p>
        </w:tc>
      </w:tr>
      <w:tr w:rsidR="003007D1">
        <w:tblPrEx>
          <w:tblCellMar>
            <w:top w:w="0" w:type="dxa"/>
            <w:bottom w:w="0" w:type="dxa"/>
          </w:tblCellMar>
        </w:tblPrEx>
        <w:trPr>
          <w:trHeight w:hRule="exact" w:val="614"/>
          <w:jc w:val="center"/>
        </w:trPr>
        <w:tc>
          <w:tcPr>
            <w:tcW w:w="91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60" w:line="200" w:lineRule="exact"/>
              <w:jc w:val="center"/>
            </w:pPr>
            <w:r>
              <w:rPr>
                <w:rStyle w:val="210pt1"/>
              </w:rPr>
              <w:t>4 г.</w:t>
            </w:r>
          </w:p>
          <w:p w:rsidR="003007D1" w:rsidRDefault="00074044">
            <w:pPr>
              <w:pStyle w:val="22"/>
              <w:framePr w:w="9163" w:wrap="notBeside" w:vAnchor="text" w:hAnchor="text" w:xAlign="center" w:y="1"/>
              <w:shd w:val="clear" w:color="auto" w:fill="auto"/>
              <w:spacing w:before="60" w:after="0" w:line="200" w:lineRule="exact"/>
              <w:jc w:val="both"/>
            </w:pPr>
            <w:r>
              <w:rPr>
                <w:rStyle w:val="210pt1"/>
              </w:rPr>
              <w:t>2 мес</w:t>
            </w:r>
          </w:p>
        </w:tc>
        <w:tc>
          <w:tcPr>
            <w:tcW w:w="125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10,26 ±0,17</w:t>
            </w:r>
          </w:p>
        </w:tc>
        <w:tc>
          <w:tcPr>
            <w:tcW w:w="86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59,45</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6,10 ±0,11</w:t>
            </w:r>
          </w:p>
        </w:tc>
        <w:tc>
          <w:tcPr>
            <w:tcW w:w="87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65,52</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10,10±0,45</w:t>
            </w:r>
          </w:p>
        </w:tc>
        <w:tc>
          <w:tcPr>
            <w:tcW w:w="893"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61,53</w:t>
            </w:r>
          </w:p>
        </w:tc>
        <w:tc>
          <w:tcPr>
            <w:tcW w:w="104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6,83 ±0,13</w:t>
            </w:r>
          </w:p>
        </w:tc>
        <w:tc>
          <w:tcPr>
            <w:tcW w:w="8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67,42</w:t>
            </w:r>
          </w:p>
        </w:tc>
      </w:tr>
      <w:tr w:rsidR="003007D1">
        <w:tblPrEx>
          <w:tblCellMar>
            <w:top w:w="0" w:type="dxa"/>
            <w:bottom w:w="0" w:type="dxa"/>
          </w:tblCellMar>
        </w:tblPrEx>
        <w:trPr>
          <w:trHeight w:hRule="exact" w:val="610"/>
          <w:jc w:val="center"/>
        </w:trPr>
        <w:tc>
          <w:tcPr>
            <w:tcW w:w="91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both"/>
            </w:pPr>
            <w:r>
              <w:rPr>
                <w:rStyle w:val="210pt1"/>
              </w:rPr>
              <w:t>5 лет 2 мес</w:t>
            </w:r>
          </w:p>
        </w:tc>
        <w:tc>
          <w:tcPr>
            <w:tcW w:w="125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10,36 ±0,28</w:t>
            </w:r>
          </w:p>
        </w:tc>
        <w:tc>
          <w:tcPr>
            <w:tcW w:w="86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52,22</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5,41 ±0,03</w:t>
            </w:r>
          </w:p>
        </w:tc>
        <w:tc>
          <w:tcPr>
            <w:tcW w:w="87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55,72</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10,06±0,41</w:t>
            </w:r>
          </w:p>
        </w:tc>
        <w:tc>
          <w:tcPr>
            <w:tcW w:w="893"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67,59</w:t>
            </w:r>
          </w:p>
        </w:tc>
        <w:tc>
          <w:tcPr>
            <w:tcW w:w="104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6,80 ±0,25</w:t>
            </w:r>
          </w:p>
        </w:tc>
        <w:tc>
          <w:tcPr>
            <w:tcW w:w="8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65,76</w:t>
            </w:r>
          </w:p>
        </w:tc>
      </w:tr>
      <w:tr w:rsidR="003007D1">
        <w:tblPrEx>
          <w:tblCellMar>
            <w:top w:w="0" w:type="dxa"/>
            <w:bottom w:w="0" w:type="dxa"/>
          </w:tblCellMar>
        </w:tblPrEx>
        <w:trPr>
          <w:trHeight w:hRule="exact" w:val="610"/>
          <w:jc w:val="center"/>
        </w:trPr>
        <w:tc>
          <w:tcPr>
            <w:tcW w:w="91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35" w:lineRule="exact"/>
              <w:jc w:val="both"/>
            </w:pPr>
            <w:r>
              <w:rPr>
                <w:rStyle w:val="210pt1"/>
              </w:rPr>
              <w:t>6 лет 2 мес</w:t>
            </w:r>
          </w:p>
        </w:tc>
        <w:tc>
          <w:tcPr>
            <w:tcW w:w="125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9,87 ±0,39</w:t>
            </w:r>
          </w:p>
        </w:tc>
        <w:tc>
          <w:tcPr>
            <w:tcW w:w="86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56,74</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5,60 ±0,18</w:t>
            </w:r>
          </w:p>
        </w:tc>
        <w:tc>
          <w:tcPr>
            <w:tcW w:w="878"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56,79</w:t>
            </w:r>
          </w:p>
        </w:tc>
        <w:tc>
          <w:tcPr>
            <w:tcW w:w="1219"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9,14 ±0,18</w:t>
            </w:r>
          </w:p>
        </w:tc>
        <w:tc>
          <w:tcPr>
            <w:tcW w:w="893"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67,83</w:t>
            </w:r>
          </w:p>
        </w:tc>
        <w:tc>
          <w:tcPr>
            <w:tcW w:w="1042" w:type="dxa"/>
            <w:tcBorders>
              <w:top w:val="single" w:sz="4" w:space="0" w:color="auto"/>
              <w:lef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6,20 ±0,12</w:t>
            </w:r>
          </w:p>
        </w:tc>
        <w:tc>
          <w:tcPr>
            <w:tcW w:w="8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51,67</w:t>
            </w:r>
          </w:p>
        </w:tc>
      </w:tr>
      <w:tr w:rsidR="003007D1">
        <w:tblPrEx>
          <w:tblCellMar>
            <w:top w:w="0" w:type="dxa"/>
            <w:bottom w:w="0" w:type="dxa"/>
          </w:tblCellMar>
        </w:tblPrEx>
        <w:trPr>
          <w:trHeight w:hRule="exact" w:val="629"/>
          <w:jc w:val="center"/>
        </w:trPr>
        <w:tc>
          <w:tcPr>
            <w:tcW w:w="91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16" w:lineRule="exact"/>
              <w:jc w:val="both"/>
            </w:pPr>
            <w:r>
              <w:rPr>
                <w:rStyle w:val="210pt1"/>
              </w:rPr>
              <w:t>7 лет 2 мес</w:t>
            </w:r>
          </w:p>
        </w:tc>
        <w:tc>
          <w:tcPr>
            <w:tcW w:w="125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9,19 ±0,31</w:t>
            </w:r>
          </w:p>
        </w:tc>
        <w:tc>
          <w:tcPr>
            <w:tcW w:w="86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51,25</w:t>
            </w:r>
          </w:p>
        </w:tc>
        <w:tc>
          <w:tcPr>
            <w:tcW w:w="121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4,71 ±0,20</w:t>
            </w:r>
          </w:p>
        </w:tc>
        <w:tc>
          <w:tcPr>
            <w:tcW w:w="87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right="220"/>
              <w:jc w:val="right"/>
            </w:pPr>
            <w:r>
              <w:rPr>
                <w:rStyle w:val="210pt1"/>
              </w:rPr>
              <w:t>47,05</w:t>
            </w:r>
          </w:p>
        </w:tc>
        <w:tc>
          <w:tcPr>
            <w:tcW w:w="121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180"/>
            </w:pPr>
            <w:r>
              <w:rPr>
                <w:rStyle w:val="210pt1"/>
              </w:rPr>
              <w:t>8,77 ±0,27</w:t>
            </w:r>
          </w:p>
        </w:tc>
        <w:tc>
          <w:tcPr>
            <w:tcW w:w="89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20"/>
            </w:pPr>
            <w:r>
              <w:rPr>
                <w:rStyle w:val="210pt1"/>
              </w:rPr>
              <w:t>59,06</w:t>
            </w:r>
          </w:p>
        </w:tc>
        <w:tc>
          <w:tcPr>
            <w:tcW w:w="104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pPr>
            <w:r>
              <w:rPr>
                <w:rStyle w:val="210pt1"/>
              </w:rPr>
              <w:t>5,18 ±0,15</w:t>
            </w: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63" w:wrap="notBeside" w:vAnchor="text" w:hAnchor="text" w:xAlign="center" w:y="1"/>
              <w:shd w:val="clear" w:color="auto" w:fill="auto"/>
              <w:spacing w:after="0" w:line="200" w:lineRule="exact"/>
              <w:ind w:left="200"/>
            </w:pPr>
            <w:r>
              <w:rPr>
                <w:rStyle w:val="210pt1"/>
              </w:rPr>
              <w:t>42,45</w:t>
            </w:r>
          </w:p>
        </w:tc>
      </w:tr>
    </w:tbl>
    <w:p w:rsidR="003007D1" w:rsidRDefault="003007D1">
      <w:pPr>
        <w:framePr w:w="9163"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46" w:after="0" w:line="254" w:lineRule="exact"/>
        <w:ind w:firstLine="780"/>
        <w:jc w:val="both"/>
      </w:pPr>
      <w:r>
        <w:t xml:space="preserve">Известно, что плотность размещения шерстных волокон на поверхности кожи определяет густоту шерсти. Генетические особенности баранов нашли своё выражение в </w:t>
      </w:r>
      <w:r>
        <w:t>межгрупповых различиях по изучаемому показателю (таблица 3).</w:t>
      </w:r>
    </w:p>
    <w:p w:rsidR="003007D1" w:rsidRDefault="00074044">
      <w:pPr>
        <w:pStyle w:val="22"/>
        <w:shd w:val="clear" w:color="auto" w:fill="auto"/>
        <w:spacing w:after="0" w:line="254" w:lineRule="exact"/>
        <w:ind w:firstLine="780"/>
        <w:jc w:val="both"/>
      </w:pPr>
      <w:r>
        <w:t>Исследования показали, что бараны ставропольской породы по густоте шерсти на оцениваемых топографических участках руна превосходили сверстников других групп. Так, их преимущество по густоте шерст</w:t>
      </w:r>
      <w:r>
        <w:t>и на боку над баранами южноуральской, алтайской и северокавказской пород составляло соответственно 28,9%, 28,3%, 112,9% (Р&lt;0,01).</w:t>
      </w:r>
    </w:p>
    <w:p w:rsidR="003007D1" w:rsidRDefault="00074044">
      <w:pPr>
        <w:pStyle w:val="22"/>
        <w:shd w:val="clear" w:color="auto" w:fill="auto"/>
        <w:spacing w:after="0" w:line="254" w:lineRule="exact"/>
        <w:ind w:firstLine="780"/>
        <w:jc w:val="both"/>
      </w:pPr>
      <w:r>
        <w:t>Аналогичная закономерность установлена и при анализе межгрупповых различий по густоте шерсти на спине и ляжке.</w:t>
      </w:r>
    </w:p>
    <w:p w:rsidR="003007D1" w:rsidRDefault="00074044">
      <w:pPr>
        <w:pStyle w:val="22"/>
        <w:shd w:val="clear" w:color="auto" w:fill="auto"/>
        <w:spacing w:after="0" w:line="254" w:lineRule="exact"/>
        <w:ind w:firstLine="780"/>
        <w:jc w:val="both"/>
      </w:pPr>
      <w:r>
        <w:t>Бараны всех пор</w:t>
      </w:r>
      <w:r>
        <w:t>од отличались достаточно густой шерстью, её показатели были характерны для животных данного направления продуктивности. При этом руно у производителей тонкорунных пород было достаточно плотное, тогда как у северокавказских баранов оно отличалось плотностью</w:t>
      </w:r>
      <w:r>
        <w:t>, характерной для полутонкорунных пород.</w:t>
      </w:r>
    </w:p>
    <w:p w:rsidR="003007D1" w:rsidRDefault="00074044">
      <w:pPr>
        <w:pStyle w:val="22"/>
        <w:shd w:val="clear" w:color="auto" w:fill="auto"/>
        <w:spacing w:after="0" w:line="254" w:lineRule="exact"/>
        <w:ind w:firstLine="780"/>
        <w:jc w:val="both"/>
      </w:pPr>
      <w:r>
        <w:t>Шесрть баранов изучаемых пород имела свои характерные особенности: густота шерсти на основных частях туловища: боку, спине и ляжке была практически одинаковой. Имеющиеся различия по густоте шерсти на различных топог</w:t>
      </w:r>
      <w:r>
        <w:t>рафических участках руна были несущественны и статистически недостоверны.</w:t>
      </w:r>
    </w:p>
    <w:p w:rsidR="003007D1" w:rsidRDefault="00074044">
      <w:pPr>
        <w:pStyle w:val="ac"/>
        <w:framePr w:w="9134" w:wrap="notBeside" w:vAnchor="text" w:hAnchor="text" w:xAlign="center" w:y="1"/>
        <w:shd w:val="clear" w:color="auto" w:fill="auto"/>
        <w:spacing w:line="220" w:lineRule="exact"/>
      </w:pPr>
      <w:r>
        <w:lastRenderedPageBreak/>
        <w:t>Таблица 3- Густота шерсти баранов, шт/см</w:t>
      </w:r>
      <w:r>
        <w:rPr>
          <w:vertAlign w:val="superscript"/>
        </w:rPr>
        <w:t>2</w:t>
      </w:r>
    </w:p>
    <w:tbl>
      <w:tblPr>
        <w:tblOverlap w:val="never"/>
        <w:tblW w:w="0" w:type="auto"/>
        <w:jc w:val="center"/>
        <w:tblLayout w:type="fixed"/>
        <w:tblCellMar>
          <w:left w:w="10" w:type="dxa"/>
          <w:right w:w="10" w:type="dxa"/>
        </w:tblCellMar>
        <w:tblLook w:val="04A0"/>
      </w:tblPr>
      <w:tblGrid>
        <w:gridCol w:w="2170"/>
        <w:gridCol w:w="1656"/>
        <w:gridCol w:w="614"/>
        <w:gridCol w:w="1699"/>
        <w:gridCol w:w="706"/>
        <w:gridCol w:w="1560"/>
        <w:gridCol w:w="730"/>
      </w:tblGrid>
      <w:tr w:rsidR="003007D1">
        <w:tblPrEx>
          <w:tblCellMar>
            <w:top w:w="0" w:type="dxa"/>
            <w:bottom w:w="0" w:type="dxa"/>
          </w:tblCellMar>
        </w:tblPrEx>
        <w:trPr>
          <w:trHeight w:hRule="exact" w:val="278"/>
          <w:jc w:val="center"/>
        </w:trPr>
        <w:tc>
          <w:tcPr>
            <w:tcW w:w="2170" w:type="dxa"/>
            <w:tcBorders>
              <w:top w:val="single" w:sz="4" w:space="0" w:color="auto"/>
              <w:left w:val="single" w:sz="4" w:space="0" w:color="auto"/>
            </w:tcBorders>
            <w:shd w:val="clear" w:color="auto" w:fill="FFFFFF"/>
          </w:tcPr>
          <w:p w:rsidR="003007D1" w:rsidRDefault="003007D1">
            <w:pPr>
              <w:framePr w:w="9134" w:wrap="notBeside" w:vAnchor="text" w:hAnchor="text" w:xAlign="center" w:y="1"/>
              <w:rPr>
                <w:sz w:val="10"/>
                <w:szCs w:val="10"/>
              </w:rPr>
            </w:pPr>
          </w:p>
        </w:tc>
        <w:tc>
          <w:tcPr>
            <w:tcW w:w="6965"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Топографический участок руна</w:t>
            </w:r>
          </w:p>
        </w:tc>
      </w:tr>
      <w:tr w:rsidR="003007D1">
        <w:tblPrEx>
          <w:tblCellMar>
            <w:top w:w="0" w:type="dxa"/>
            <w:bottom w:w="0" w:type="dxa"/>
          </w:tblCellMar>
        </w:tblPrEx>
        <w:trPr>
          <w:trHeight w:hRule="exact" w:val="269"/>
          <w:jc w:val="center"/>
        </w:trPr>
        <w:tc>
          <w:tcPr>
            <w:tcW w:w="2170" w:type="dxa"/>
            <w:vMerge w:val="restart"/>
            <w:tcBorders>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jc w:val="center"/>
            </w:pPr>
            <w:r>
              <w:rPr>
                <w:rStyle w:val="210pt1"/>
              </w:rPr>
              <w:t>Порода</w:t>
            </w:r>
          </w:p>
        </w:tc>
        <w:tc>
          <w:tcPr>
            <w:tcW w:w="165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020"/>
            </w:pPr>
            <w:r>
              <w:rPr>
                <w:rStyle w:val="210pt1"/>
              </w:rPr>
              <w:t>бок</w:t>
            </w:r>
          </w:p>
        </w:tc>
        <w:tc>
          <w:tcPr>
            <w:tcW w:w="614" w:type="dxa"/>
            <w:tcBorders>
              <w:top w:val="single" w:sz="4" w:space="0" w:color="auto"/>
            </w:tcBorders>
            <w:shd w:val="clear" w:color="auto" w:fill="FFFFFF"/>
          </w:tcPr>
          <w:p w:rsidR="003007D1" w:rsidRDefault="003007D1">
            <w:pPr>
              <w:framePr w:w="9134" w:wrap="notBeside" w:vAnchor="text" w:hAnchor="text" w:xAlign="center" w:y="1"/>
              <w:rPr>
                <w:sz w:val="10"/>
                <w:szCs w:val="10"/>
              </w:rPr>
            </w:pPr>
          </w:p>
        </w:tc>
        <w:tc>
          <w:tcPr>
            <w:tcW w:w="1699" w:type="dxa"/>
            <w:tcBorders>
              <w:top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right"/>
            </w:pPr>
            <w:r>
              <w:rPr>
                <w:rStyle w:val="210pt1"/>
              </w:rPr>
              <w:t>спина</w:t>
            </w:r>
          </w:p>
        </w:tc>
        <w:tc>
          <w:tcPr>
            <w:tcW w:w="706" w:type="dxa"/>
            <w:tcBorders>
              <w:top w:val="single" w:sz="4" w:space="0" w:color="auto"/>
            </w:tcBorders>
            <w:shd w:val="clear" w:color="auto" w:fill="FFFFFF"/>
          </w:tcPr>
          <w:p w:rsidR="003007D1" w:rsidRDefault="003007D1">
            <w:pPr>
              <w:framePr w:w="9134" w:wrap="notBeside" w:vAnchor="text" w:hAnchor="text" w:xAlign="center" w:y="1"/>
              <w:rPr>
                <w:sz w:val="10"/>
                <w:szCs w:val="10"/>
              </w:rPr>
            </w:pPr>
          </w:p>
        </w:tc>
        <w:tc>
          <w:tcPr>
            <w:tcW w:w="1560" w:type="dxa"/>
            <w:tcBorders>
              <w:top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right"/>
            </w:pPr>
            <w:r>
              <w:rPr>
                <w:rStyle w:val="210pt1"/>
              </w:rPr>
              <w:t>ляжка</w:t>
            </w:r>
          </w:p>
        </w:tc>
        <w:tc>
          <w:tcPr>
            <w:tcW w:w="730" w:type="dxa"/>
            <w:tcBorders>
              <w:top w:val="single" w:sz="4" w:space="0" w:color="auto"/>
              <w:right w:val="single" w:sz="4" w:space="0" w:color="auto"/>
            </w:tcBorders>
            <w:shd w:val="clear" w:color="auto" w:fill="FFFFFF"/>
          </w:tcPr>
          <w:p w:rsidR="003007D1" w:rsidRDefault="003007D1">
            <w:pPr>
              <w:framePr w:w="9134" w:wrap="notBeside" w:vAnchor="text" w:hAnchor="text" w:xAlign="center" w:y="1"/>
              <w:rPr>
                <w:sz w:val="10"/>
                <w:szCs w:val="10"/>
              </w:rPr>
            </w:pPr>
          </w:p>
        </w:tc>
      </w:tr>
      <w:tr w:rsidR="003007D1">
        <w:tblPrEx>
          <w:tblCellMar>
            <w:top w:w="0" w:type="dxa"/>
            <w:bottom w:w="0" w:type="dxa"/>
          </w:tblCellMar>
        </w:tblPrEx>
        <w:trPr>
          <w:trHeight w:hRule="exact" w:val="264"/>
          <w:jc w:val="center"/>
        </w:trPr>
        <w:tc>
          <w:tcPr>
            <w:tcW w:w="2170" w:type="dxa"/>
            <w:vMerge/>
            <w:tcBorders>
              <w:left w:val="single" w:sz="4" w:space="0" w:color="auto"/>
            </w:tcBorders>
            <w:shd w:val="clear" w:color="auto" w:fill="FFFFFF"/>
            <w:vAlign w:val="center"/>
          </w:tcPr>
          <w:p w:rsidR="003007D1" w:rsidRDefault="003007D1">
            <w:pPr>
              <w:framePr w:w="9134" w:wrap="notBeside" w:vAnchor="text" w:hAnchor="text" w:xAlign="center" w:y="1"/>
            </w:pPr>
          </w:p>
        </w:tc>
        <w:tc>
          <w:tcPr>
            <w:tcW w:w="6965"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показатель</w:t>
            </w:r>
          </w:p>
        </w:tc>
      </w:tr>
      <w:tr w:rsidR="003007D1">
        <w:tblPrEx>
          <w:tblCellMar>
            <w:top w:w="0" w:type="dxa"/>
            <w:bottom w:w="0" w:type="dxa"/>
          </w:tblCellMar>
        </w:tblPrEx>
        <w:trPr>
          <w:trHeight w:hRule="exact" w:val="374"/>
          <w:jc w:val="center"/>
        </w:trPr>
        <w:tc>
          <w:tcPr>
            <w:tcW w:w="2170" w:type="dxa"/>
            <w:tcBorders>
              <w:left w:val="single" w:sz="4" w:space="0" w:color="auto"/>
            </w:tcBorders>
            <w:shd w:val="clear" w:color="auto" w:fill="FFFFFF"/>
          </w:tcPr>
          <w:p w:rsidR="003007D1" w:rsidRDefault="003007D1">
            <w:pPr>
              <w:framePr w:w="9134" w:wrap="notBeside" w:vAnchor="text" w:hAnchor="text" w:xAlign="center" w:y="1"/>
              <w:rPr>
                <w:sz w:val="10"/>
                <w:szCs w:val="10"/>
              </w:rPr>
            </w:pPr>
          </w:p>
        </w:tc>
        <w:tc>
          <w:tcPr>
            <w:tcW w:w="165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320" w:lineRule="exact"/>
              <w:jc w:val="center"/>
            </w:pPr>
            <w:r>
              <w:rPr>
                <w:rStyle w:val="216pt"/>
              </w:rPr>
              <w:t xml:space="preserve">X </w:t>
            </w:r>
            <w:r>
              <w:rPr>
                <w:rStyle w:val="210pt1"/>
              </w:rPr>
              <w:t xml:space="preserve">± </w:t>
            </w:r>
            <w:r>
              <w:rPr>
                <w:rStyle w:val="212pt2pt"/>
              </w:rPr>
              <w:t>Sx</w:t>
            </w:r>
          </w:p>
        </w:tc>
        <w:tc>
          <w:tcPr>
            <w:tcW w:w="614"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40"/>
            </w:pPr>
            <w:r>
              <w:rPr>
                <w:rStyle w:val="210pt1"/>
                <w:lang w:val="en-US" w:eastAsia="en-US" w:bidi="en-US"/>
              </w:rPr>
              <w:t>Cv</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320" w:lineRule="exact"/>
              <w:jc w:val="center"/>
            </w:pPr>
            <w:r>
              <w:rPr>
                <w:rStyle w:val="216pt"/>
              </w:rPr>
              <w:t xml:space="preserve">X </w:t>
            </w:r>
            <w:r>
              <w:rPr>
                <w:rStyle w:val="210pt1"/>
              </w:rPr>
              <w:t xml:space="preserve">± </w:t>
            </w:r>
            <w:r>
              <w:rPr>
                <w:rStyle w:val="212pt2pt"/>
              </w:rPr>
              <w:t>Sx</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lang w:val="en-US" w:eastAsia="en-US" w:bidi="en-US"/>
              </w:rPr>
              <w:t>Cv</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320" w:lineRule="exact"/>
              <w:jc w:val="center"/>
            </w:pPr>
            <w:r>
              <w:rPr>
                <w:rStyle w:val="216pt"/>
              </w:rPr>
              <w:t xml:space="preserve">X </w:t>
            </w:r>
            <w:r>
              <w:rPr>
                <w:rStyle w:val="210pt1"/>
              </w:rPr>
              <w:t xml:space="preserve">± </w:t>
            </w:r>
            <w:r>
              <w:rPr>
                <w:rStyle w:val="212pt2pt"/>
              </w:rPr>
              <w:t>Sx</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lang w:val="en-US" w:eastAsia="en-US" w:bidi="en-US"/>
              </w:rPr>
              <w:t>Cv</w:t>
            </w:r>
          </w:p>
        </w:tc>
      </w:tr>
      <w:tr w:rsidR="003007D1">
        <w:tblPrEx>
          <w:tblCellMar>
            <w:top w:w="0" w:type="dxa"/>
            <w:bottom w:w="0" w:type="dxa"/>
          </w:tblCellMar>
        </w:tblPrEx>
        <w:trPr>
          <w:trHeight w:hRule="exact" w:val="259"/>
          <w:jc w:val="center"/>
        </w:trPr>
        <w:tc>
          <w:tcPr>
            <w:tcW w:w="217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Южноуральская</w:t>
            </w:r>
          </w:p>
        </w:tc>
        <w:tc>
          <w:tcPr>
            <w:tcW w:w="165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20"/>
            </w:pPr>
            <w:r>
              <w:rPr>
                <w:rStyle w:val="210pt1"/>
              </w:rPr>
              <w:t>5082,29±85,46</w:t>
            </w:r>
          </w:p>
        </w:tc>
        <w:tc>
          <w:tcPr>
            <w:tcW w:w="614"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40"/>
            </w:pPr>
            <w:r>
              <w:rPr>
                <w:rStyle w:val="210pt1"/>
              </w:rPr>
              <w:t>4,45</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20"/>
            </w:pPr>
            <w:r>
              <w:rPr>
                <w:rStyle w:val="210pt1"/>
              </w:rPr>
              <w:t>5105,43±84,20</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rPr>
              <w:t>4,36</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5083±86,89</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rPr>
              <w:t>4,52</w:t>
            </w:r>
          </w:p>
        </w:tc>
      </w:tr>
      <w:tr w:rsidR="003007D1">
        <w:tblPrEx>
          <w:tblCellMar>
            <w:top w:w="0" w:type="dxa"/>
            <w:bottom w:w="0" w:type="dxa"/>
          </w:tblCellMar>
        </w:tblPrEx>
        <w:trPr>
          <w:trHeight w:hRule="exact" w:val="269"/>
          <w:jc w:val="center"/>
        </w:trPr>
        <w:tc>
          <w:tcPr>
            <w:tcW w:w="217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Алтайская</w:t>
            </w:r>
          </w:p>
        </w:tc>
        <w:tc>
          <w:tcPr>
            <w:tcW w:w="165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20"/>
            </w:pPr>
            <w:r>
              <w:rPr>
                <w:rStyle w:val="210pt1"/>
              </w:rPr>
              <w:t>5107,28±111,32</w:t>
            </w:r>
          </w:p>
        </w:tc>
        <w:tc>
          <w:tcPr>
            <w:tcW w:w="614"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40"/>
            </w:pPr>
            <w:r>
              <w:rPr>
                <w:rStyle w:val="210pt1"/>
              </w:rPr>
              <w:t>5,77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20"/>
            </w:pPr>
            <w:r>
              <w:rPr>
                <w:rStyle w:val="210pt1"/>
              </w:rPr>
              <w:t>5109,28±114,59</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rPr>
              <w:t>5,93</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60"/>
            </w:pPr>
            <w:r>
              <w:rPr>
                <w:rStyle w:val="210pt1"/>
              </w:rPr>
              <w:t>5124,86±114,14</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rPr>
              <w:t>5,89</w:t>
            </w:r>
          </w:p>
        </w:tc>
      </w:tr>
      <w:tr w:rsidR="003007D1">
        <w:tblPrEx>
          <w:tblCellMar>
            <w:top w:w="0" w:type="dxa"/>
            <w:bottom w:w="0" w:type="dxa"/>
          </w:tblCellMar>
        </w:tblPrEx>
        <w:trPr>
          <w:trHeight w:hRule="exact" w:val="264"/>
          <w:jc w:val="center"/>
        </w:trPr>
        <w:tc>
          <w:tcPr>
            <w:tcW w:w="217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Ставропольская</w:t>
            </w:r>
          </w:p>
        </w:tc>
        <w:tc>
          <w:tcPr>
            <w:tcW w:w="165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20"/>
            </w:pPr>
            <w:r>
              <w:rPr>
                <w:rStyle w:val="210pt1"/>
              </w:rPr>
              <w:t>6551,86±91,30</w:t>
            </w:r>
          </w:p>
        </w:tc>
        <w:tc>
          <w:tcPr>
            <w:tcW w:w="614"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40"/>
            </w:pPr>
            <w:r>
              <w:rPr>
                <w:rStyle w:val="210pt1"/>
              </w:rPr>
              <w:t>3,69</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20"/>
            </w:pPr>
            <w:r>
              <w:rPr>
                <w:rStyle w:val="210pt1"/>
              </w:rPr>
              <w:t>6529,71±107,09</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rPr>
              <w:t>4,34</w:t>
            </w:r>
          </w:p>
        </w:tc>
        <w:tc>
          <w:tcPr>
            <w:tcW w:w="1560" w:type="dxa"/>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160"/>
            </w:pPr>
            <w:r>
              <w:rPr>
                <w:rStyle w:val="210pt1"/>
              </w:rPr>
              <w:t>6531,37±102,96</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ind w:left="200"/>
            </w:pPr>
            <w:r>
              <w:rPr>
                <w:rStyle w:val="210pt1"/>
              </w:rPr>
              <w:t>4,17</w:t>
            </w:r>
          </w:p>
        </w:tc>
      </w:tr>
      <w:tr w:rsidR="003007D1">
        <w:tblPrEx>
          <w:tblCellMar>
            <w:top w:w="0" w:type="dxa"/>
            <w:bottom w:w="0" w:type="dxa"/>
          </w:tblCellMar>
        </w:tblPrEx>
        <w:trPr>
          <w:trHeight w:hRule="exact" w:val="518"/>
          <w:jc w:val="center"/>
        </w:trPr>
        <w:tc>
          <w:tcPr>
            <w:tcW w:w="217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26" w:lineRule="exact"/>
              <w:jc w:val="center"/>
            </w:pPr>
            <w:r>
              <w:rPr>
                <w:rStyle w:val="210pt1"/>
              </w:rPr>
              <w:t>Северокавказ</w:t>
            </w:r>
            <w:r>
              <w:rPr>
                <w:rStyle w:val="210pt1"/>
              </w:rPr>
              <w:softHyphen/>
              <w:t>ская мясо-шерстная</w:t>
            </w:r>
          </w:p>
        </w:tc>
        <w:tc>
          <w:tcPr>
            <w:tcW w:w="165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20"/>
            </w:pPr>
            <w:r>
              <w:rPr>
                <w:rStyle w:val="210pt1"/>
              </w:rPr>
              <w:t>3076,71±88,31</w:t>
            </w:r>
          </w:p>
        </w:tc>
        <w:tc>
          <w:tcPr>
            <w:tcW w:w="6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140"/>
            </w:pPr>
            <w:r>
              <w:rPr>
                <w:rStyle w:val="210pt1"/>
              </w:rPr>
              <w:t>7,59</w:t>
            </w:r>
          </w:p>
        </w:tc>
        <w:tc>
          <w:tcPr>
            <w:tcW w:w="169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20"/>
            </w:pPr>
            <w:r>
              <w:rPr>
                <w:rStyle w:val="210pt1"/>
              </w:rPr>
              <w:t>3083,85±86,11</w:t>
            </w:r>
          </w:p>
        </w:tc>
        <w:tc>
          <w:tcPr>
            <w:tcW w:w="70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00"/>
            </w:pPr>
            <w:r>
              <w:rPr>
                <w:rStyle w:val="210pt1"/>
              </w:rPr>
              <w:t>7,39</w:t>
            </w:r>
          </w:p>
        </w:tc>
        <w:tc>
          <w:tcPr>
            <w:tcW w:w="156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160"/>
            </w:pPr>
            <w:r>
              <w:rPr>
                <w:rStyle w:val="210pt1"/>
              </w:rPr>
              <w:t>3061,71±93,75</w:t>
            </w:r>
          </w:p>
        </w:tc>
        <w:tc>
          <w:tcPr>
            <w:tcW w:w="730"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00"/>
            </w:pPr>
            <w:r>
              <w:rPr>
                <w:rStyle w:val="210pt1"/>
              </w:rPr>
              <w:t>8,10</w:t>
            </w:r>
          </w:p>
        </w:tc>
      </w:tr>
    </w:tbl>
    <w:p w:rsidR="003007D1" w:rsidRDefault="003007D1">
      <w:pPr>
        <w:framePr w:w="9134"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6" w:after="0" w:line="254" w:lineRule="exact"/>
        <w:ind w:firstLine="780"/>
        <w:jc w:val="both"/>
      </w:pPr>
      <w:r>
        <w:t xml:space="preserve">Наряду с толщиной шерстных волокон важным показателем качества шерсти и одним из основных технологических признаков, который определяет её назначение при переработке, является длина. От длины шерсти во многом зависят как ее настриг, </w:t>
      </w:r>
      <w:r>
        <w:t>так и качество изготавливаемых из нее изделий. Показатель длины шерсти особенно важен для тонкорунных и полутонкорунных пород овец. В тонкорунном овцеводстве наиболее ценной является камвольная (гребневая) шерсть длиной 8 см и более.</w:t>
      </w:r>
    </w:p>
    <w:p w:rsidR="003007D1" w:rsidRDefault="00074044">
      <w:pPr>
        <w:pStyle w:val="22"/>
        <w:shd w:val="clear" w:color="auto" w:fill="auto"/>
        <w:spacing w:after="0" w:line="254" w:lineRule="exact"/>
        <w:ind w:firstLine="780"/>
        <w:jc w:val="both"/>
      </w:pPr>
      <w:r>
        <w:t xml:space="preserve">Полутонкорунное </w:t>
      </w:r>
      <w:r>
        <w:t>овцеводство является источником получения кроссбредной шерсти длиной 11 см и более.</w:t>
      </w:r>
    </w:p>
    <w:p w:rsidR="003007D1" w:rsidRDefault="00074044">
      <w:pPr>
        <w:pStyle w:val="22"/>
        <w:shd w:val="clear" w:color="auto" w:fill="auto"/>
        <w:spacing w:after="0" w:line="254" w:lineRule="exact"/>
        <w:ind w:firstLine="780"/>
        <w:jc w:val="both"/>
      </w:pPr>
      <w:r>
        <w:t>Длина шерсти - селекционный признак, положительно коррелирующий с её настригом. Различают длину естественную и истинную. Под естественной длиной понимают длину штапеля в не</w:t>
      </w:r>
      <w:r>
        <w:t>расправленном состоянии. Этот признак генетически детерминирован и у овец разных пород, имеет существенные различия. Это положение подтверждается и полученными нами данными (таблица 4).</w:t>
      </w:r>
    </w:p>
    <w:p w:rsidR="003007D1" w:rsidRDefault="00074044">
      <w:pPr>
        <w:pStyle w:val="ac"/>
        <w:framePr w:w="9168" w:wrap="notBeside" w:vAnchor="text" w:hAnchor="text" w:xAlign="center" w:y="1"/>
        <w:shd w:val="clear" w:color="auto" w:fill="auto"/>
        <w:spacing w:line="220" w:lineRule="exact"/>
      </w:pPr>
      <w:r>
        <w:t xml:space="preserve">Таблица 4 - Естественная и истинная длина шерсти баранов, см </w:t>
      </w:r>
      <w:r>
        <w:rPr>
          <w:rStyle w:val="af"/>
        </w:rPr>
        <w:t>(X</w:t>
      </w:r>
      <w:r>
        <w:t xml:space="preserve"> ± </w:t>
      </w:r>
      <w:r>
        <w:rPr>
          <w:rStyle w:val="af"/>
          <w:lang w:val="en-US" w:eastAsia="en-US" w:bidi="en-US"/>
        </w:rPr>
        <w:t>Sx</w:t>
      </w:r>
      <w:r>
        <w:t>)</w:t>
      </w:r>
    </w:p>
    <w:tbl>
      <w:tblPr>
        <w:tblOverlap w:val="never"/>
        <w:tblW w:w="0" w:type="auto"/>
        <w:jc w:val="center"/>
        <w:tblLayout w:type="fixed"/>
        <w:tblCellMar>
          <w:left w:w="10" w:type="dxa"/>
          <w:right w:w="10" w:type="dxa"/>
        </w:tblCellMar>
        <w:tblLook w:val="04A0"/>
      </w:tblPr>
      <w:tblGrid>
        <w:gridCol w:w="1814"/>
        <w:gridCol w:w="1402"/>
        <w:gridCol w:w="1166"/>
        <w:gridCol w:w="1205"/>
        <w:gridCol w:w="1166"/>
        <w:gridCol w:w="1248"/>
        <w:gridCol w:w="1166"/>
      </w:tblGrid>
      <w:tr w:rsidR="003007D1">
        <w:tblPrEx>
          <w:tblCellMar>
            <w:top w:w="0" w:type="dxa"/>
            <w:bottom w:w="0" w:type="dxa"/>
          </w:tblCellMar>
        </w:tblPrEx>
        <w:trPr>
          <w:trHeight w:hRule="exact" w:val="389"/>
          <w:jc w:val="center"/>
        </w:trPr>
        <w:tc>
          <w:tcPr>
            <w:tcW w:w="1814"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Порода</w:t>
            </w:r>
          </w:p>
        </w:tc>
        <w:tc>
          <w:tcPr>
            <w:tcW w:w="7353"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rPr>
              <w:t>Топографический участок</w:t>
            </w:r>
          </w:p>
        </w:tc>
      </w:tr>
      <w:tr w:rsidR="003007D1">
        <w:tblPrEx>
          <w:tblCellMar>
            <w:top w:w="0" w:type="dxa"/>
            <w:bottom w:w="0" w:type="dxa"/>
          </w:tblCellMar>
        </w:tblPrEx>
        <w:trPr>
          <w:trHeight w:hRule="exact" w:val="374"/>
          <w:jc w:val="center"/>
        </w:trPr>
        <w:tc>
          <w:tcPr>
            <w:tcW w:w="1814"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2568" w:type="dxa"/>
            <w:gridSpan w:val="2"/>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бок</w:t>
            </w:r>
          </w:p>
        </w:tc>
        <w:tc>
          <w:tcPr>
            <w:tcW w:w="2371" w:type="dxa"/>
            <w:gridSpan w:val="2"/>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спина</w:t>
            </w:r>
          </w:p>
        </w:tc>
        <w:tc>
          <w:tcPr>
            <w:tcW w:w="2414" w:type="dxa"/>
            <w:gridSpan w:val="2"/>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ляжка</w:t>
            </w:r>
          </w:p>
        </w:tc>
      </w:tr>
      <w:tr w:rsidR="003007D1">
        <w:tblPrEx>
          <w:tblCellMar>
            <w:top w:w="0" w:type="dxa"/>
            <w:bottom w:w="0" w:type="dxa"/>
          </w:tblCellMar>
        </w:tblPrEx>
        <w:trPr>
          <w:trHeight w:hRule="exact" w:val="374"/>
          <w:jc w:val="center"/>
        </w:trPr>
        <w:tc>
          <w:tcPr>
            <w:tcW w:w="1814"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7353" w:type="dxa"/>
            <w:gridSpan w:val="6"/>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длина</w:t>
            </w:r>
          </w:p>
        </w:tc>
      </w:tr>
      <w:tr w:rsidR="003007D1">
        <w:tblPrEx>
          <w:tblCellMar>
            <w:top w:w="0" w:type="dxa"/>
            <w:bottom w:w="0" w:type="dxa"/>
          </w:tblCellMar>
        </w:tblPrEx>
        <w:trPr>
          <w:trHeight w:hRule="exact" w:val="610"/>
          <w:jc w:val="center"/>
        </w:trPr>
        <w:tc>
          <w:tcPr>
            <w:tcW w:w="1814"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402"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40"/>
            </w:pPr>
            <w:r>
              <w:rPr>
                <w:rStyle w:val="210pt1"/>
              </w:rPr>
              <w:t>естественная</w:t>
            </w:r>
          </w:p>
        </w:tc>
        <w:tc>
          <w:tcPr>
            <w:tcW w:w="1166"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60"/>
            </w:pPr>
            <w:r>
              <w:rPr>
                <w:rStyle w:val="210pt1"/>
              </w:rPr>
              <w:t>истинная</w:t>
            </w:r>
          </w:p>
        </w:tc>
        <w:tc>
          <w:tcPr>
            <w:tcW w:w="1205"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60" w:line="200" w:lineRule="exact"/>
              <w:ind w:left="200"/>
            </w:pPr>
            <w:r>
              <w:rPr>
                <w:rStyle w:val="210pt1"/>
              </w:rPr>
              <w:t>естествен</w:t>
            </w:r>
            <w:r>
              <w:rPr>
                <w:rStyle w:val="210pt1"/>
              </w:rPr>
              <w:softHyphen/>
            </w:r>
          </w:p>
          <w:p w:rsidR="003007D1" w:rsidRDefault="00074044">
            <w:pPr>
              <w:pStyle w:val="22"/>
              <w:framePr w:w="9168" w:wrap="notBeside" w:vAnchor="text" w:hAnchor="text" w:xAlign="center" w:y="1"/>
              <w:shd w:val="clear" w:color="auto" w:fill="auto"/>
              <w:spacing w:before="60" w:after="0" w:line="200" w:lineRule="exact"/>
              <w:jc w:val="center"/>
            </w:pPr>
            <w:r>
              <w:rPr>
                <w:rStyle w:val="210pt1"/>
              </w:rPr>
              <w:t>ная</w:t>
            </w:r>
          </w:p>
        </w:tc>
        <w:tc>
          <w:tcPr>
            <w:tcW w:w="1166"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60"/>
            </w:pPr>
            <w:r>
              <w:rPr>
                <w:rStyle w:val="210pt1"/>
              </w:rPr>
              <w:t>истинная</w:t>
            </w:r>
          </w:p>
        </w:tc>
        <w:tc>
          <w:tcPr>
            <w:tcW w:w="1248"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60" w:line="200" w:lineRule="exact"/>
              <w:ind w:left="220"/>
            </w:pPr>
            <w:r>
              <w:rPr>
                <w:rStyle w:val="210pt1"/>
              </w:rPr>
              <w:t>естествен</w:t>
            </w:r>
            <w:r>
              <w:rPr>
                <w:rStyle w:val="210pt1"/>
              </w:rPr>
              <w:softHyphen/>
            </w:r>
          </w:p>
          <w:p w:rsidR="003007D1" w:rsidRDefault="00074044">
            <w:pPr>
              <w:pStyle w:val="22"/>
              <w:framePr w:w="9168" w:wrap="notBeside" w:vAnchor="text" w:hAnchor="text" w:xAlign="center" w:y="1"/>
              <w:shd w:val="clear" w:color="auto" w:fill="auto"/>
              <w:spacing w:before="60" w:after="0" w:line="200" w:lineRule="exact"/>
              <w:jc w:val="center"/>
            </w:pPr>
            <w:r>
              <w:rPr>
                <w:rStyle w:val="210pt1"/>
              </w:rPr>
              <w:t>ная</w:t>
            </w:r>
          </w:p>
        </w:tc>
        <w:tc>
          <w:tcPr>
            <w:tcW w:w="116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60"/>
            </w:pPr>
            <w:r>
              <w:rPr>
                <w:rStyle w:val="210pt1"/>
              </w:rPr>
              <w:t>истинная</w:t>
            </w:r>
          </w:p>
        </w:tc>
      </w:tr>
      <w:tr w:rsidR="003007D1">
        <w:tblPrEx>
          <w:tblCellMar>
            <w:top w:w="0" w:type="dxa"/>
            <w:bottom w:w="0" w:type="dxa"/>
          </w:tblCellMar>
        </w:tblPrEx>
        <w:trPr>
          <w:trHeight w:hRule="exact" w:val="379"/>
          <w:jc w:val="center"/>
        </w:trPr>
        <w:tc>
          <w:tcPr>
            <w:tcW w:w="1814"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rPr>
              <w:t>Южноуральская</w:t>
            </w:r>
          </w:p>
        </w:tc>
        <w:tc>
          <w:tcPr>
            <w:tcW w:w="1402"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rPr>
              <w:t>9,71±0,34</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12,47±0,52</w:t>
            </w:r>
          </w:p>
        </w:tc>
        <w:tc>
          <w:tcPr>
            <w:tcW w:w="1205"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00"/>
            </w:pPr>
            <w:r>
              <w:rPr>
                <w:rStyle w:val="210pt1"/>
              </w:rPr>
              <w:t>8,21±0,39</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11,24±0,36</w:t>
            </w:r>
          </w:p>
        </w:tc>
        <w:tc>
          <w:tcPr>
            <w:tcW w:w="1248"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rPr>
              <w:t>8,36±0,46</w:t>
            </w:r>
          </w:p>
        </w:tc>
        <w:tc>
          <w:tcPr>
            <w:tcW w:w="116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11,43±0,35</w:t>
            </w:r>
          </w:p>
        </w:tc>
      </w:tr>
      <w:tr w:rsidR="003007D1">
        <w:tblPrEx>
          <w:tblCellMar>
            <w:top w:w="0" w:type="dxa"/>
            <w:bottom w:w="0" w:type="dxa"/>
          </w:tblCellMar>
        </w:tblPrEx>
        <w:trPr>
          <w:trHeight w:hRule="exact" w:val="374"/>
          <w:jc w:val="center"/>
        </w:trPr>
        <w:tc>
          <w:tcPr>
            <w:tcW w:w="1814"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rPr>
              <w:t>Алтайская</w:t>
            </w:r>
          </w:p>
        </w:tc>
        <w:tc>
          <w:tcPr>
            <w:tcW w:w="1402"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right="260"/>
              <w:jc w:val="right"/>
            </w:pPr>
            <w:r>
              <w:rPr>
                <w:rStyle w:val="210pt1"/>
              </w:rPr>
              <w:t>10,43±0,17</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14,16±0,09</w:t>
            </w:r>
          </w:p>
        </w:tc>
        <w:tc>
          <w:tcPr>
            <w:tcW w:w="1205"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00"/>
            </w:pPr>
            <w:r>
              <w:rPr>
                <w:rStyle w:val="210pt1"/>
              </w:rPr>
              <w:t>8,93±0,20</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12,24±0,13</w:t>
            </w:r>
          </w:p>
        </w:tc>
        <w:tc>
          <w:tcPr>
            <w:tcW w:w="1248"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rPr>
              <w:t>9,00±0,27</w:t>
            </w:r>
          </w:p>
        </w:tc>
        <w:tc>
          <w:tcPr>
            <w:tcW w:w="116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12,53±0,14</w:t>
            </w:r>
          </w:p>
        </w:tc>
      </w:tr>
      <w:tr w:rsidR="003007D1">
        <w:tblPrEx>
          <w:tblCellMar>
            <w:top w:w="0" w:type="dxa"/>
            <w:bottom w:w="0" w:type="dxa"/>
          </w:tblCellMar>
        </w:tblPrEx>
        <w:trPr>
          <w:trHeight w:hRule="exact" w:val="374"/>
          <w:jc w:val="center"/>
        </w:trPr>
        <w:tc>
          <w:tcPr>
            <w:tcW w:w="1814"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rPr>
              <w:t>Ставропольская</w:t>
            </w:r>
          </w:p>
        </w:tc>
        <w:tc>
          <w:tcPr>
            <w:tcW w:w="1402"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right="260"/>
              <w:jc w:val="right"/>
            </w:pPr>
            <w:r>
              <w:rPr>
                <w:rStyle w:val="210pt1"/>
              </w:rPr>
              <w:t>11,25±0,21</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14,88±0,36</w:t>
            </w:r>
          </w:p>
        </w:tc>
        <w:tc>
          <w:tcPr>
            <w:tcW w:w="1205"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00"/>
            </w:pPr>
            <w:r>
              <w:rPr>
                <w:rStyle w:val="210pt1"/>
              </w:rPr>
              <w:t>9,83±0,17</w:t>
            </w:r>
          </w:p>
        </w:tc>
        <w:tc>
          <w:tcPr>
            <w:tcW w:w="1166"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14,44±0,24</w:t>
            </w:r>
          </w:p>
        </w:tc>
        <w:tc>
          <w:tcPr>
            <w:tcW w:w="1248"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rPr>
              <w:t>9,92±0,20</w:t>
            </w:r>
          </w:p>
        </w:tc>
        <w:tc>
          <w:tcPr>
            <w:tcW w:w="116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160"/>
            </w:pPr>
            <w:r>
              <w:rPr>
                <w:rStyle w:val="210pt1"/>
              </w:rPr>
              <w:t>14,66±0,25</w:t>
            </w:r>
          </w:p>
        </w:tc>
      </w:tr>
      <w:tr w:rsidR="003007D1">
        <w:tblPrEx>
          <w:tblCellMar>
            <w:top w:w="0" w:type="dxa"/>
            <w:bottom w:w="0" w:type="dxa"/>
          </w:tblCellMar>
        </w:tblPrEx>
        <w:trPr>
          <w:trHeight w:hRule="exact" w:val="624"/>
          <w:jc w:val="center"/>
        </w:trPr>
        <w:tc>
          <w:tcPr>
            <w:tcW w:w="181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60" w:line="200" w:lineRule="exact"/>
              <w:ind w:left="220"/>
            </w:pPr>
            <w:r>
              <w:rPr>
                <w:rStyle w:val="210pt1"/>
              </w:rPr>
              <w:t>Северокавказская</w:t>
            </w:r>
          </w:p>
          <w:p w:rsidR="003007D1" w:rsidRDefault="00074044">
            <w:pPr>
              <w:pStyle w:val="22"/>
              <w:framePr w:w="9168" w:wrap="notBeside" w:vAnchor="text" w:hAnchor="text" w:xAlign="center" w:y="1"/>
              <w:shd w:val="clear" w:color="auto" w:fill="auto"/>
              <w:spacing w:before="60" w:after="0" w:line="200" w:lineRule="exact"/>
              <w:jc w:val="center"/>
            </w:pPr>
            <w:r>
              <w:rPr>
                <w:rStyle w:val="210pt1"/>
              </w:rPr>
              <w:t>мясо-шерстная</w:t>
            </w:r>
          </w:p>
        </w:tc>
        <w:tc>
          <w:tcPr>
            <w:tcW w:w="140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right="260"/>
              <w:jc w:val="right"/>
            </w:pPr>
            <w:r>
              <w:rPr>
                <w:rStyle w:val="210pt1"/>
              </w:rPr>
              <w:t>15,00±0,22</w:t>
            </w:r>
          </w:p>
        </w:tc>
        <w:tc>
          <w:tcPr>
            <w:tcW w:w="11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60"/>
            </w:pPr>
            <w:r>
              <w:rPr>
                <w:rStyle w:val="210pt1"/>
              </w:rPr>
              <w:t>17,67±0,15</w:t>
            </w:r>
          </w:p>
        </w:tc>
        <w:tc>
          <w:tcPr>
            <w:tcW w:w="1205"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00"/>
            </w:pPr>
            <w:r>
              <w:rPr>
                <w:rStyle w:val="210pt1"/>
              </w:rPr>
              <w:t>13,57±0,28</w:t>
            </w:r>
          </w:p>
        </w:tc>
        <w:tc>
          <w:tcPr>
            <w:tcW w:w="11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60"/>
            </w:pPr>
            <w:r>
              <w:rPr>
                <w:rStyle w:val="210pt1"/>
              </w:rPr>
              <w:t>16,70±0,26</w:t>
            </w:r>
          </w:p>
        </w:tc>
        <w:tc>
          <w:tcPr>
            <w:tcW w:w="124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20"/>
            </w:pPr>
            <w:r>
              <w:rPr>
                <w:rStyle w:val="210pt1"/>
              </w:rPr>
              <w:t>13,71±0,21</w:t>
            </w:r>
          </w:p>
        </w:tc>
        <w:tc>
          <w:tcPr>
            <w:tcW w:w="1166"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160"/>
            </w:pPr>
            <w:r>
              <w:rPr>
                <w:rStyle w:val="210pt1"/>
              </w:rPr>
              <w:t>16,9±0,23</w:t>
            </w:r>
          </w:p>
        </w:tc>
      </w:tr>
    </w:tbl>
    <w:p w:rsidR="003007D1" w:rsidRDefault="003007D1">
      <w:pPr>
        <w:framePr w:w="9168"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after="0" w:line="254" w:lineRule="exact"/>
        <w:ind w:firstLine="740"/>
        <w:jc w:val="both"/>
      </w:pPr>
      <w:r>
        <w:t xml:space="preserve">Так, бараны тонкорунных пород по длине </w:t>
      </w:r>
      <w:r>
        <w:t>шерсти на всех топографических участках руна уступали производителям северокавказской мясо-шерстной породы, которая относится к группе пород длинношерстных овец в типе карридель. Межгрупповые различия по длине шерсти установлены и среди баранов тонкорунных</w:t>
      </w:r>
      <w:r>
        <w:t xml:space="preserve"> пород. При этом во всех случаях преимущество по изучаемому показателю было на стороне производителей ставропольской породы. Достаточно отметить, что они превосходили сверстников южноуральской и алтайской пород по длине шерсти на бочке на 0,82-1,54 см (7,9</w:t>
      </w:r>
      <w:r>
        <w:t>-15,8%), на спине - на 0,90-1,62 см (10,1</w:t>
      </w:r>
      <w:r>
        <w:softHyphen/>
        <w:t>19,7%) и на ляжке - на 1,00-1,56 см (11,1-18,7%).</w:t>
      </w:r>
    </w:p>
    <w:p w:rsidR="003007D1" w:rsidRDefault="00074044">
      <w:pPr>
        <w:pStyle w:val="22"/>
        <w:shd w:val="clear" w:color="auto" w:fill="auto"/>
        <w:spacing w:after="0" w:line="254" w:lineRule="exact"/>
        <w:ind w:firstLine="740"/>
        <w:jc w:val="both"/>
      </w:pPr>
      <w:r>
        <w:t>У баранов всех пород наибольшей длина шерсти была на бочке, на других топографических участках руна этот показатель был ниже. Шерсть производителей всех пород харак</w:t>
      </w:r>
      <w:r>
        <w:t>теризовалась достаточной уравненностью по длине, о чем свидетельствуют сравнительно низкие значения коэффициента изменчивости.</w:t>
      </w:r>
    </w:p>
    <w:p w:rsidR="003007D1" w:rsidRDefault="00074044">
      <w:pPr>
        <w:pStyle w:val="22"/>
        <w:shd w:val="clear" w:color="auto" w:fill="auto"/>
        <w:spacing w:after="0" w:line="254" w:lineRule="exact"/>
        <w:ind w:firstLine="740"/>
        <w:jc w:val="both"/>
      </w:pPr>
      <w:r>
        <w:t>По длине шерсти на бочке бараны-производители южноуральской породы превосходили требования стандарта для тонкорунных овец на 0,71</w:t>
      </w:r>
      <w:r>
        <w:t xml:space="preserve"> см (7,9%), сверстники алтайской - на 1,43 см (15,9 %), ставропольской - на 2,25 см (25,0%). В то же время животные северокавказской </w:t>
      </w:r>
      <w:r>
        <w:lastRenderedPageBreak/>
        <w:t>мясо-шерстной превышали необходимый уровень длины шерсти на 3,0 см (25,0%).</w:t>
      </w:r>
    </w:p>
    <w:p w:rsidR="003007D1" w:rsidRDefault="00074044">
      <w:pPr>
        <w:pStyle w:val="22"/>
        <w:shd w:val="clear" w:color="auto" w:fill="auto"/>
        <w:spacing w:after="0" w:line="254" w:lineRule="exact"/>
        <w:ind w:firstLine="740"/>
        <w:jc w:val="both"/>
      </w:pPr>
      <w:r>
        <w:t>Анализ показателей истинной длины шерсти барано</w:t>
      </w:r>
      <w:r>
        <w:t>в разных пород подтверждает установленную ранее закономерность и ранг производителей по величине изучаемого показателя сохранился. При этом показатели истинной длины шерсти были достаточно высокими, что обусловлено сравнительно небольшими различиями в длин</w:t>
      </w:r>
      <w:r>
        <w:t>е волокон и их равномерной нормальной извитостью. Для баранов тонкорунных пород была свойственна в основном полукруглая хорошо выраженная по всей длине штапеля извитость шерсти. В то же время встречалась высокая и растянутая извитость.</w:t>
      </w:r>
    </w:p>
    <w:p w:rsidR="003007D1" w:rsidRDefault="00074044">
      <w:pPr>
        <w:pStyle w:val="22"/>
        <w:shd w:val="clear" w:color="auto" w:fill="auto"/>
        <w:spacing w:after="0" w:line="254" w:lineRule="exact"/>
        <w:ind w:firstLine="740"/>
        <w:jc w:val="both"/>
      </w:pPr>
      <w:r>
        <w:t xml:space="preserve">Следует отметить, </w:t>
      </w:r>
      <w:r>
        <w:t xml:space="preserve">что шерстный покров достаточной длины и густоты защищает организм животного от чрезмерного выделения тепла с поверхности тела при низких температурах среды, а в жарких условиях, наоборот, предохраняет от перегрева. Поэтому овцы с большей длиной и густотой </w:t>
      </w:r>
      <w:r>
        <w:t>шерсти на поддержание температурного постоянства затрачивают гораздо меньшее количество энергии. Это в свою очередь позволяет увеличить производство продукции за счет сэкономленной энергии.</w:t>
      </w:r>
    </w:p>
    <w:p w:rsidR="003007D1" w:rsidRDefault="00074044">
      <w:pPr>
        <w:pStyle w:val="22"/>
        <w:shd w:val="clear" w:color="auto" w:fill="auto"/>
        <w:spacing w:after="0" w:line="254" w:lineRule="exact"/>
        <w:ind w:firstLine="740"/>
        <w:jc w:val="both"/>
      </w:pPr>
      <w:r>
        <w:t>Для баранов северокавказской мясо-шерстной породы наиболее характе</w:t>
      </w:r>
      <w:r>
        <w:t>рной была четко выраженная, однотипная и равномерная по всей длине штапеля извитость шерсти.</w:t>
      </w:r>
    </w:p>
    <w:p w:rsidR="003007D1" w:rsidRDefault="00074044">
      <w:pPr>
        <w:pStyle w:val="22"/>
        <w:shd w:val="clear" w:color="auto" w:fill="auto"/>
        <w:spacing w:after="0" w:line="254" w:lineRule="exact"/>
        <w:ind w:firstLine="740"/>
        <w:jc w:val="both"/>
      </w:pPr>
      <w:r>
        <w:t>При этом шерсть была хорошо уравнена по длине волокон в штапеле и по площади руна и полностью отвечала требованиям ТУ 1002-422-87 на кроссбредную шерсть 1 длины.</w:t>
      </w:r>
    </w:p>
    <w:p w:rsidR="003007D1" w:rsidRDefault="00074044">
      <w:pPr>
        <w:pStyle w:val="22"/>
        <w:shd w:val="clear" w:color="auto" w:fill="auto"/>
        <w:spacing w:after="0" w:line="254" w:lineRule="exact"/>
        <w:ind w:firstLine="740"/>
        <w:jc w:val="both"/>
      </w:pPr>
      <w:r>
        <w:t>У</w:t>
      </w:r>
      <w:r>
        <w:t>становлены межпородные различия и по силе извитости шерсти (таблица 5).</w:t>
      </w:r>
    </w:p>
    <w:p w:rsidR="003007D1" w:rsidRDefault="00074044">
      <w:pPr>
        <w:pStyle w:val="22"/>
        <w:shd w:val="clear" w:color="auto" w:fill="auto"/>
        <w:spacing w:after="0" w:line="254" w:lineRule="exact"/>
        <w:ind w:firstLine="740"/>
        <w:jc w:val="both"/>
      </w:pPr>
      <w:r>
        <w:t>Максимальным этот показатель был у баранов ставропольской породы, минимальным - у сверстников северокавказской мясо-шерстной. Бараны-производители южноуральской и алтайской пород по ве</w:t>
      </w:r>
      <w:r>
        <w:t>личине изучаемого показателя занимали промежуточное положение. При этом если животные I и II групп уступали ставропольским производителям по силе извитости шерсти на бочке на 5,6-13,1%, спине - на 11,4-11,7%, ляжке - на 9,2-12,1%, то преимущество последних</w:t>
      </w:r>
      <w:r>
        <w:t xml:space="preserve"> над аналогами северокавказской мясо-шерстной породы по величине изучаемого показателя было более существенным и составляло 23,9%, 26,1% и 24,7% соответственно.</w:t>
      </w:r>
    </w:p>
    <w:p w:rsidR="003007D1" w:rsidRDefault="00074044">
      <w:pPr>
        <w:pStyle w:val="ac"/>
        <w:framePr w:w="9072" w:wrap="notBeside" w:vAnchor="text" w:hAnchor="text" w:xAlign="center" w:y="1"/>
        <w:shd w:val="clear" w:color="auto" w:fill="auto"/>
        <w:spacing w:line="220" w:lineRule="exact"/>
      </w:pPr>
      <w:r>
        <w:t>Таблица 5 - Сила извитости шерсти баранов, %</w:t>
      </w:r>
    </w:p>
    <w:tbl>
      <w:tblPr>
        <w:tblOverlap w:val="never"/>
        <w:tblW w:w="0" w:type="auto"/>
        <w:jc w:val="center"/>
        <w:tblLayout w:type="fixed"/>
        <w:tblCellMar>
          <w:left w:w="10" w:type="dxa"/>
          <w:right w:w="10" w:type="dxa"/>
        </w:tblCellMar>
        <w:tblLook w:val="04A0"/>
      </w:tblPr>
      <w:tblGrid>
        <w:gridCol w:w="1291"/>
        <w:gridCol w:w="3269"/>
        <w:gridCol w:w="1690"/>
        <w:gridCol w:w="1714"/>
        <w:gridCol w:w="1109"/>
      </w:tblGrid>
      <w:tr w:rsidR="003007D1">
        <w:tblPrEx>
          <w:tblCellMar>
            <w:top w:w="0" w:type="dxa"/>
            <w:bottom w:w="0" w:type="dxa"/>
          </w:tblCellMar>
        </w:tblPrEx>
        <w:trPr>
          <w:trHeight w:hRule="exact" w:val="278"/>
          <w:jc w:val="center"/>
        </w:trPr>
        <w:tc>
          <w:tcPr>
            <w:tcW w:w="1291" w:type="dxa"/>
            <w:vMerge w:val="restart"/>
            <w:tcBorders>
              <w:top w:val="single" w:sz="4" w:space="0" w:color="auto"/>
              <w:lef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Группа</w:t>
            </w:r>
          </w:p>
        </w:tc>
        <w:tc>
          <w:tcPr>
            <w:tcW w:w="3269" w:type="dxa"/>
            <w:vMerge w:val="restart"/>
            <w:tcBorders>
              <w:top w:val="single" w:sz="4" w:space="0" w:color="auto"/>
              <w:lef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Порода</w:t>
            </w:r>
          </w:p>
        </w:tc>
        <w:tc>
          <w:tcPr>
            <w:tcW w:w="1690"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right"/>
            </w:pPr>
            <w:r>
              <w:rPr>
                <w:rStyle w:val="210pt1"/>
              </w:rPr>
              <w:t>Топогра&lt;</w:t>
            </w:r>
          </w:p>
        </w:tc>
        <w:tc>
          <w:tcPr>
            <w:tcW w:w="2823"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pPr>
            <w:r>
              <w:rPr>
                <w:rStyle w:val="210pt1"/>
              </w:rPr>
              <w:t>зический участок руна</w:t>
            </w:r>
          </w:p>
        </w:tc>
      </w:tr>
      <w:tr w:rsidR="003007D1">
        <w:tblPrEx>
          <w:tblCellMar>
            <w:top w:w="0" w:type="dxa"/>
            <w:bottom w:w="0" w:type="dxa"/>
          </w:tblCellMar>
        </w:tblPrEx>
        <w:trPr>
          <w:trHeight w:hRule="exact" w:val="269"/>
          <w:jc w:val="center"/>
        </w:trPr>
        <w:tc>
          <w:tcPr>
            <w:tcW w:w="1291" w:type="dxa"/>
            <w:vMerge/>
            <w:tcBorders>
              <w:left w:val="single" w:sz="4" w:space="0" w:color="auto"/>
            </w:tcBorders>
            <w:shd w:val="clear" w:color="auto" w:fill="FFFFFF"/>
            <w:vAlign w:val="center"/>
          </w:tcPr>
          <w:p w:rsidR="003007D1" w:rsidRDefault="003007D1">
            <w:pPr>
              <w:framePr w:w="9072" w:wrap="notBeside" w:vAnchor="text" w:hAnchor="text" w:xAlign="center" w:y="1"/>
            </w:pPr>
          </w:p>
        </w:tc>
        <w:tc>
          <w:tcPr>
            <w:tcW w:w="3269" w:type="dxa"/>
            <w:vMerge/>
            <w:tcBorders>
              <w:left w:val="single" w:sz="4" w:space="0" w:color="auto"/>
            </w:tcBorders>
            <w:shd w:val="clear" w:color="auto" w:fill="FFFFFF"/>
            <w:vAlign w:val="center"/>
          </w:tcPr>
          <w:p w:rsidR="003007D1" w:rsidRDefault="003007D1">
            <w:pPr>
              <w:framePr w:w="9072" w:wrap="notBeside" w:vAnchor="text" w:hAnchor="text" w:xAlign="center" w:y="1"/>
            </w:pPr>
          </w:p>
        </w:tc>
        <w:tc>
          <w:tcPr>
            <w:tcW w:w="1690"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бок</w:t>
            </w:r>
          </w:p>
        </w:tc>
        <w:tc>
          <w:tcPr>
            <w:tcW w:w="1714"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спина</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ляжка</w:t>
            </w:r>
          </w:p>
        </w:tc>
      </w:tr>
      <w:tr w:rsidR="003007D1">
        <w:tblPrEx>
          <w:tblCellMar>
            <w:top w:w="0" w:type="dxa"/>
            <w:bottom w:w="0" w:type="dxa"/>
          </w:tblCellMar>
        </w:tblPrEx>
        <w:trPr>
          <w:trHeight w:hRule="exact" w:val="264"/>
          <w:jc w:val="center"/>
        </w:trPr>
        <w:tc>
          <w:tcPr>
            <w:tcW w:w="1291"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I</w:t>
            </w:r>
          </w:p>
        </w:tc>
        <w:tc>
          <w:tcPr>
            <w:tcW w:w="3269"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Южноуральская</w:t>
            </w:r>
          </w:p>
        </w:tc>
        <w:tc>
          <w:tcPr>
            <w:tcW w:w="1690"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128,6</w:t>
            </w:r>
          </w:p>
        </w:tc>
        <w:tc>
          <w:tcPr>
            <w:tcW w:w="1714"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137,0</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136,0</w:t>
            </w:r>
          </w:p>
        </w:tc>
      </w:tr>
      <w:tr w:rsidR="003007D1">
        <w:tblPrEx>
          <w:tblCellMar>
            <w:top w:w="0" w:type="dxa"/>
            <w:bottom w:w="0" w:type="dxa"/>
          </w:tblCellMar>
        </w:tblPrEx>
        <w:trPr>
          <w:trHeight w:hRule="exact" w:val="461"/>
          <w:jc w:val="center"/>
        </w:trPr>
        <w:tc>
          <w:tcPr>
            <w:tcW w:w="1291" w:type="dxa"/>
            <w:tcBorders>
              <w:top w:val="single" w:sz="4" w:space="0" w:color="auto"/>
              <w:lef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II</w:t>
            </w:r>
          </w:p>
        </w:tc>
        <w:tc>
          <w:tcPr>
            <w:tcW w:w="3269" w:type="dxa"/>
            <w:tcBorders>
              <w:top w:val="single" w:sz="4" w:space="0" w:color="auto"/>
              <w:lef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Алтайская</w:t>
            </w:r>
          </w:p>
        </w:tc>
        <w:tc>
          <w:tcPr>
            <w:tcW w:w="1690" w:type="dxa"/>
            <w:tcBorders>
              <w:top w:val="single" w:sz="4" w:space="0" w:color="auto"/>
              <w:lef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136,2</w:t>
            </w:r>
          </w:p>
        </w:tc>
        <w:tc>
          <w:tcPr>
            <w:tcW w:w="1714" w:type="dxa"/>
            <w:tcBorders>
              <w:top w:val="single" w:sz="4" w:space="0" w:color="auto"/>
              <w:lef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137,5</w:t>
            </w:r>
          </w:p>
        </w:tc>
        <w:tc>
          <w:tcPr>
            <w:tcW w:w="110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072" w:wrap="notBeside" w:vAnchor="text" w:hAnchor="text" w:xAlign="center" w:y="1"/>
              <w:shd w:val="clear" w:color="auto" w:fill="auto"/>
              <w:spacing w:after="0" w:line="200" w:lineRule="exact"/>
              <w:jc w:val="center"/>
            </w:pPr>
            <w:r>
              <w:rPr>
                <w:rStyle w:val="210pt1"/>
              </w:rPr>
              <w:t>138,9</w:t>
            </w:r>
          </w:p>
        </w:tc>
      </w:tr>
      <w:tr w:rsidR="003007D1">
        <w:tblPrEx>
          <w:tblCellMar>
            <w:top w:w="0" w:type="dxa"/>
            <w:bottom w:w="0" w:type="dxa"/>
          </w:tblCellMar>
        </w:tblPrEx>
        <w:trPr>
          <w:trHeight w:hRule="exact" w:val="259"/>
          <w:jc w:val="center"/>
        </w:trPr>
        <w:tc>
          <w:tcPr>
            <w:tcW w:w="1291"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III</w:t>
            </w:r>
          </w:p>
        </w:tc>
        <w:tc>
          <w:tcPr>
            <w:tcW w:w="3269"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Ставропольская</w:t>
            </w:r>
          </w:p>
        </w:tc>
        <w:tc>
          <w:tcPr>
            <w:tcW w:w="1690"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141,7</w:t>
            </w:r>
          </w:p>
        </w:tc>
        <w:tc>
          <w:tcPr>
            <w:tcW w:w="1714" w:type="dxa"/>
            <w:tcBorders>
              <w:top w:val="single" w:sz="4" w:space="0" w:color="auto"/>
              <w:lef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148,9</w:t>
            </w:r>
          </w:p>
        </w:tc>
        <w:tc>
          <w:tcPr>
            <w:tcW w:w="110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148,1</w:t>
            </w:r>
          </w:p>
        </w:tc>
      </w:tr>
      <w:tr w:rsidR="003007D1">
        <w:tblPrEx>
          <w:tblCellMar>
            <w:top w:w="0" w:type="dxa"/>
            <w:bottom w:w="0" w:type="dxa"/>
          </w:tblCellMar>
        </w:tblPrEx>
        <w:trPr>
          <w:trHeight w:hRule="exact" w:val="288"/>
          <w:jc w:val="center"/>
        </w:trPr>
        <w:tc>
          <w:tcPr>
            <w:tcW w:w="129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IV</w:t>
            </w:r>
          </w:p>
        </w:tc>
        <w:tc>
          <w:tcPr>
            <w:tcW w:w="326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ind w:left="220"/>
            </w:pPr>
            <w:r>
              <w:rPr>
                <w:rStyle w:val="210pt1"/>
              </w:rPr>
              <w:t>Северокавказская мясо-шерстная</w:t>
            </w:r>
          </w:p>
        </w:tc>
        <w:tc>
          <w:tcPr>
            <w:tcW w:w="16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117,8</w:t>
            </w:r>
          </w:p>
        </w:tc>
        <w:tc>
          <w:tcPr>
            <w:tcW w:w="171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122,8</w:t>
            </w:r>
          </w:p>
        </w:tc>
        <w:tc>
          <w:tcPr>
            <w:tcW w:w="1109"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072" w:wrap="notBeside" w:vAnchor="text" w:hAnchor="text" w:xAlign="center" w:y="1"/>
              <w:shd w:val="clear" w:color="auto" w:fill="auto"/>
              <w:spacing w:after="0" w:line="200" w:lineRule="exact"/>
              <w:jc w:val="center"/>
            </w:pPr>
            <w:r>
              <w:rPr>
                <w:rStyle w:val="210pt1"/>
              </w:rPr>
              <w:t>123,4</w:t>
            </w:r>
          </w:p>
        </w:tc>
      </w:tr>
    </w:tbl>
    <w:p w:rsidR="003007D1" w:rsidRDefault="003007D1">
      <w:pPr>
        <w:framePr w:w="9072"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after="0" w:line="254" w:lineRule="exact"/>
        <w:ind w:firstLine="740"/>
        <w:jc w:val="both"/>
      </w:pPr>
      <w:r>
        <w:t xml:space="preserve">Анализируя силу извитости шерсти баранов на различных топографических участках </w:t>
      </w:r>
      <w:r>
        <w:t>руна, можно отметить, что независимо от породной принадлежности максимальным уровнем этого показателя характеризовалась шерсть на спине и ляжке, а у волокон на бочке был ниже.</w:t>
      </w:r>
    </w:p>
    <w:p w:rsidR="003007D1" w:rsidRDefault="00074044">
      <w:pPr>
        <w:pStyle w:val="22"/>
        <w:shd w:val="clear" w:color="auto" w:fill="auto"/>
        <w:spacing w:after="0" w:line="254" w:lineRule="exact"/>
        <w:ind w:firstLine="740"/>
        <w:jc w:val="both"/>
      </w:pPr>
      <w:r>
        <w:t>При этом большей стабильностью силы извитости на разных топографических участках</w:t>
      </w:r>
      <w:r>
        <w:t xml:space="preserve"> руна отличались бараны алтайской и ставропольской пород, тогда как у производителей южноуральской и северокавказской мясо-шерстной пород её величина на бочке была на 5,7</w:t>
      </w:r>
      <w:r>
        <w:softHyphen/>
        <w:t>7,4% меньше, чем на спине и ляжке.</w:t>
      </w:r>
    </w:p>
    <w:p w:rsidR="003007D1" w:rsidRDefault="00074044">
      <w:pPr>
        <w:pStyle w:val="22"/>
        <w:shd w:val="clear" w:color="auto" w:fill="auto"/>
        <w:spacing w:after="0" w:line="254" w:lineRule="exact"/>
        <w:ind w:firstLine="740"/>
        <w:jc w:val="both"/>
      </w:pPr>
      <w:r>
        <w:t>Одним из важнейших физико-механических и технологи</w:t>
      </w:r>
      <w:r>
        <w:t>ческих свойств шерсти является её прочность. Уровень этого показателя во многом определяет сохранение шерстяными волокнами своих качеств, то есть их устойчивость при первичной обработке шерсти, прядении, изготовлении ткани, пошиве изделий, а также их носко</w:t>
      </w:r>
      <w:r>
        <w:t>сть и продолжительность использования при максимальном сохранении товарного вида. Прочность шерсти зависит от многих факторов. Существенное влияние на этот признак оказывает порода.</w:t>
      </w:r>
    </w:p>
    <w:p w:rsidR="003007D1" w:rsidRDefault="00074044">
      <w:pPr>
        <w:pStyle w:val="22"/>
        <w:shd w:val="clear" w:color="auto" w:fill="auto"/>
        <w:spacing w:after="0" w:line="254" w:lineRule="exact"/>
        <w:ind w:firstLine="740"/>
        <w:jc w:val="both"/>
      </w:pPr>
      <w:r>
        <w:t xml:space="preserve">Большей прочностью шерсти на разрыв на всех топографических участках руна </w:t>
      </w:r>
      <w:r>
        <w:t>характеризовались бараны северокавказской мясо-шерстной породы, а наименьшая её величина была у производителей ставропольской породы. Сверстники южноуральской и алтайской пород занимали промежуточное положение. Так, по прочности шерсти на разрыв на бочке о</w:t>
      </w:r>
      <w:r>
        <w:t>ни превосходили баранов ставропольской породы на 0,20-0,23 сН/текс (2,3-2,6%), на спине на 0,06-0,26 сН/текс (0,7-3%) и ляжке на 0,34-0,41 сН /текс (4-4,8%).</w:t>
      </w:r>
    </w:p>
    <w:p w:rsidR="003007D1" w:rsidRDefault="00074044">
      <w:pPr>
        <w:pStyle w:val="22"/>
        <w:shd w:val="clear" w:color="auto" w:fill="auto"/>
        <w:spacing w:after="0" w:line="254" w:lineRule="exact"/>
        <w:ind w:firstLine="740"/>
        <w:jc w:val="both"/>
      </w:pPr>
      <w:r>
        <w:t xml:space="preserve">Ещё большим было преимущество баранов северокавказской мясо-шерстной породы по крепости шерсти на </w:t>
      </w:r>
      <w:r>
        <w:t xml:space="preserve">разрыв над производителями ставропольской породы. Достаточно отметить, </w:t>
      </w:r>
      <w:r>
        <w:lastRenderedPageBreak/>
        <w:t>что разница в пользу животных IV группы по этому показателю на бочке составляла</w:t>
      </w:r>
    </w:p>
    <w:p w:rsidR="003007D1" w:rsidRDefault="00074044">
      <w:pPr>
        <w:pStyle w:val="22"/>
        <w:numPr>
          <w:ilvl w:val="0"/>
          <w:numId w:val="19"/>
        </w:numPr>
        <w:shd w:val="clear" w:color="auto" w:fill="auto"/>
        <w:tabs>
          <w:tab w:val="left" w:pos="481"/>
        </w:tabs>
        <w:spacing w:after="0" w:line="254" w:lineRule="exact"/>
        <w:jc w:val="both"/>
      </w:pPr>
      <w:r>
        <w:t>сН/ текс (11,8%), спине - 1,09 сН/ текс (12,6%), ляжке - 1,16 сН/ текс (13,6%),.</w:t>
      </w:r>
    </w:p>
    <w:p w:rsidR="003007D1" w:rsidRDefault="00074044">
      <w:pPr>
        <w:pStyle w:val="22"/>
        <w:shd w:val="clear" w:color="auto" w:fill="auto"/>
        <w:spacing w:after="0" w:line="254" w:lineRule="exact"/>
        <w:ind w:firstLine="740"/>
        <w:jc w:val="both"/>
      </w:pPr>
      <w:r>
        <w:t>Отмечена неодинаковая пр</w:t>
      </w:r>
      <w:r>
        <w:t xml:space="preserve">очность шерсти на разрыв на различных топографических участках руна. При этом независимо от породной принадлежности наибольшей величиной этого показателя характеризовалась шерсть на бочке, шерсть спины и ляжки отличались меньшей прочностью на разрыв. В то </w:t>
      </w:r>
      <w:r>
        <w:t>же время шерсть баранов всех групп имела высокую уравненность по этому показателю, о чем свидетельствует сравнительно низкая величина коэффициента изменчивости.</w:t>
      </w:r>
    </w:p>
    <w:p w:rsidR="003007D1" w:rsidRDefault="00074044">
      <w:pPr>
        <w:pStyle w:val="22"/>
        <w:shd w:val="clear" w:color="auto" w:fill="auto"/>
        <w:spacing w:line="254" w:lineRule="exact"/>
        <w:ind w:firstLine="740"/>
        <w:jc w:val="both"/>
      </w:pPr>
      <w:r>
        <w:t>При этом как у баранов тонкорунных пород, так и полутонкорунной величина показателя шерсти на р</w:t>
      </w:r>
      <w:r>
        <w:t>азрыв находилась на уровне требований, предъявляемых к тонкой и кроссбредной шерсти с высокими технологическими свойствами.</w:t>
      </w:r>
    </w:p>
    <w:p w:rsidR="003007D1" w:rsidRDefault="00074044">
      <w:pPr>
        <w:pStyle w:val="51"/>
        <w:keepNext/>
        <w:keepLines/>
        <w:shd w:val="clear" w:color="auto" w:fill="auto"/>
        <w:spacing w:before="0" w:after="0" w:line="254" w:lineRule="exact"/>
        <w:ind w:left="20"/>
      </w:pPr>
      <w:bookmarkStart w:id="30" w:name="bookmark30"/>
      <w:r>
        <w:t>СПИСОК ЛИТЕРАТУРЫ</w:t>
      </w:r>
      <w:bookmarkEnd w:id="30"/>
    </w:p>
    <w:p w:rsidR="003007D1" w:rsidRDefault="00074044">
      <w:pPr>
        <w:pStyle w:val="22"/>
        <w:numPr>
          <w:ilvl w:val="0"/>
          <w:numId w:val="20"/>
        </w:numPr>
        <w:shd w:val="clear" w:color="auto" w:fill="auto"/>
        <w:tabs>
          <w:tab w:val="left" w:pos="1429"/>
        </w:tabs>
        <w:spacing w:after="0" w:line="254" w:lineRule="exact"/>
        <w:ind w:firstLine="740"/>
        <w:jc w:val="both"/>
      </w:pPr>
      <w:r>
        <w:t>Косилов В.И., Шкилев П.Н., Никонова Е.А., Андриенко Д.А., Газеев И.Р. Особенности формирования убойных качеств мол</w:t>
      </w:r>
      <w:r>
        <w:t>одняка овец разного направления продуктивности // Овцы, козы, шерстяное дело. - 2011. - №1. - С. 19-21.</w:t>
      </w:r>
    </w:p>
    <w:p w:rsidR="003007D1" w:rsidRDefault="00074044">
      <w:pPr>
        <w:pStyle w:val="22"/>
        <w:numPr>
          <w:ilvl w:val="0"/>
          <w:numId w:val="20"/>
        </w:numPr>
        <w:shd w:val="clear" w:color="auto" w:fill="auto"/>
        <w:tabs>
          <w:tab w:val="left" w:pos="1429"/>
        </w:tabs>
        <w:spacing w:after="0" w:line="254" w:lineRule="exact"/>
        <w:ind w:firstLine="740"/>
        <w:jc w:val="both"/>
      </w:pPr>
      <w:r>
        <w:t>Кубатбеков Т.С., Косилов В.И., Мамаев С.Ш., Юлдашбаев Ю.А., Никонова Е.А. Рост, развитие и продуктивные качества овец. - Москва, 2016. - 219 с.</w:t>
      </w:r>
    </w:p>
    <w:p w:rsidR="003007D1" w:rsidRDefault="00074044">
      <w:pPr>
        <w:pStyle w:val="22"/>
        <w:numPr>
          <w:ilvl w:val="0"/>
          <w:numId w:val="20"/>
        </w:numPr>
        <w:shd w:val="clear" w:color="auto" w:fill="auto"/>
        <w:tabs>
          <w:tab w:val="left" w:pos="1429"/>
        </w:tabs>
        <w:spacing w:after="0" w:line="254" w:lineRule="exact"/>
        <w:ind w:firstLine="740"/>
        <w:jc w:val="both"/>
      </w:pPr>
      <w:r>
        <w:t xml:space="preserve">Косилов </w:t>
      </w:r>
      <w:r>
        <w:t>В.И., Шкилев П.Н., Никонова Е.А., Андриенко Д.А., Газеев И.Р. Особенности весового роста молодняка овец основных пород Южного Урала // Известия Оренбургского государственного аграрного университета. - 2015. - № 1(51). - С. 122-125.</w:t>
      </w:r>
    </w:p>
    <w:p w:rsidR="003007D1" w:rsidRDefault="00074044">
      <w:pPr>
        <w:pStyle w:val="22"/>
        <w:numPr>
          <w:ilvl w:val="0"/>
          <w:numId w:val="20"/>
        </w:numPr>
        <w:shd w:val="clear" w:color="auto" w:fill="auto"/>
        <w:tabs>
          <w:tab w:val="left" w:pos="1429"/>
        </w:tabs>
        <w:spacing w:after="0" w:line="254" w:lineRule="exact"/>
        <w:ind w:firstLine="740"/>
        <w:jc w:val="both"/>
      </w:pPr>
      <w:r>
        <w:t>Шкилев П.Н., Косилов В.И</w:t>
      </w:r>
      <w:r>
        <w:t>., Никонова Е.А., Андриенко Д.А. Показатели биоконверсии основных питательных веществ рациона в мясную продукцию при производстве баранины основных пород овец Южного Урала // Сб. науч. тр. Ставропольского научно</w:t>
      </w:r>
      <w:r>
        <w:softHyphen/>
        <w:t xml:space="preserve">исследовательского института животноводства </w:t>
      </w:r>
      <w:r>
        <w:t>и кормопроизводства. - 2013. - Т. 1. №6-1. - С. 134-139.</w:t>
      </w:r>
    </w:p>
    <w:p w:rsidR="003007D1" w:rsidRDefault="00074044">
      <w:pPr>
        <w:pStyle w:val="22"/>
        <w:numPr>
          <w:ilvl w:val="0"/>
          <w:numId w:val="20"/>
        </w:numPr>
        <w:shd w:val="clear" w:color="auto" w:fill="auto"/>
        <w:tabs>
          <w:tab w:val="left" w:pos="1429"/>
        </w:tabs>
        <w:spacing w:after="0" w:line="254" w:lineRule="exact"/>
        <w:ind w:firstLine="740"/>
        <w:jc w:val="both"/>
      </w:pPr>
      <w:r>
        <w:t>Косилов В.И., Шкилёв П.Н., Никонова Е.А., Андриенко Д.А. Сортовой состав мясной продукции молодняка овец разных пород на Южном Урале // Известия Оренбургского государственного аграрного университета.</w:t>
      </w:r>
      <w:r>
        <w:t xml:space="preserve"> - 2012. - №6 (38). - С. 135-138.</w:t>
      </w:r>
    </w:p>
    <w:p w:rsidR="003007D1" w:rsidRDefault="00074044">
      <w:pPr>
        <w:pStyle w:val="22"/>
        <w:numPr>
          <w:ilvl w:val="0"/>
          <w:numId w:val="20"/>
        </w:numPr>
        <w:shd w:val="clear" w:color="auto" w:fill="auto"/>
        <w:tabs>
          <w:tab w:val="left" w:pos="1429"/>
        </w:tabs>
        <w:spacing w:after="0" w:line="254" w:lineRule="exact"/>
        <w:ind w:firstLine="740"/>
        <w:jc w:val="both"/>
      </w:pPr>
      <w:r>
        <w:t>Юлдашбаев Ю.А., Арилов А.Н., Неговора В.Ф., Бачаев Б.Ц. Курдючное овцеводство - фактор увеличение мясных ресурсов Калмыкии //Зоотехния. - 2010. - №5. - С. 12</w:t>
      </w:r>
      <w:r>
        <w:softHyphen/>
      </w:r>
    </w:p>
    <w:p w:rsidR="003007D1" w:rsidRDefault="00074044">
      <w:pPr>
        <w:pStyle w:val="22"/>
        <w:shd w:val="clear" w:color="auto" w:fill="auto"/>
        <w:tabs>
          <w:tab w:val="left" w:pos="1430"/>
        </w:tabs>
        <w:spacing w:after="0" w:line="254" w:lineRule="exact"/>
        <w:jc w:val="both"/>
      </w:pPr>
      <w:r>
        <w:t>13.</w:t>
      </w:r>
    </w:p>
    <w:p w:rsidR="003007D1" w:rsidRDefault="00074044">
      <w:pPr>
        <w:pStyle w:val="22"/>
        <w:numPr>
          <w:ilvl w:val="0"/>
          <w:numId w:val="20"/>
        </w:numPr>
        <w:shd w:val="clear" w:color="auto" w:fill="auto"/>
        <w:tabs>
          <w:tab w:val="left" w:pos="1433"/>
        </w:tabs>
        <w:spacing w:after="0" w:line="254" w:lineRule="exact"/>
        <w:ind w:firstLine="760"/>
        <w:jc w:val="both"/>
      </w:pPr>
      <w:r>
        <w:t xml:space="preserve">Траисов Б.Б., Есенгалиев К.Г., Бозымова А.К., Косилов В.И. </w:t>
      </w:r>
      <w:r>
        <w:t>Гематологические показатели мясо-шёрстных овец // Известия Оренбургского государственного аграрного университета. - 2012. - № 1(35). - С. 124-125.</w:t>
      </w:r>
    </w:p>
    <w:p w:rsidR="003007D1" w:rsidRDefault="00074044">
      <w:pPr>
        <w:pStyle w:val="22"/>
        <w:numPr>
          <w:ilvl w:val="0"/>
          <w:numId w:val="20"/>
        </w:numPr>
        <w:shd w:val="clear" w:color="auto" w:fill="auto"/>
        <w:tabs>
          <w:tab w:val="left" w:pos="1433"/>
        </w:tabs>
        <w:spacing w:after="0" w:line="254" w:lineRule="exact"/>
        <w:ind w:firstLine="760"/>
        <w:jc w:val="both"/>
      </w:pPr>
      <w:r>
        <w:t>Укбаев Х.И., Касимова Г.В., Косилов В.И. Рост и развитие молодняка овец атырауской породы разных окрасок // О</w:t>
      </w:r>
      <w:r>
        <w:t>вцы, козы, шерстяное дело. - 2013. - № 3. - С. 18-20.</w:t>
      </w:r>
    </w:p>
    <w:p w:rsidR="003007D1" w:rsidRDefault="00074044">
      <w:pPr>
        <w:pStyle w:val="22"/>
        <w:numPr>
          <w:ilvl w:val="0"/>
          <w:numId w:val="20"/>
        </w:numPr>
        <w:shd w:val="clear" w:color="auto" w:fill="auto"/>
        <w:tabs>
          <w:tab w:val="left" w:pos="1433"/>
        </w:tabs>
        <w:spacing w:after="0" w:line="254" w:lineRule="exact"/>
        <w:ind w:firstLine="760"/>
        <w:jc w:val="both"/>
      </w:pPr>
      <w:r>
        <w:t xml:space="preserve">Косилов В.И., Шкилёв П.Н., Андриенко Д.А., Никонова Е.А. Особенности липидного состава мышечной ткани молодняка овец основных пород, разводимых на Южном Урале // Известия Оренбургского государственного </w:t>
      </w:r>
      <w:r>
        <w:t>аграрного университета. - 2013. - № 1 (39). - С. 93-95.</w:t>
      </w:r>
    </w:p>
    <w:p w:rsidR="003007D1" w:rsidRDefault="00074044">
      <w:pPr>
        <w:pStyle w:val="22"/>
        <w:numPr>
          <w:ilvl w:val="0"/>
          <w:numId w:val="20"/>
        </w:numPr>
        <w:shd w:val="clear" w:color="auto" w:fill="auto"/>
        <w:tabs>
          <w:tab w:val="left" w:pos="1433"/>
        </w:tabs>
        <w:spacing w:line="254" w:lineRule="exact"/>
        <w:ind w:firstLine="760"/>
        <w:jc w:val="both"/>
      </w:pPr>
      <w:r>
        <w:t>Косилов В.И., Шкилев П.Н., Газеев И.Р., Никонова Е.А. Качество мышечной ткани молодняка овец южноуральской породы // Овцы, козы, шерстяное дело. - 2010. - №3. - С.66-69.</w:t>
      </w:r>
    </w:p>
    <w:p w:rsidR="003007D1" w:rsidRDefault="00074044">
      <w:pPr>
        <w:pStyle w:val="51"/>
        <w:keepNext/>
        <w:keepLines/>
        <w:shd w:val="clear" w:color="auto" w:fill="auto"/>
        <w:spacing w:before="0" w:after="0" w:line="254" w:lineRule="exact"/>
        <w:ind w:left="20"/>
      </w:pPr>
      <w:bookmarkStart w:id="31" w:name="bookmark31"/>
      <w:r>
        <w:rPr>
          <w:lang w:val="en-US" w:eastAsia="en-US" w:bidi="en-US"/>
        </w:rPr>
        <w:t>TYHIH</w:t>
      </w:r>
      <w:bookmarkEnd w:id="31"/>
    </w:p>
    <w:p w:rsidR="003007D1" w:rsidRDefault="00074044">
      <w:pPr>
        <w:pStyle w:val="22"/>
        <w:shd w:val="clear" w:color="auto" w:fill="auto"/>
        <w:spacing w:after="0" w:line="254" w:lineRule="exact"/>
        <w:ind w:firstLine="760"/>
        <w:jc w:val="both"/>
      </w:pPr>
      <w:r>
        <w:t>Макалада Ощустж Орал, Ал</w:t>
      </w:r>
      <w:r>
        <w:t>тай, Ставропольдщ СолтYCтiк-Кавказ ет жэне ет тукымдарыныц кой ецщрушшершщ жYн ешмдшгш зерттеу нэтижелер1 келАршген.</w:t>
      </w:r>
    </w:p>
    <w:p w:rsidR="003007D1" w:rsidRDefault="00074044">
      <w:pPr>
        <w:pStyle w:val="22"/>
        <w:shd w:val="clear" w:color="auto" w:fill="auto"/>
        <w:spacing w:after="0" w:line="254" w:lineRule="exact"/>
        <w:ind w:firstLine="760"/>
        <w:jc w:val="both"/>
      </w:pPr>
      <w:r>
        <w:t>Жогаргы жYндi кырыну (тYпнускада) жYндiк жYндi тукымдарда (Ощустж Орал - 12,0 ± 0,63, Алтай - 11,71 ± 0,30, Ставрополь - 10,36 ± 0,28) 5 жа</w:t>
      </w:r>
      <w:r>
        <w:t>сында байкалды. СолтYCтiк Кавказ тукымдастарыныц (11,10 ± 0,45) жартылай усак мYЙiздi 1р1 кара малдыц 4 жастагы жас шамасы.</w:t>
      </w:r>
    </w:p>
    <w:p w:rsidR="003007D1" w:rsidRDefault="00074044">
      <w:pPr>
        <w:pStyle w:val="22"/>
        <w:shd w:val="clear" w:color="auto" w:fill="auto"/>
        <w:spacing w:after="0" w:line="254" w:lineRule="exact"/>
        <w:ind w:firstLine="760"/>
        <w:jc w:val="both"/>
      </w:pPr>
      <w:r>
        <w:t xml:space="preserve">Барлык тукым койларыныц ец Yлкен жYн узындыгы бYЙiрiнде болды, ал тершщ баска топографиялык аудандарында бул керсетюш темен. Барлык </w:t>
      </w:r>
      <w:r>
        <w:t>тукым енд1руш1лерд1ц жYнi узындыгы жеткшкп тендеумен сипатталды, бул езгермелшк коэффициентшщ салыстырмалы темен мэндер1мен расталады.</w:t>
      </w:r>
    </w:p>
    <w:p w:rsidR="003007D1" w:rsidRDefault="00074044">
      <w:pPr>
        <w:pStyle w:val="22"/>
        <w:shd w:val="clear" w:color="auto" w:fill="auto"/>
        <w:spacing w:after="0" w:line="254" w:lineRule="exact"/>
        <w:ind w:firstLine="760"/>
        <w:jc w:val="both"/>
      </w:pPr>
      <w:r>
        <w:t xml:space="preserve">Зерттеулер керсеткендей, Ставрополь тукымдас койлары жYннiн тыгыздыгынан </w:t>
      </w:r>
      <w:r>
        <w:lastRenderedPageBreak/>
        <w:t>топографиялык аудандарда баска топтардыц курдаст</w:t>
      </w:r>
      <w:r>
        <w:t xml:space="preserve">арынан асып </w:t>
      </w:r>
      <w:r>
        <w:rPr>
          <w:lang w:val="en-US" w:eastAsia="en-US" w:bidi="en-US"/>
        </w:rPr>
        <w:t xml:space="preserve">тYCтi. </w:t>
      </w:r>
      <w:r>
        <w:t xml:space="preserve">Осылайша, </w:t>
      </w:r>
      <w:r>
        <w:rPr>
          <w:lang w:val="en-US" w:eastAsia="en-US" w:bidi="en-US"/>
        </w:rPr>
        <w:t xml:space="preserve">ОнтYCтiк </w:t>
      </w:r>
      <w:r>
        <w:t>Орал, Алтай жэне СолтYCтiк Кавказ тукымдарыныц кошкарларынан жYннiн тыгыздыгына Караганда олардыц артыкшылыгы сэйкесшше 28,9%, 28,3%, 112,9% (Р &lt;0,01) курады.</w:t>
      </w:r>
    </w:p>
    <w:p w:rsidR="003007D1" w:rsidRDefault="00074044">
      <w:pPr>
        <w:pStyle w:val="22"/>
        <w:shd w:val="clear" w:color="auto" w:fill="auto"/>
        <w:spacing w:after="0" w:line="254" w:lineRule="exact"/>
        <w:ind w:firstLine="760"/>
        <w:jc w:val="both"/>
      </w:pPr>
      <w:r>
        <w:t>Тершщ эртYрлi топографиялык аудандарында жырдыц бузылуындаг</w:t>
      </w:r>
      <w:r>
        <w:t>ы тецшздш кYшi байкалды. Сонымен катар, тукымга карамастан, осы индикатордыц ец жогары мэш баррельдеп жYн болды, арткы жэне жамбас жYнi созылу ^шшщ аз болуын керсеттг</w:t>
      </w:r>
    </w:p>
    <w:p w:rsidR="003007D1" w:rsidRDefault="00074044">
      <w:pPr>
        <w:pStyle w:val="22"/>
        <w:shd w:val="clear" w:color="auto" w:fill="auto"/>
        <w:spacing w:line="254" w:lineRule="exact"/>
        <w:ind w:firstLine="760"/>
        <w:jc w:val="both"/>
      </w:pPr>
      <w:r>
        <w:t xml:space="preserve">Сонымен катар, жука жYндi тукымдас кошкарлары мен жартылай жщшке жYн тэр1зд1 жYндi жырту </w:t>
      </w:r>
      <w:r>
        <w:t>Yшiн жYн индексшщ мэш жогары технологиялык касиеттер1 бар жщшке жэне киыршык жYнге койылатын талаптар децгешнде болды.</w:t>
      </w:r>
    </w:p>
    <w:p w:rsidR="003007D1" w:rsidRDefault="00074044">
      <w:pPr>
        <w:pStyle w:val="51"/>
        <w:keepNext/>
        <w:keepLines/>
        <w:shd w:val="clear" w:color="auto" w:fill="auto"/>
        <w:spacing w:before="0" w:after="0" w:line="254" w:lineRule="exact"/>
        <w:ind w:left="20"/>
      </w:pPr>
      <w:bookmarkStart w:id="32" w:name="bookmark32"/>
      <w:r>
        <w:rPr>
          <w:lang w:val="en-US" w:eastAsia="en-US" w:bidi="en-US"/>
        </w:rPr>
        <w:t>RESUME</w:t>
      </w:r>
      <w:bookmarkEnd w:id="32"/>
    </w:p>
    <w:p w:rsidR="003007D1" w:rsidRDefault="00074044">
      <w:pPr>
        <w:pStyle w:val="22"/>
        <w:shd w:val="clear" w:color="auto" w:fill="auto"/>
        <w:spacing w:after="0" w:line="254" w:lineRule="exact"/>
        <w:ind w:firstLine="760"/>
        <w:jc w:val="both"/>
      </w:pPr>
      <w:r>
        <w:rPr>
          <w:lang w:val="en-US" w:eastAsia="en-US" w:bidi="en-US"/>
        </w:rPr>
        <w:t xml:space="preserve">In the article there are presents the results of studying the woolly productivity of sheep- producers of the South Ural, Altai, </w:t>
      </w:r>
      <w:r>
        <w:rPr>
          <w:lang w:val="en-US" w:eastAsia="en-US" w:bidi="en-US"/>
        </w:rPr>
        <w:t>Stavropol North Caucasian meat-and-meat breeds.</w:t>
      </w:r>
    </w:p>
    <w:p w:rsidR="003007D1" w:rsidRDefault="00074044">
      <w:pPr>
        <w:pStyle w:val="22"/>
        <w:shd w:val="clear" w:color="auto" w:fill="auto"/>
        <w:spacing w:after="0" w:line="254" w:lineRule="exact"/>
        <w:ind w:firstLine="760"/>
        <w:jc w:val="both"/>
      </w:pPr>
      <w:r>
        <w:rPr>
          <w:lang w:val="en-US" w:eastAsia="en-US" w:bidi="en-US"/>
        </w:rPr>
        <w:t>The highest wool shaving (in the original) was noted at the age of 5 in the sheep of fine- wooled breeds (the South Ural - 12,0 ± 0,63, the Altai -11,71 ± 0,30, the Stavropol - 10,36 ± 0,28) and in 4-year-old</w:t>
      </w:r>
      <w:r>
        <w:rPr>
          <w:lang w:val="en-US" w:eastAsia="en-US" w:bidi="en-US"/>
        </w:rPr>
        <w:t xml:space="preserve"> age in sheep semi-fine cattle of North Caucasian breed (11,10 ± 0,45).</w:t>
      </w:r>
    </w:p>
    <w:p w:rsidR="003007D1" w:rsidRDefault="00074044">
      <w:pPr>
        <w:pStyle w:val="22"/>
        <w:shd w:val="clear" w:color="auto" w:fill="auto"/>
        <w:spacing w:after="0" w:line="254" w:lineRule="exact"/>
        <w:ind w:firstLine="760"/>
        <w:jc w:val="both"/>
      </w:pPr>
      <w:r>
        <w:rPr>
          <w:lang w:val="en-US" w:eastAsia="en-US" w:bidi="en-US"/>
        </w:rPr>
        <w:t>For sheep of all breeds, the largest length of wool was on the barrel, on other topographic areas of the rune this indicator was lower. The wool of producers of all breeds was characte</w:t>
      </w:r>
      <w:r>
        <w:rPr>
          <w:lang w:val="en-US" w:eastAsia="en-US" w:bidi="en-US"/>
        </w:rPr>
        <w:t>rized by a sufficient equation of length, as evidenced by comparatively low values of the coefficient of variability.</w:t>
      </w:r>
    </w:p>
    <w:p w:rsidR="003007D1" w:rsidRDefault="00074044">
      <w:pPr>
        <w:pStyle w:val="22"/>
        <w:shd w:val="clear" w:color="auto" w:fill="auto"/>
        <w:spacing w:after="0" w:line="254" w:lineRule="exact"/>
        <w:ind w:firstLine="760"/>
        <w:jc w:val="both"/>
      </w:pPr>
      <w:r>
        <w:rPr>
          <w:lang w:val="en-US" w:eastAsia="en-US" w:bidi="en-US"/>
        </w:rPr>
        <w:t>Studies have shown that the sheep of Stavropol breed in the density of wool in the estimated topographic areas of the fleece surpassed the</w:t>
      </w:r>
      <w:r>
        <w:rPr>
          <w:lang w:val="en-US" w:eastAsia="en-US" w:bidi="en-US"/>
        </w:rPr>
        <w:t xml:space="preserve"> peers of other groups. Thus, their advantage over the density of wool on their sides over the rams of the South Urals, Altai and North Caucasian breeds was 28,9%, 28,3%, 112,9% (P &lt;0,01), respectively.</w:t>
      </w:r>
    </w:p>
    <w:p w:rsidR="003007D1" w:rsidRDefault="00074044">
      <w:pPr>
        <w:pStyle w:val="22"/>
        <w:shd w:val="clear" w:color="auto" w:fill="auto"/>
        <w:spacing w:after="203" w:line="220" w:lineRule="exact"/>
        <w:jc w:val="both"/>
      </w:pPr>
      <w:r>
        <w:t>ЭОЖ612.664.1:636.237.21(574.2)(043.2)</w:t>
      </w:r>
    </w:p>
    <w:p w:rsidR="003007D1" w:rsidRDefault="00074044">
      <w:pPr>
        <w:pStyle w:val="22"/>
        <w:shd w:val="clear" w:color="auto" w:fill="auto"/>
        <w:spacing w:after="0" w:line="259" w:lineRule="exact"/>
        <w:ind w:right="2020"/>
      </w:pPr>
      <w:r>
        <w:t>Шайкенова К.Х.,</w:t>
      </w:r>
      <w:r>
        <w:t xml:space="preserve"> ауыл шаруашылыгы гылымдарыныц кандидаты, доцент Алагузова И.С., студент</w:t>
      </w:r>
    </w:p>
    <w:p w:rsidR="003007D1" w:rsidRDefault="00074044">
      <w:pPr>
        <w:pStyle w:val="22"/>
        <w:shd w:val="clear" w:color="auto" w:fill="auto"/>
        <w:spacing w:after="271" w:line="259" w:lineRule="exact"/>
        <w:jc w:val="both"/>
      </w:pPr>
      <w:r>
        <w:t>«С.Сейфуллин атындагы Казац агротехникалыц университет!» АК, Астана ц., Казацстан Республикасы</w:t>
      </w:r>
    </w:p>
    <w:p w:rsidR="003007D1" w:rsidRDefault="00074044">
      <w:pPr>
        <w:pStyle w:val="51"/>
        <w:keepNext/>
        <w:keepLines/>
        <w:shd w:val="clear" w:color="auto" w:fill="auto"/>
        <w:spacing w:before="0" w:after="207" w:line="220" w:lineRule="exact"/>
        <w:ind w:firstLine="740"/>
        <w:jc w:val="both"/>
      </w:pPr>
      <w:bookmarkStart w:id="33" w:name="bookmark33"/>
      <w:r>
        <w:t xml:space="preserve">^АРА -АЛА СИЫРЛАРЫНЫЦ </w:t>
      </w:r>
      <w:r>
        <w:rPr>
          <w:lang w:val="en-US" w:eastAsia="en-US" w:bidi="en-US"/>
        </w:rPr>
        <w:t xml:space="preserve">CYT </w:t>
      </w:r>
      <w:r>
        <w:t xml:space="preserve">0ШМД1Л1П МЕН </w:t>
      </w:r>
      <w:r>
        <w:rPr>
          <w:lang w:val="en-US" w:eastAsia="en-US" w:bidi="en-US"/>
        </w:rPr>
        <w:t xml:space="preserve">CYT </w:t>
      </w:r>
      <w:r>
        <w:t>Ц¥РАМЫ</w:t>
      </w:r>
      <w:bookmarkEnd w:id="33"/>
    </w:p>
    <w:p w:rsidR="003007D1" w:rsidRDefault="00074044">
      <w:pPr>
        <w:pStyle w:val="51"/>
        <w:keepNext/>
        <w:keepLines/>
        <w:shd w:val="clear" w:color="auto" w:fill="auto"/>
        <w:spacing w:before="0" w:after="0" w:line="254" w:lineRule="exact"/>
      </w:pPr>
      <w:bookmarkStart w:id="34" w:name="bookmark34"/>
      <w:r>
        <w:t>Аннотация</w:t>
      </w:r>
      <w:bookmarkEnd w:id="34"/>
    </w:p>
    <w:p w:rsidR="003007D1" w:rsidRDefault="00074044">
      <w:pPr>
        <w:pStyle w:val="22"/>
        <w:shd w:val="clear" w:color="auto" w:fill="auto"/>
        <w:spacing w:after="268" w:line="254" w:lineRule="exact"/>
        <w:ind w:firstLine="740"/>
        <w:jc w:val="both"/>
      </w:pPr>
      <w:r>
        <w:t xml:space="preserve">Мацалада цара-ала туцымы сиырларыныц </w:t>
      </w:r>
      <w:r>
        <w:rPr>
          <w:lang w:val="en-US" w:eastAsia="en-US" w:bidi="en-US"/>
        </w:rPr>
        <w:t xml:space="preserve">CYт </w:t>
      </w:r>
      <w:r>
        <w:t xml:space="preserve">ешмдшп мен </w:t>
      </w:r>
      <w:r>
        <w:rPr>
          <w:lang w:val="en-US" w:eastAsia="en-US" w:bidi="en-US"/>
        </w:rPr>
        <w:t xml:space="preserve">CYт </w:t>
      </w:r>
      <w:r>
        <w:t xml:space="preserve">цурамы керсеткштерш гылыми зерттеу нэтижелер1 бершген. Бул туцымныц царцынды технологияларга бей1мделу1 жогары, дене турпаты мыцты, машиналыц саууга жарамдылыгы, </w:t>
      </w:r>
      <w:r>
        <w:rPr>
          <w:lang w:val="en-US" w:eastAsia="en-US" w:bidi="en-US"/>
        </w:rPr>
        <w:t xml:space="preserve">CYттi </w:t>
      </w:r>
      <w:r>
        <w:t>жогары жылдамдыцта беруц телдерш</w:t>
      </w:r>
      <w:r>
        <w:t xml:space="preserve">щ жедел есу1 жэне </w:t>
      </w:r>
      <w:r>
        <w:rPr>
          <w:lang w:val="en-US" w:eastAsia="en-US" w:bidi="en-US"/>
        </w:rPr>
        <w:t xml:space="preserve">CYт </w:t>
      </w:r>
      <w:r>
        <w:t>ешмдшпнщ генетикалыц потенциалы жогары. Сондыцтан, мацалада «Ижевский» ЭК</w:t>
      </w:r>
      <w:r>
        <w:rPr>
          <w:lang w:val="en-US" w:eastAsia="en-US" w:bidi="en-US"/>
        </w:rPr>
        <w:t xml:space="preserve">-ri </w:t>
      </w:r>
      <w:r>
        <w:t>ешршетш цара-ала туцымы сиырлары CYтiнiц ешмдшп мен цурамын, сапалыц жэне сандыц керсеткiштерi келнршп, цажетп талдаулар жасалган.</w:t>
      </w:r>
    </w:p>
    <w:p w:rsidR="003007D1" w:rsidRDefault="00074044">
      <w:pPr>
        <w:pStyle w:val="90"/>
        <w:shd w:val="clear" w:color="auto" w:fill="auto"/>
        <w:spacing w:before="0" w:after="211" w:line="220" w:lineRule="exact"/>
        <w:ind w:firstLine="740"/>
      </w:pPr>
      <w:r>
        <w:rPr>
          <w:rStyle w:val="93"/>
          <w:i/>
          <w:iCs/>
        </w:rPr>
        <w:t>Ty^h</w:t>
      </w:r>
      <w:r>
        <w:rPr>
          <w:lang w:val="en-US" w:eastAsia="en-US" w:bidi="en-US"/>
        </w:rPr>
        <w:t xml:space="preserve"> </w:t>
      </w:r>
      <w:r>
        <w:t>свздер: цара-ала туцы</w:t>
      </w:r>
      <w:r>
        <w:t xml:space="preserve">м, </w:t>
      </w:r>
      <w:r>
        <w:rPr>
          <w:lang w:val="en-US" w:eastAsia="en-US" w:bidi="en-US"/>
        </w:rPr>
        <w:t xml:space="preserve">CYm </w:t>
      </w:r>
      <w:r>
        <w:t>втмдшг!, ацуыз, майлылыц, соматикалыц жасуша.</w:t>
      </w:r>
    </w:p>
    <w:p w:rsidR="003007D1" w:rsidRDefault="00074044">
      <w:pPr>
        <w:pStyle w:val="22"/>
        <w:shd w:val="clear" w:color="auto" w:fill="auto"/>
        <w:spacing w:after="0" w:line="254" w:lineRule="exact"/>
        <w:ind w:firstLine="740"/>
        <w:jc w:val="both"/>
      </w:pPr>
      <w:r>
        <w:t xml:space="preserve">Сутгшк - мал ешмдшпнщ бiр </w:t>
      </w:r>
      <w:r>
        <w:rPr>
          <w:lang w:val="en-US" w:eastAsia="en-US" w:bidi="en-US"/>
        </w:rPr>
        <w:t xml:space="preserve">тYрi, </w:t>
      </w:r>
      <w:r>
        <w:t xml:space="preserve">малдыц беретiн CYтiнiц мелшерi. Малдыц CY'тriлiriн белгiлi уацыт аралыгында (тэулiк, ай, сауым маусымы, жыл) сауылган </w:t>
      </w:r>
      <w:r>
        <w:rPr>
          <w:lang w:val="en-US" w:eastAsia="en-US" w:bidi="en-US"/>
        </w:rPr>
        <w:t xml:space="preserve">CYт </w:t>
      </w:r>
      <w:r>
        <w:t xml:space="preserve">мелшерiмен аныцтайды. Малдыц CYттiлiгi оныц </w:t>
      </w:r>
      <w:r>
        <w:rPr>
          <w:lang w:val="en-US" w:eastAsia="en-US" w:bidi="en-US"/>
        </w:rPr>
        <w:t xml:space="preserve">тYрiне, </w:t>
      </w:r>
      <w:r>
        <w:t>туцымына, жасына, баFып-кYтiлуiне байланысты. Мал туцымын асылдандыруда малдыц CYттiлiгiн арттыру басты мацсаттардын бiрi.</w:t>
      </w:r>
    </w:p>
    <w:p w:rsidR="003007D1" w:rsidRDefault="00074044">
      <w:pPr>
        <w:pStyle w:val="22"/>
        <w:shd w:val="clear" w:color="auto" w:fill="auto"/>
        <w:spacing w:after="0" w:line="254" w:lineRule="exact"/>
        <w:ind w:firstLine="740"/>
        <w:jc w:val="both"/>
      </w:pPr>
      <w:r>
        <w:t xml:space="preserve">Сутгщ тагы бiр цасиетг эр тYрлi азыц - тYлiктермен керемет Yндесiп, адам тагамыныц биологиялыц цундылыгын кетередг 0йткенi </w:t>
      </w:r>
      <w:r>
        <w:rPr>
          <w:lang w:val="en-US" w:eastAsia="en-US" w:bidi="en-US"/>
        </w:rPr>
        <w:t>CY</w:t>
      </w:r>
      <w:r>
        <w:rPr>
          <w:lang w:val="en-US" w:eastAsia="en-US" w:bidi="en-US"/>
        </w:rPr>
        <w:t xml:space="preserve">т </w:t>
      </w:r>
      <w:r>
        <w:t xml:space="preserve">организмге </w:t>
      </w:r>
      <w:r>
        <w:rPr>
          <w:lang w:val="en-US" w:eastAsia="en-US" w:bidi="en-US"/>
        </w:rPr>
        <w:t xml:space="preserve">тYсетiн </w:t>
      </w:r>
      <w:r>
        <w:t>цоректш заттардыц келемiн арттырып, сонымен бiрге май, ацуыз, кемiрцышцылы, минералды туздары, т.б. бiрлесе, Yндесе отырып, цоректш заттардыц организмге сiцiмдiлiгiн жацсартады [1].</w:t>
      </w:r>
    </w:p>
    <w:p w:rsidR="003007D1" w:rsidRDefault="00074044">
      <w:pPr>
        <w:pStyle w:val="22"/>
        <w:shd w:val="clear" w:color="auto" w:fill="auto"/>
        <w:spacing w:after="0" w:line="254" w:lineRule="exact"/>
        <w:ind w:firstLine="740"/>
        <w:jc w:val="both"/>
      </w:pPr>
      <w:r>
        <w:rPr>
          <w:lang w:val="en-US" w:eastAsia="en-US" w:bidi="en-US"/>
        </w:rPr>
        <w:t xml:space="preserve">СYт </w:t>
      </w:r>
      <w:r>
        <w:t>- басца ешцандай азыц-тYлiк тец келмейтiн аса баг</w:t>
      </w:r>
      <w:r>
        <w:t xml:space="preserve">алы тагамдыц </w:t>
      </w:r>
      <w:r>
        <w:rPr>
          <w:lang w:val="en-US" w:eastAsia="en-US" w:bidi="en-US"/>
        </w:rPr>
        <w:t xml:space="preserve">енiм. </w:t>
      </w:r>
      <w:r>
        <w:t xml:space="preserve">Олай болатын </w:t>
      </w:r>
      <w:r>
        <w:rPr>
          <w:lang w:val="en-US" w:eastAsia="en-US" w:bidi="en-US"/>
        </w:rPr>
        <w:t xml:space="preserve">ретi </w:t>
      </w:r>
      <w:r>
        <w:t xml:space="preserve">де бар. ©йткеш организмге оныц цурамды белiгiнiц 95-98 процентi сiцедi. Сондай-ац </w:t>
      </w:r>
      <w:r>
        <w:rPr>
          <w:lang w:val="en-US" w:eastAsia="en-US" w:bidi="en-US"/>
        </w:rPr>
        <w:t xml:space="preserve">CYт </w:t>
      </w:r>
      <w:r>
        <w:t>амин цышцылдарыныц, макро жэне микроэлементтердщ, витаминдердiц таптырмайтын кезi [2].</w:t>
      </w:r>
    </w:p>
    <w:p w:rsidR="003007D1" w:rsidRDefault="00074044">
      <w:pPr>
        <w:pStyle w:val="22"/>
        <w:shd w:val="clear" w:color="auto" w:fill="auto"/>
        <w:spacing w:after="0" w:line="254" w:lineRule="exact"/>
        <w:ind w:firstLine="740"/>
        <w:jc w:val="both"/>
      </w:pPr>
      <w:r>
        <w:t>Сутгщ негiзгi сапалы керсеткiштерi оныц курамы</w:t>
      </w:r>
      <w:r>
        <w:t xml:space="preserve">ндагы ацуыз, май жэне кургац майысыздандырылган CYттiц цалдыктары (КМСК). СYттiц курамындагы майдыц децгейiне, сиырдыц туцым цуалаушылыц ерекшелiгiнен басца, оган сауылым кезецi де эсер етедг Алгашцы </w:t>
      </w:r>
      <w:r>
        <w:lastRenderedPageBreak/>
        <w:t>сауылым кезiнде уыз белшедц сондыцтан да салыстырмалы тY</w:t>
      </w:r>
      <w:r>
        <w:t>рде майы жогары болады, содан соц 2-3 айгы сауылымга дейiн темендей бередц содан кейiн ацырындап кебейе бередц ал CYттiц ец жогары майлылыгы ацыргы айдыц сауылымында керiнедi.</w:t>
      </w:r>
    </w:p>
    <w:p w:rsidR="003007D1" w:rsidRDefault="00074044">
      <w:pPr>
        <w:pStyle w:val="22"/>
        <w:shd w:val="clear" w:color="auto" w:fill="auto"/>
        <w:spacing w:after="0" w:line="254" w:lineRule="exact"/>
        <w:ind w:firstLine="740"/>
        <w:jc w:val="both"/>
      </w:pPr>
      <w:r>
        <w:t xml:space="preserve">Кара-ала сиыр - </w:t>
      </w:r>
      <w:r>
        <w:rPr>
          <w:lang w:val="en-US" w:eastAsia="en-US" w:bidi="en-US"/>
        </w:rPr>
        <w:t xml:space="preserve">CYттi </w:t>
      </w:r>
      <w:r>
        <w:t>мол беретш туцым, етiнiц сапасы жацсы. Жергшкп жерге тез б</w:t>
      </w:r>
      <w:r>
        <w:t xml:space="preserve">ейiмделедi, </w:t>
      </w:r>
      <w:r>
        <w:rPr>
          <w:lang w:val="en-US" w:eastAsia="en-US" w:bidi="en-US"/>
        </w:rPr>
        <w:t xml:space="preserve">тYсi </w:t>
      </w:r>
      <w:r>
        <w:t xml:space="preserve">цара-ала, кейбiр сиырлардыц жамбасы мен жауырынында ац жолагы болады.Республикада асыл туцымды кара-ала сиырлардыц саны 30 мыцнан асады. ©неркэсiптiк эдiспен </w:t>
      </w:r>
      <w:r>
        <w:rPr>
          <w:lang w:val="en-US" w:eastAsia="en-US" w:bidi="en-US"/>
        </w:rPr>
        <w:t xml:space="preserve">CYт </w:t>
      </w:r>
      <w:r>
        <w:t xml:space="preserve">ендiру технологиясына жацсы бейiмделген. Жылына 3,7-4,2 мыц кг </w:t>
      </w:r>
      <w:r>
        <w:rPr>
          <w:lang w:val="en-US" w:eastAsia="en-US" w:bidi="en-US"/>
        </w:rPr>
        <w:t xml:space="preserve">CYт </w:t>
      </w:r>
      <w:r>
        <w:t>бередi, ма</w:t>
      </w:r>
      <w:r>
        <w:t>йлыгы 3,6 - 3,7%.</w:t>
      </w:r>
    </w:p>
    <w:p w:rsidR="003007D1" w:rsidRDefault="00074044">
      <w:pPr>
        <w:pStyle w:val="22"/>
        <w:shd w:val="clear" w:color="auto" w:fill="auto"/>
        <w:spacing w:after="0" w:line="254" w:lineRule="exact"/>
        <w:ind w:firstLine="740"/>
        <w:jc w:val="both"/>
      </w:pPr>
      <w:r>
        <w:t xml:space="preserve">Кара-ала </w:t>
      </w:r>
      <w:r>
        <w:rPr>
          <w:lang w:val="en-US" w:eastAsia="en-US" w:bidi="en-US"/>
        </w:rPr>
        <w:t xml:space="preserve">iрi </w:t>
      </w:r>
      <w:r>
        <w:t xml:space="preserve">царасы </w:t>
      </w:r>
      <w:r>
        <w:rPr>
          <w:lang w:val="en-US" w:eastAsia="en-US" w:bidi="en-US"/>
        </w:rPr>
        <w:t xml:space="preserve">CYттi </w:t>
      </w:r>
      <w:r>
        <w:t xml:space="preserve">туцымга жататын, CYттiлiгi ете жогары, дене бiтiмi мыцты, сырттан цараганда эдемi, </w:t>
      </w:r>
      <w:r>
        <w:rPr>
          <w:lang w:val="en-US" w:eastAsia="en-US" w:bidi="en-US"/>
        </w:rPr>
        <w:t xml:space="preserve">тYсi </w:t>
      </w:r>
      <w:r>
        <w:t>цара-ала. Сиырларыныц пршей салмагы 550-650 кг, буцаларыныц салмагы 850-950 кг, кейбiр буцалары 1100 кг-га жетедi. Бузаулары</w:t>
      </w:r>
      <w:r>
        <w:t>ныц тугандагы тiрiлей салмагы 32-40 кг. Телдершщ -есш-дамуы жацсы, орташа тэулштш салмагы 800-1000 г дейiн жетедг 15-16 айлыц тайыншалары 420-480 кг-га жетедг Асыл туцымды мал зауыттарында сиырларыныц орташа CYттiлiгi 5500-6700 кг болса, майлылыгы 3,8-4,0%</w:t>
      </w:r>
      <w:r>
        <w:t>.</w:t>
      </w:r>
    </w:p>
    <w:p w:rsidR="003007D1" w:rsidRDefault="00074044">
      <w:pPr>
        <w:pStyle w:val="22"/>
        <w:shd w:val="clear" w:color="auto" w:fill="auto"/>
        <w:spacing w:after="0" w:line="254" w:lineRule="exact"/>
        <w:ind w:firstLine="740"/>
        <w:jc w:val="both"/>
      </w:pPr>
      <w:r>
        <w:rPr>
          <w:rStyle w:val="2a"/>
        </w:rPr>
        <w:t xml:space="preserve">Кара-ала туцымдас сиырлардыц </w:t>
      </w:r>
      <w:r>
        <w:rPr>
          <w:rStyle w:val="2a"/>
          <w:lang w:val="en-US" w:eastAsia="en-US" w:bidi="en-US"/>
        </w:rPr>
        <w:t xml:space="preserve">CYт </w:t>
      </w:r>
      <w:r>
        <w:rPr>
          <w:rStyle w:val="2a"/>
        </w:rPr>
        <w:t>енiмдiлiк керсеткiштерi ете жацсы децгейде ендiрiлетiн енiмнiц сапасы жогары жэне CYттiц мелшерi жеткшкп мол болганына царамастан, темендемейдi [3].</w:t>
      </w:r>
      <w:r>
        <w:br w:type="page"/>
      </w:r>
    </w:p>
    <w:p w:rsidR="003007D1" w:rsidRDefault="00074044">
      <w:pPr>
        <w:pStyle w:val="22"/>
        <w:shd w:val="clear" w:color="auto" w:fill="auto"/>
        <w:spacing w:after="0" w:line="254" w:lineRule="exact"/>
        <w:ind w:firstLine="760"/>
        <w:jc w:val="both"/>
      </w:pPr>
      <w:r>
        <w:lastRenderedPageBreak/>
        <w:t xml:space="preserve">Акмола облысы, Аршалы ауданы «Ижевский» 0К 2017 жылдыц </w:t>
      </w:r>
      <w:r>
        <w:rPr>
          <w:lang w:val="en-US" w:eastAsia="en-US" w:bidi="en-US"/>
        </w:rPr>
        <w:t xml:space="preserve">cayip </w:t>
      </w:r>
      <w:r>
        <w:t>айынан 201</w:t>
      </w:r>
      <w:r>
        <w:t xml:space="preserve">8 жылдыц кантар айы аралыгында осында ecipiлетiн кара-ала сиырлаыныц суг eнiмдiлiгi мен сут курамын аныктау жумыстары жYpгiзiлдi. «Ижевский» 0К-де кара-ала сиырларыныц 349 аналык басы бар. «Ижевский» eндipicтiк коопеpативi Кцзакстанныц солтустш аймагында </w:t>
      </w:r>
      <w:r>
        <w:rPr>
          <w:lang w:val="en-US" w:eastAsia="en-US" w:bidi="en-US"/>
        </w:rPr>
        <w:t>i</w:t>
      </w:r>
      <w:r>
        <w:rPr>
          <w:lang w:val="en-US" w:eastAsia="en-US" w:bidi="en-US"/>
        </w:rPr>
        <w:t xml:space="preserve">pi </w:t>
      </w:r>
      <w:r>
        <w:t xml:space="preserve">^ара мал </w:t>
      </w:r>
      <w:r>
        <w:rPr>
          <w:lang w:val="en-US" w:eastAsia="en-US" w:bidi="en-US"/>
        </w:rPr>
        <w:t xml:space="preserve">ecipy </w:t>
      </w:r>
      <w:r>
        <w:t>шаруашылыктары арасында жетекшi рел аткарады. Кооператив асылтукымды карамал тукымын еарумен айналысатын шаруашылыктар катарында.</w:t>
      </w:r>
    </w:p>
    <w:p w:rsidR="003007D1" w:rsidRDefault="00074044">
      <w:pPr>
        <w:pStyle w:val="22"/>
        <w:shd w:val="clear" w:color="auto" w:fill="auto"/>
        <w:spacing w:after="0" w:line="254" w:lineRule="exact"/>
        <w:ind w:firstLine="760"/>
        <w:jc w:val="both"/>
      </w:pPr>
      <w:r>
        <w:t xml:space="preserve">Эр айдыц соцында бакылау сауымы еткiзiлдi. Сынамалар жаца туылган, ауру, вакцина салынган сиырлардан баска, </w:t>
      </w:r>
      <w:r>
        <w:t xml:space="preserve">барлык сиырлардан алынды. Орташа сынамалар 200 мл сынауыктарга жиналган. Эр сынауыктыц pегтiк </w:t>
      </w:r>
      <w:r>
        <w:rPr>
          <w:lang w:val="en-US" w:eastAsia="en-US" w:bidi="en-US"/>
        </w:rPr>
        <w:t xml:space="preserve">немipi, </w:t>
      </w:r>
      <w:r>
        <w:t xml:space="preserve">сиырлардыц лакап аты немесе жеке </w:t>
      </w:r>
      <w:r>
        <w:rPr>
          <w:lang w:val="en-US" w:eastAsia="en-US" w:bidi="en-US"/>
        </w:rPr>
        <w:t xml:space="preserve">немеpi </w:t>
      </w:r>
      <w:r>
        <w:t>жэне сауыншыныц аты-женi мэлiметтеpi мiндегтi турде жазылды. Алынган барлык сынамалар тоцазыткышка салынып, универ</w:t>
      </w:r>
      <w:r>
        <w:t xml:space="preserve">ситеттщ зертханасына жеткiзiлдi. Азыктандыру, кYтiп-баFy жYЙеci, сиыр сауу жэне санитарлык-гигиеналык еpежелеpдi дурыс орындау нэтижеciнде сапасы жогары сут алынды. Шаруашылыкта, </w:t>
      </w:r>
      <w:r>
        <w:rPr>
          <w:lang w:val="en-US" w:eastAsia="en-US" w:bidi="en-US"/>
        </w:rPr>
        <w:t xml:space="preserve">ipi </w:t>
      </w:r>
      <w:r>
        <w:t xml:space="preserve">карала табиги азыкпен азыктандырылды жэне </w:t>
      </w:r>
      <w:r>
        <w:rPr>
          <w:lang w:val="en-US" w:eastAsia="en-US" w:bidi="en-US"/>
        </w:rPr>
        <w:t xml:space="preserve">еpкiн </w:t>
      </w:r>
      <w:r>
        <w:t>турде, таза шептеpдi жеуг</w:t>
      </w:r>
      <w:r>
        <w:t>е мYмкiндiк бершдг Сиырларга сут енiмдiлiгiн жогарлататын синтетикалык гормондар беpмейдi жэне антибиотиктер пайдаланылган жок.</w:t>
      </w:r>
    </w:p>
    <w:p w:rsidR="003007D1" w:rsidRDefault="003007D1">
      <w:pPr>
        <w:pStyle w:val="22"/>
        <w:shd w:val="clear" w:color="auto" w:fill="auto"/>
        <w:spacing w:after="0" w:line="254" w:lineRule="exact"/>
        <w:ind w:firstLine="760"/>
        <w:jc w:val="both"/>
      </w:pPr>
      <w:r>
        <w:pict>
          <v:shape id="_x0000_s1082" type="#_x0000_t202" style="position:absolute;left:0;text-align:left;margin-left:10.55pt;margin-top:60.95pt;width:429.35pt;height:144.7pt;z-index:-125829375;mso-wrap-distance-left:5pt;mso-wrap-distance-right:5pt;mso-position-horizontal-relative:margin" wrapcoords="0 0 21600 0 21600 18500 20923 20098 20923 21600 11264 21600 11264 20098 0 18500 0 0" filled="f" stroked="f">
            <v:textbox style="mso-fit-shape-to-text:t" inset="0,0,0,0">
              <w:txbxContent>
                <w:p w:rsidR="003007D1" w:rsidRDefault="00074044">
                  <w:pPr>
                    <w:jc w:val="center"/>
                    <w:rPr>
                      <w:sz w:val="2"/>
                      <w:szCs w:val="2"/>
                    </w:rPr>
                  </w:pPr>
                  <w:r w:rsidRPr="003007D1">
                    <w:pict>
                      <v:shape id="_x0000_i1058" type="#_x0000_t75" style="width:430.25pt;height:144.85pt">
                        <v:imagedata r:id="rId73" r:href="rId74"/>
                      </v:shape>
                    </w:pict>
                  </w:r>
                </w:p>
                <w:p w:rsidR="003007D1" w:rsidRDefault="00074044">
                  <w:pPr>
                    <w:pStyle w:val="aa"/>
                    <w:shd w:val="clear" w:color="auto" w:fill="auto"/>
                    <w:spacing w:line="220" w:lineRule="exact"/>
                  </w:pPr>
                  <w:r>
                    <w:rPr>
                      <w:rStyle w:val="Exact1"/>
                    </w:rPr>
                    <w:t>2 сурет</w:t>
                  </w:r>
                  <w:r>
                    <w:rPr>
                      <w:rStyle w:val="Exact1"/>
                    </w:rPr>
                    <w:t xml:space="preserve"> - «Соматос - мини» анализаторы</w:t>
                  </w:r>
                </w:p>
              </w:txbxContent>
            </v:textbox>
            <w10:wrap type="topAndBottom" anchorx="margin"/>
          </v:shape>
        </w:pict>
      </w:r>
      <w:r>
        <w:pict>
          <v:shape id="_x0000_s1084" type="#_x0000_t202" style="position:absolute;left:0;text-align:left;margin-left:2.15pt;margin-top:218.4pt;width:443.5pt;height:161.05pt;z-index:-125829374;mso-wrap-distance-left:5pt;mso-wrap-distance-right:12pt;mso-position-horizontal-relative:margin" wrapcoords="1098 0 8871 0 8871 1428 21600 1608 21600 21600 0 21600 0 1608 1098 1428 1098 0" filled="f" stroked="f">
            <v:textbox style="mso-fit-shape-to-text:t" inset="0,0,0,0">
              <w:txbxContent>
                <w:p w:rsidR="003007D1" w:rsidRDefault="00074044">
                  <w:pPr>
                    <w:pStyle w:val="aa"/>
                    <w:shd w:val="clear" w:color="auto" w:fill="auto"/>
                    <w:spacing w:line="220" w:lineRule="exact"/>
                  </w:pPr>
                  <w:r>
                    <w:rPr>
                      <w:rStyle w:val="Exact1"/>
                    </w:rPr>
                    <w:t>1 сурет - «Клевер-2» анализаторы</w:t>
                  </w:r>
                </w:p>
                <w:p w:rsidR="003007D1" w:rsidRDefault="00074044">
                  <w:pPr>
                    <w:jc w:val="center"/>
                    <w:rPr>
                      <w:sz w:val="2"/>
                      <w:szCs w:val="2"/>
                    </w:rPr>
                  </w:pPr>
                  <w:r w:rsidRPr="003007D1">
                    <w:pict>
                      <v:shape id="_x0000_i1059" type="#_x0000_t75" style="width:444.15pt;height:161.35pt">
                        <v:imagedata r:id="rId75" r:href="rId76"/>
                      </v:shape>
                    </w:pict>
                  </w:r>
                </w:p>
              </w:txbxContent>
            </v:textbox>
            <w10:wrap type="topAndBottom" anchorx="margin"/>
          </v:shape>
        </w:pict>
      </w:r>
      <w:r w:rsidR="00074044">
        <w:t xml:space="preserve">Зерттеулер сут сапасын аныктайтын «Клевер-2» анализатор кемегiмен </w:t>
      </w:r>
      <w:r w:rsidR="00074044">
        <w:t>жасалынды (1 сурет). Ал соматикалык жасушалар саны «Соматос мини» куралы кемегiмен аныкталды (2 сурет). Бул анализаторда сутр майлылык мелшерщ, акуыз жэне соматикалык жасушалардыц мелшеpi аныкталды (3 сурет).</w:t>
      </w:r>
    </w:p>
    <w:p w:rsidR="003007D1" w:rsidRDefault="00074044">
      <w:pPr>
        <w:pStyle w:val="22"/>
        <w:numPr>
          <w:ilvl w:val="0"/>
          <w:numId w:val="21"/>
        </w:numPr>
        <w:shd w:val="clear" w:color="auto" w:fill="auto"/>
        <w:tabs>
          <w:tab w:val="left" w:pos="266"/>
        </w:tabs>
        <w:spacing w:after="203" w:line="220" w:lineRule="exact"/>
        <w:jc w:val="both"/>
      </w:pPr>
      <w:r>
        <w:t>сурет - «Клевер-2», «Соматос - мини» анализатор</w:t>
      </w:r>
      <w:r>
        <w:t>ларымен сут сапасын аныктау барысы.</w:t>
      </w:r>
    </w:p>
    <w:p w:rsidR="003007D1" w:rsidRDefault="00074044">
      <w:pPr>
        <w:pStyle w:val="22"/>
        <w:shd w:val="clear" w:color="auto" w:fill="auto"/>
        <w:spacing w:after="0" w:line="259" w:lineRule="exact"/>
        <w:ind w:firstLine="740"/>
      </w:pPr>
      <w:r>
        <w:t>Сиырлардыц сут ешмдшш - сауым маусымында алынатын сутпц мелшеpi мен сапасына байланысты.</w:t>
      </w:r>
    </w:p>
    <w:p w:rsidR="003007D1" w:rsidRDefault="00074044">
      <w:pPr>
        <w:pStyle w:val="22"/>
        <w:shd w:val="clear" w:color="auto" w:fill="auto"/>
        <w:spacing w:after="0" w:line="259" w:lineRule="exact"/>
        <w:ind w:firstLine="740"/>
      </w:pPr>
      <w:r>
        <w:t>Сиырлардыц сут ешмдшп тукым куалайтын жэне тукым куаламайтын факторлардыц эcеpiне тэyелдi болып келедi. Оларга сиырлардыц тукымы, а</w:t>
      </w:r>
      <w:r>
        <w:t>зыктандыру жэне багу жагдайы,</w:t>
      </w:r>
      <w:r>
        <w:br w:type="page"/>
      </w:r>
    </w:p>
    <w:p w:rsidR="003007D1" w:rsidRDefault="00074044">
      <w:pPr>
        <w:pStyle w:val="22"/>
        <w:shd w:val="clear" w:color="auto" w:fill="auto"/>
        <w:spacing w:after="0" w:line="254" w:lineRule="exact"/>
        <w:jc w:val="both"/>
      </w:pPr>
      <w:r>
        <w:lastRenderedPageBreak/>
        <w:t xml:space="preserve">жасы жэне басца факторлар жатады. I сауым маусымы бойынша </w:t>
      </w:r>
      <w:r>
        <w:rPr>
          <w:rStyle w:val="24"/>
        </w:rPr>
        <w:t>cyt</w:t>
      </w:r>
      <w:r>
        <w:rPr>
          <w:lang w:val="en-US" w:eastAsia="en-US" w:bidi="en-US"/>
        </w:rPr>
        <w:t xml:space="preserve"> </w:t>
      </w:r>
      <w:r>
        <w:t>ешмдшп кебшесе сиыр агзасыныц урыцтануга цаншалыцты дайын екендiгiне байланысты.</w:t>
      </w:r>
    </w:p>
    <w:p w:rsidR="003007D1" w:rsidRDefault="00074044">
      <w:pPr>
        <w:pStyle w:val="22"/>
        <w:shd w:val="clear" w:color="auto" w:fill="auto"/>
        <w:spacing w:line="254" w:lineRule="exact"/>
        <w:ind w:firstLine="740"/>
        <w:jc w:val="both"/>
      </w:pPr>
      <w:r>
        <w:t>Егер жасы 16-18 айга толмаган, тiрiлей салмагы ересек сиыр салмагыныц 70% жетпеген</w:t>
      </w:r>
      <w:r>
        <w:t xml:space="preserve"> цашарларды урыцтандырса, тел элсiз болып, сиырдыц </w:t>
      </w:r>
      <w:r>
        <w:rPr>
          <w:rStyle w:val="24"/>
        </w:rPr>
        <w:t>cyt</w:t>
      </w:r>
      <w:r>
        <w:rPr>
          <w:lang w:val="en-US" w:eastAsia="en-US" w:bidi="en-US"/>
        </w:rPr>
        <w:t xml:space="preserve"> </w:t>
      </w:r>
      <w:r>
        <w:t xml:space="preserve">eнiмдiлiгi темен болады. I жэне II сауым маусымы бойынша </w:t>
      </w:r>
      <w:r>
        <w:rPr>
          <w:rStyle w:val="24"/>
        </w:rPr>
        <w:t>cyt</w:t>
      </w:r>
      <w:r>
        <w:rPr>
          <w:lang w:val="en-US" w:eastAsia="en-US" w:bidi="en-US"/>
        </w:rPr>
        <w:t xml:space="preserve"> </w:t>
      </w:r>
      <w:r>
        <w:t>ешмдшк ересек сиырлардыц кeрсеткiшiнен темен болады. Эдетте I сауым маусымы бойынша керсеткш саца сиырлардыц сауым маусымы бойынша сут eнiмд</w:t>
      </w:r>
      <w:r>
        <w:t>iлiгiнiц -75% цурайды, ал II сауым маусымы бойынша - 85% [3]. «Ижевский» 0К сиырларыныц сут ешмдшп 1 кестеде кeрсетiлген.</w:t>
      </w:r>
    </w:p>
    <w:p w:rsidR="003007D1" w:rsidRDefault="00074044">
      <w:pPr>
        <w:pStyle w:val="22"/>
        <w:numPr>
          <w:ilvl w:val="0"/>
          <w:numId w:val="22"/>
        </w:numPr>
        <w:shd w:val="clear" w:color="auto" w:fill="auto"/>
        <w:tabs>
          <w:tab w:val="left" w:pos="245"/>
        </w:tabs>
        <w:spacing w:after="0" w:line="254" w:lineRule="exact"/>
        <w:jc w:val="both"/>
      </w:pPr>
      <w:r>
        <w:t>кесте - «Ижевский» 0К-нен бiр сауын мауысымы бойынша алынган сут ешмдшгшщ кeрсеткiштерi, кг</w:t>
      </w:r>
    </w:p>
    <w:tbl>
      <w:tblPr>
        <w:tblOverlap w:val="never"/>
        <w:tblW w:w="0" w:type="auto"/>
        <w:jc w:val="center"/>
        <w:tblLayout w:type="fixed"/>
        <w:tblCellMar>
          <w:left w:w="10" w:type="dxa"/>
          <w:right w:w="10" w:type="dxa"/>
        </w:tblCellMar>
        <w:tblLook w:val="04A0"/>
      </w:tblPr>
      <w:tblGrid>
        <w:gridCol w:w="1574"/>
        <w:gridCol w:w="566"/>
        <w:gridCol w:w="566"/>
        <w:gridCol w:w="566"/>
        <w:gridCol w:w="566"/>
        <w:gridCol w:w="571"/>
        <w:gridCol w:w="566"/>
        <w:gridCol w:w="566"/>
        <w:gridCol w:w="566"/>
        <w:gridCol w:w="566"/>
        <w:gridCol w:w="706"/>
        <w:gridCol w:w="1723"/>
      </w:tblGrid>
      <w:tr w:rsidR="003007D1">
        <w:tblPrEx>
          <w:tblCellMar>
            <w:top w:w="0" w:type="dxa"/>
            <w:bottom w:w="0" w:type="dxa"/>
          </w:tblCellMar>
        </w:tblPrEx>
        <w:trPr>
          <w:trHeight w:hRule="exact" w:val="278"/>
          <w:jc w:val="center"/>
        </w:trPr>
        <w:tc>
          <w:tcPr>
            <w:tcW w:w="1574"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Керсетк1штер</w:t>
            </w:r>
          </w:p>
        </w:tc>
        <w:tc>
          <w:tcPr>
            <w:tcW w:w="5805" w:type="dxa"/>
            <w:gridSpan w:val="10"/>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Сауын айлары</w:t>
            </w:r>
          </w:p>
        </w:tc>
        <w:tc>
          <w:tcPr>
            <w:tcW w:w="1723" w:type="dxa"/>
            <w:vMerge w:val="restart"/>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ind w:left="380" w:hanging="220"/>
            </w:pPr>
            <w:r>
              <w:rPr>
                <w:rStyle w:val="210pt1"/>
              </w:rPr>
              <w:t xml:space="preserve">Сауым бойынша </w:t>
            </w:r>
            <w:r>
              <w:rPr>
                <w:rStyle w:val="210pt1"/>
              </w:rPr>
              <w:t>жалпы сут мелшер1, кг</w:t>
            </w:r>
          </w:p>
        </w:tc>
      </w:tr>
      <w:tr w:rsidR="003007D1">
        <w:tblPrEx>
          <w:tblCellMar>
            <w:top w:w="0" w:type="dxa"/>
            <w:bottom w:w="0" w:type="dxa"/>
          </w:tblCellMar>
        </w:tblPrEx>
        <w:trPr>
          <w:trHeight w:hRule="exact" w:val="470"/>
          <w:jc w:val="center"/>
        </w:trPr>
        <w:tc>
          <w:tcPr>
            <w:tcW w:w="157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60"/>
            </w:pPr>
            <w:r>
              <w:rPr>
                <w:rStyle w:val="210pt1"/>
              </w:rPr>
              <w:t>1</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2</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3</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4</w:t>
            </w:r>
          </w:p>
        </w:tc>
        <w:tc>
          <w:tcPr>
            <w:tcW w:w="57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5</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6</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7</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8</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9</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right="240"/>
              <w:jc w:val="right"/>
            </w:pPr>
            <w:r>
              <w:rPr>
                <w:rStyle w:val="210pt1"/>
              </w:rPr>
              <w:t>10</w:t>
            </w:r>
          </w:p>
        </w:tc>
        <w:tc>
          <w:tcPr>
            <w:tcW w:w="1723" w:type="dxa"/>
            <w:vMerge/>
            <w:tcBorders>
              <w:left w:val="single" w:sz="4" w:space="0" w:color="auto"/>
              <w:right w:val="single" w:sz="4" w:space="0" w:color="auto"/>
            </w:tcBorders>
            <w:shd w:val="clear" w:color="auto" w:fill="FFFFFF"/>
            <w:vAlign w:val="bottom"/>
          </w:tcPr>
          <w:p w:rsidR="003007D1" w:rsidRDefault="003007D1">
            <w:pPr>
              <w:framePr w:w="9106" w:wrap="notBeside" w:vAnchor="text" w:hAnchor="text" w:xAlign="center" w:y="1"/>
            </w:pPr>
          </w:p>
        </w:tc>
      </w:tr>
      <w:tr w:rsidR="003007D1">
        <w:tblPrEx>
          <w:tblCellMar>
            <w:top w:w="0" w:type="dxa"/>
            <w:bottom w:w="0" w:type="dxa"/>
          </w:tblCellMar>
        </w:tblPrEx>
        <w:trPr>
          <w:trHeight w:hRule="exact" w:val="778"/>
          <w:jc w:val="center"/>
        </w:trPr>
        <w:tc>
          <w:tcPr>
            <w:tcW w:w="157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rPr>
              <w:t>Эр сауым бойынша сут мелшерц кг</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rPr>
              <w:t>553</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rPr>
              <w:t>569</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rPr>
              <w:t>597</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634</w:t>
            </w:r>
          </w:p>
        </w:tc>
        <w:tc>
          <w:tcPr>
            <w:tcW w:w="57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rPr>
              <w:t>612</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586</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575</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rPr>
              <w:t>561</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rPr>
              <w:t>544</w:t>
            </w:r>
          </w:p>
        </w:tc>
        <w:tc>
          <w:tcPr>
            <w:tcW w:w="70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486</w:t>
            </w:r>
          </w:p>
        </w:tc>
        <w:tc>
          <w:tcPr>
            <w:tcW w:w="1723"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5717</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40"/>
        <w:jc w:val="both"/>
      </w:pPr>
      <w:r>
        <w:rPr>
          <w:rStyle w:val="2a"/>
        </w:rPr>
        <w:t>Бiрiншi кестеден керш отыргандай, цара ала сиырларыныц сут ешмдшп 486-ден 634 кг-га дейiн eзгердi жэне б1р сауын маусымында жалпы</w:t>
      </w:r>
      <w:r>
        <w:rPr>
          <w:rStyle w:val="2a"/>
        </w:rPr>
        <w:t xml:space="preserve"> 5717 кг сут алынады.</w:t>
      </w:r>
    </w:p>
    <w:p w:rsidR="003007D1" w:rsidRDefault="00074044">
      <w:pPr>
        <w:pStyle w:val="22"/>
        <w:shd w:val="clear" w:color="auto" w:fill="auto"/>
        <w:spacing w:after="84" w:line="254" w:lineRule="exact"/>
        <w:ind w:firstLine="740"/>
        <w:jc w:val="both"/>
      </w:pPr>
      <w:r>
        <w:rPr>
          <w:rStyle w:val="2a"/>
        </w:rPr>
        <w:t xml:space="preserve">Жануарларды </w:t>
      </w:r>
      <w:r>
        <w:rPr>
          <w:rStyle w:val="2a"/>
          <w:lang w:val="en-US" w:eastAsia="en-US" w:bidi="en-US"/>
        </w:rPr>
        <w:t xml:space="preserve">сYттi </w:t>
      </w:r>
      <w:r>
        <w:rPr>
          <w:rStyle w:val="2a"/>
        </w:rPr>
        <w:t xml:space="preserve">жэне басца да сипаттамалары бойынша тацдаганда, кебшесе олардыц </w:t>
      </w:r>
      <w:r>
        <w:t xml:space="preserve">сауым маусымыныц цисыц сызыгына </w:t>
      </w:r>
      <w:r>
        <w:rPr>
          <w:rStyle w:val="2a"/>
        </w:rPr>
        <w:t xml:space="preserve">назар аударылды. КYнделiктi жогары ешмдшкпен гана емес, сондай-ац турацты </w:t>
      </w:r>
      <w:r>
        <w:t xml:space="preserve">сауым маусымыныц </w:t>
      </w:r>
      <w:r>
        <w:rPr>
          <w:rStyle w:val="2a"/>
        </w:rPr>
        <w:t>цисыгымен сипатталатын жануар</w:t>
      </w:r>
      <w:r>
        <w:rPr>
          <w:rStyle w:val="2a"/>
        </w:rPr>
        <w:t xml:space="preserve">ларга артыцшылыц берiледi. </w:t>
      </w:r>
      <w:r>
        <w:t xml:space="preserve">Сауым маусымыныц </w:t>
      </w:r>
      <w:r>
        <w:rPr>
          <w:rStyle w:val="2a"/>
        </w:rPr>
        <w:t>цисыгы 4 суретте кeрсетiлген.</w:t>
      </w:r>
    </w:p>
    <w:p w:rsidR="003007D1" w:rsidRDefault="003007D1">
      <w:pPr>
        <w:pStyle w:val="110"/>
        <w:shd w:val="clear" w:color="auto" w:fill="auto"/>
        <w:spacing w:before="0" w:after="1732"/>
        <w:ind w:left="240"/>
      </w:pPr>
      <w:r>
        <w:pict>
          <v:shape id="_x0000_s1086" type="#_x0000_t75" style="position:absolute;left:0;text-align:left;margin-left:48.7pt;margin-top:18.25pt;width:392.15pt;height:53.3pt;z-index:-125829373;mso-wrap-distance-left:30.25pt;mso-wrap-distance-top:18.25pt;mso-wrap-distance-right:5pt;mso-wrap-distance-bottom:54.95pt;mso-position-horizontal-relative:margin" wrapcoords="0 0 21600 0 21600 21600 0 21600 0 0">
            <v:imagedata r:id="rId77" o:title="image11"/>
            <w10:wrap type="square" side="left" anchorx="margin"/>
          </v:shape>
        </w:pict>
      </w:r>
      <w:r w:rsidR="00074044">
        <w:rPr>
          <w:rStyle w:val="111"/>
        </w:rPr>
        <w:t>А А А А А</w:t>
      </w:r>
    </w:p>
    <w:p w:rsidR="003007D1" w:rsidRDefault="00074044">
      <w:pPr>
        <w:pStyle w:val="110"/>
        <w:shd w:val="clear" w:color="auto" w:fill="auto"/>
        <w:tabs>
          <w:tab w:val="left" w:pos="3486"/>
          <w:tab w:val="left" w:pos="4302"/>
          <w:tab w:val="left" w:pos="5114"/>
          <w:tab w:val="left" w:pos="5925"/>
          <w:tab w:val="left" w:pos="6736"/>
          <w:tab w:val="left" w:pos="7552"/>
        </w:tabs>
        <w:spacing w:before="0" w:after="426" w:line="160" w:lineRule="exact"/>
        <w:ind w:left="2680"/>
      </w:pPr>
      <w:r>
        <w:rPr>
          <w:rStyle w:val="111"/>
        </w:rPr>
        <w:t>А</w:t>
      </w:r>
      <w:r>
        <w:rPr>
          <w:rStyle w:val="111"/>
        </w:rPr>
        <w:tab/>
        <w:t>А</w:t>
      </w:r>
      <w:r>
        <w:rPr>
          <w:rStyle w:val="111"/>
        </w:rPr>
        <w:tab/>
        <w:t>А</w:t>
      </w:r>
      <w:r>
        <w:rPr>
          <w:rStyle w:val="111"/>
        </w:rPr>
        <w:tab/>
        <w:t>А</w:t>
      </w:r>
      <w:r>
        <w:rPr>
          <w:rStyle w:val="111"/>
        </w:rPr>
        <w:tab/>
        <w:t>А</w:t>
      </w:r>
      <w:r>
        <w:rPr>
          <w:rStyle w:val="111"/>
        </w:rPr>
        <w:tab/>
        <w:t>А</w:t>
      </w:r>
      <w:r>
        <w:rPr>
          <w:rStyle w:val="111"/>
        </w:rPr>
        <w:tab/>
        <w:t>А</w:t>
      </w:r>
    </w:p>
    <w:p w:rsidR="003007D1" w:rsidRDefault="00074044">
      <w:pPr>
        <w:pStyle w:val="22"/>
        <w:numPr>
          <w:ilvl w:val="0"/>
          <w:numId w:val="21"/>
        </w:numPr>
        <w:shd w:val="clear" w:color="auto" w:fill="auto"/>
        <w:tabs>
          <w:tab w:val="left" w:pos="3356"/>
        </w:tabs>
        <w:spacing w:after="267" w:line="220" w:lineRule="exact"/>
        <w:ind w:left="3120"/>
        <w:jc w:val="both"/>
      </w:pPr>
      <w:r>
        <w:t>сурет - Сауым маусымыныц цисыгы</w:t>
      </w:r>
    </w:p>
    <w:p w:rsidR="003007D1" w:rsidRDefault="00074044">
      <w:pPr>
        <w:pStyle w:val="22"/>
        <w:shd w:val="clear" w:color="auto" w:fill="auto"/>
        <w:spacing w:after="0" w:line="254" w:lineRule="exact"/>
        <w:ind w:firstLine="740"/>
        <w:jc w:val="both"/>
      </w:pPr>
      <w:r>
        <w:t>Сурет деректерi бойынша 305 кун iшiнде б1р сауым маусымыныц кезiнде сиырлардан орташа алганда 5717 кг сут алынды. Сауым маусы</w:t>
      </w:r>
      <w:r>
        <w:t>мыныц шыцы 4 айында орын алды ягни 634 кг цурады.</w:t>
      </w:r>
    </w:p>
    <w:p w:rsidR="003007D1" w:rsidRDefault="00074044">
      <w:pPr>
        <w:pStyle w:val="22"/>
        <w:shd w:val="clear" w:color="auto" w:fill="auto"/>
        <w:spacing w:after="0" w:line="254" w:lineRule="exact"/>
        <w:ind w:firstLine="740"/>
        <w:jc w:val="both"/>
      </w:pPr>
      <w:r>
        <w:t xml:space="preserve">Сут - агза Yшiн цоректiк жэне биологиялыц цундылыгы бойынша, сiцiмдiлiгi мен мэн - мацызы бойынша бiрегей </w:t>
      </w:r>
      <w:r>
        <w:rPr>
          <w:lang w:val="en-US" w:eastAsia="en-US" w:bidi="en-US"/>
        </w:rPr>
        <w:t xml:space="preserve">eнiм. </w:t>
      </w:r>
      <w:r>
        <w:t xml:space="preserve">Оныц </w:t>
      </w:r>
      <w:r>
        <w:rPr>
          <w:lang w:val="en-US" w:eastAsia="en-US" w:bidi="en-US"/>
        </w:rPr>
        <w:t xml:space="preserve">eнiм </w:t>
      </w:r>
      <w:r>
        <w:t>ретiндегi цундылыгы ацуыз бен оныц</w:t>
      </w:r>
      <w:r>
        <w:br w:type="page"/>
      </w:r>
      <w:r>
        <w:lastRenderedPageBreak/>
        <w:t xml:space="preserve">фракцияларыньщ мeлшерiмен, </w:t>
      </w:r>
      <w:r>
        <w:rPr>
          <w:rStyle w:val="24"/>
        </w:rPr>
        <w:t>cyt</w:t>
      </w:r>
      <w:r>
        <w:rPr>
          <w:lang w:val="en-US" w:eastAsia="en-US" w:bidi="en-US"/>
        </w:rPr>
        <w:t xml:space="preserve"> </w:t>
      </w:r>
      <w:r>
        <w:t>майынын жогары нэр</w:t>
      </w:r>
      <w:r>
        <w:t>лiлiгiмен, дэрумендер мен минералды заттардьщ болуымен аныкталады [4].</w:t>
      </w:r>
    </w:p>
    <w:p w:rsidR="003007D1" w:rsidRDefault="00074044">
      <w:pPr>
        <w:pStyle w:val="22"/>
        <w:shd w:val="clear" w:color="auto" w:fill="auto"/>
        <w:spacing w:after="236" w:line="254" w:lineRule="exact"/>
        <w:ind w:firstLine="740"/>
        <w:jc w:val="both"/>
      </w:pPr>
      <w:r>
        <w:t xml:space="preserve">Алайда </w:t>
      </w:r>
      <w:r>
        <w:rPr>
          <w:rStyle w:val="24"/>
        </w:rPr>
        <w:t>cyt</w:t>
      </w:r>
      <w:r>
        <w:rPr>
          <w:lang w:val="en-US" w:eastAsia="en-US" w:bidi="en-US"/>
        </w:rPr>
        <w:t xml:space="preserve"> </w:t>
      </w:r>
      <w:r>
        <w:t>тутынушы Yшiн каушшз болганда, ягни каушт бактериялары жок, антибактериялык дэрмектерсiз болганда сапалы болады. Суттщ майлылыгы - суттщ сапасын сипаттайтын, ешмдшшнщ басты к</w:t>
      </w:r>
      <w:r>
        <w:t xml:space="preserve">ерсетшштершщ бiрi. Мал тукымын асылдандыруда оган Yлкен мэн бершедт Суттщ майлылыгын айына б1р рет арнайы куралмен аныктайды. Суттщ майлылыгы сауын малдын </w:t>
      </w:r>
      <w:r>
        <w:rPr>
          <w:lang w:val="en-US" w:eastAsia="en-US" w:bidi="en-US"/>
        </w:rPr>
        <w:t xml:space="preserve">тYрiне </w:t>
      </w:r>
      <w:r>
        <w:t>(сиыр, бие, кой, тYЙе т. б.), тукымына, сауын маусымына, азыктанган жемшеп курамына байланысты</w:t>
      </w:r>
      <w:r>
        <w:t xml:space="preserve">. Мал тукымын асылдандыру жумыстары аркылы </w:t>
      </w:r>
      <w:r>
        <w:rPr>
          <w:lang w:val="en-US" w:eastAsia="en-US" w:bidi="en-US"/>
        </w:rPr>
        <w:t xml:space="preserve">CYTTiH </w:t>
      </w:r>
      <w:r>
        <w:t>майлылыгын арттыруга болады [5] (Кесте 2).</w:t>
      </w:r>
    </w:p>
    <w:p w:rsidR="003007D1" w:rsidRDefault="00074044">
      <w:pPr>
        <w:pStyle w:val="22"/>
        <w:numPr>
          <w:ilvl w:val="0"/>
          <w:numId w:val="22"/>
        </w:numPr>
        <w:shd w:val="clear" w:color="auto" w:fill="auto"/>
        <w:tabs>
          <w:tab w:val="left" w:pos="236"/>
        </w:tabs>
        <w:spacing w:after="0" w:line="259" w:lineRule="exact"/>
        <w:jc w:val="both"/>
      </w:pPr>
      <w:r>
        <w:t>кесте - Б1р сауын маусымы бойынша «Ижевский» 0К кара-ала сиырларынан алынган сут курамындагы майлылык улесу %</w:t>
      </w:r>
    </w:p>
    <w:tbl>
      <w:tblPr>
        <w:tblOverlap w:val="never"/>
        <w:tblW w:w="0" w:type="auto"/>
        <w:jc w:val="center"/>
        <w:tblLayout w:type="fixed"/>
        <w:tblCellMar>
          <w:left w:w="10" w:type="dxa"/>
          <w:right w:w="10" w:type="dxa"/>
        </w:tblCellMar>
        <w:tblLook w:val="04A0"/>
      </w:tblPr>
      <w:tblGrid>
        <w:gridCol w:w="1574"/>
        <w:gridCol w:w="566"/>
        <w:gridCol w:w="566"/>
        <w:gridCol w:w="566"/>
        <w:gridCol w:w="566"/>
        <w:gridCol w:w="710"/>
        <w:gridCol w:w="706"/>
        <w:gridCol w:w="571"/>
        <w:gridCol w:w="566"/>
        <w:gridCol w:w="566"/>
        <w:gridCol w:w="566"/>
        <w:gridCol w:w="1608"/>
      </w:tblGrid>
      <w:tr w:rsidR="003007D1">
        <w:tblPrEx>
          <w:tblCellMar>
            <w:top w:w="0" w:type="dxa"/>
            <w:bottom w:w="0" w:type="dxa"/>
          </w:tblCellMar>
        </w:tblPrEx>
        <w:trPr>
          <w:trHeight w:hRule="exact" w:val="326"/>
          <w:jc w:val="center"/>
        </w:trPr>
        <w:tc>
          <w:tcPr>
            <w:tcW w:w="1574" w:type="dxa"/>
            <w:vMerge w:val="restart"/>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20"/>
            </w:pPr>
            <w:r>
              <w:rPr>
                <w:rStyle w:val="210pt1"/>
              </w:rPr>
              <w:t>Керсетшштер</w:t>
            </w:r>
          </w:p>
        </w:tc>
        <w:tc>
          <w:tcPr>
            <w:tcW w:w="5949" w:type="dxa"/>
            <w:gridSpan w:val="10"/>
            <w:tcBorders>
              <w:top w:val="single" w:sz="4" w:space="0" w:color="auto"/>
              <w:lef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00" w:lineRule="exact"/>
              <w:jc w:val="center"/>
            </w:pPr>
            <w:r>
              <w:rPr>
                <w:rStyle w:val="210pt1"/>
              </w:rPr>
              <w:t>Сауын айлары</w:t>
            </w:r>
          </w:p>
        </w:tc>
        <w:tc>
          <w:tcPr>
            <w:tcW w:w="1608" w:type="dxa"/>
            <w:vMerge w:val="restart"/>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4" w:wrap="notBeside" w:vAnchor="text" w:hAnchor="text" w:xAlign="center" w:y="1"/>
              <w:shd w:val="clear" w:color="auto" w:fill="auto"/>
              <w:spacing w:after="0" w:line="230" w:lineRule="exact"/>
              <w:jc w:val="center"/>
            </w:pPr>
            <w:r>
              <w:rPr>
                <w:rStyle w:val="210pt1"/>
              </w:rPr>
              <w:t>Сауым</w:t>
            </w:r>
          </w:p>
          <w:p w:rsidR="003007D1" w:rsidRDefault="00074044">
            <w:pPr>
              <w:pStyle w:val="22"/>
              <w:framePr w:w="9134" w:wrap="notBeside" w:vAnchor="text" w:hAnchor="text" w:xAlign="center" w:y="1"/>
              <w:shd w:val="clear" w:color="auto" w:fill="auto"/>
              <w:spacing w:after="0" w:line="230" w:lineRule="exact"/>
              <w:ind w:left="160"/>
            </w:pPr>
            <w:r>
              <w:rPr>
                <w:rStyle w:val="210pt1"/>
              </w:rPr>
              <w:t>мауысымынын</w:t>
            </w:r>
          </w:p>
          <w:p w:rsidR="003007D1" w:rsidRDefault="00074044">
            <w:pPr>
              <w:pStyle w:val="22"/>
              <w:framePr w:w="9134" w:wrap="notBeside" w:vAnchor="text" w:hAnchor="text" w:xAlign="center" w:y="1"/>
              <w:shd w:val="clear" w:color="auto" w:fill="auto"/>
              <w:spacing w:after="0" w:line="230" w:lineRule="exact"/>
              <w:jc w:val="center"/>
            </w:pPr>
            <w:r>
              <w:rPr>
                <w:rStyle w:val="210pt1"/>
              </w:rPr>
              <w:t>орташа</w:t>
            </w:r>
          </w:p>
          <w:p w:rsidR="003007D1" w:rsidRDefault="00074044">
            <w:pPr>
              <w:pStyle w:val="22"/>
              <w:framePr w:w="9134" w:wrap="notBeside" w:vAnchor="text" w:hAnchor="text" w:xAlign="center" w:y="1"/>
              <w:shd w:val="clear" w:color="auto" w:fill="auto"/>
              <w:spacing w:after="0" w:line="230" w:lineRule="exact"/>
              <w:jc w:val="center"/>
            </w:pPr>
            <w:r>
              <w:rPr>
                <w:rStyle w:val="210pt1"/>
              </w:rPr>
              <w:t>майлыгы</w:t>
            </w:r>
          </w:p>
        </w:tc>
      </w:tr>
      <w:tr w:rsidR="003007D1">
        <w:tblPrEx>
          <w:tblCellMar>
            <w:top w:w="0" w:type="dxa"/>
            <w:bottom w:w="0" w:type="dxa"/>
          </w:tblCellMar>
        </w:tblPrEx>
        <w:trPr>
          <w:trHeight w:hRule="exact" w:val="658"/>
          <w:jc w:val="center"/>
        </w:trPr>
        <w:tc>
          <w:tcPr>
            <w:tcW w:w="1574" w:type="dxa"/>
            <w:vMerge/>
            <w:tcBorders>
              <w:left w:val="single" w:sz="4" w:space="0" w:color="auto"/>
            </w:tcBorders>
            <w:shd w:val="clear" w:color="auto" w:fill="FFFFFF"/>
            <w:vAlign w:val="center"/>
          </w:tcPr>
          <w:p w:rsidR="003007D1" w:rsidRDefault="003007D1">
            <w:pPr>
              <w:framePr w:w="9134" w:wrap="notBeside" w:vAnchor="text" w:hAnchor="text" w:xAlign="center" w:y="1"/>
            </w:pP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60"/>
            </w:pPr>
            <w:r>
              <w:rPr>
                <w:rStyle w:val="210pt1"/>
              </w:rPr>
              <w:t>1</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40"/>
            </w:pPr>
            <w:r>
              <w:rPr>
                <w:rStyle w:val="210pt1"/>
              </w:rPr>
              <w:t>2</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40"/>
            </w:pPr>
            <w:r>
              <w:rPr>
                <w:rStyle w:val="210pt1"/>
              </w:rPr>
              <w:t>3</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40"/>
            </w:pPr>
            <w:r>
              <w:rPr>
                <w:rStyle w:val="210pt1"/>
              </w:rPr>
              <w:t>4</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jc w:val="center"/>
            </w:pPr>
            <w:r>
              <w:rPr>
                <w:rStyle w:val="210pt1"/>
              </w:rPr>
              <w:t>5</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jc w:val="center"/>
            </w:pPr>
            <w:r>
              <w:rPr>
                <w:rStyle w:val="210pt1"/>
              </w:rPr>
              <w:t>6</w:t>
            </w:r>
          </w:p>
        </w:tc>
        <w:tc>
          <w:tcPr>
            <w:tcW w:w="571"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00"/>
            </w:pPr>
            <w:r>
              <w:rPr>
                <w:rStyle w:val="210pt1"/>
              </w:rPr>
              <w:t>7</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40"/>
            </w:pPr>
            <w:r>
              <w:rPr>
                <w:rStyle w:val="210pt1"/>
              </w:rPr>
              <w:t>8</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240"/>
            </w:pPr>
            <w:r>
              <w:rPr>
                <w:rStyle w:val="210pt1"/>
              </w:rPr>
              <w:t>9</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34" w:wrap="notBeside" w:vAnchor="text" w:hAnchor="text" w:xAlign="center" w:y="1"/>
              <w:shd w:val="clear" w:color="auto" w:fill="auto"/>
              <w:spacing w:after="0" w:line="200" w:lineRule="exact"/>
              <w:ind w:left="180"/>
            </w:pPr>
            <w:r>
              <w:rPr>
                <w:rStyle w:val="210pt1"/>
              </w:rPr>
              <w:t>10</w:t>
            </w:r>
          </w:p>
        </w:tc>
        <w:tc>
          <w:tcPr>
            <w:tcW w:w="1608" w:type="dxa"/>
            <w:vMerge/>
            <w:tcBorders>
              <w:left w:val="single" w:sz="4" w:space="0" w:color="auto"/>
              <w:right w:val="single" w:sz="4" w:space="0" w:color="auto"/>
            </w:tcBorders>
            <w:shd w:val="clear" w:color="auto" w:fill="FFFFFF"/>
            <w:vAlign w:val="bottom"/>
          </w:tcPr>
          <w:p w:rsidR="003007D1" w:rsidRDefault="003007D1">
            <w:pPr>
              <w:framePr w:w="9134" w:wrap="notBeside" w:vAnchor="text" w:hAnchor="text" w:xAlign="center" w:y="1"/>
            </w:pPr>
          </w:p>
        </w:tc>
      </w:tr>
      <w:tr w:rsidR="003007D1">
        <w:tblPrEx>
          <w:tblCellMar>
            <w:top w:w="0" w:type="dxa"/>
            <w:bottom w:w="0" w:type="dxa"/>
          </w:tblCellMar>
        </w:tblPrEx>
        <w:trPr>
          <w:trHeight w:hRule="exact" w:val="360"/>
          <w:jc w:val="center"/>
        </w:trPr>
        <w:tc>
          <w:tcPr>
            <w:tcW w:w="1574"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pPr>
            <w:r>
              <w:rPr>
                <w:rStyle w:val="210pt1"/>
              </w:rPr>
              <w:t>Майлылыгы, %</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pPr>
            <w:r>
              <w:rPr>
                <w:rStyle w:val="210pt1"/>
              </w:rPr>
              <w:t>3,67</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pPr>
            <w:r>
              <w:rPr>
                <w:rStyle w:val="210pt1"/>
              </w:rPr>
              <w:t>3,79</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pPr>
            <w:r>
              <w:rPr>
                <w:rStyle w:val="210pt1"/>
              </w:rPr>
              <w:t>3,83</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pPr>
            <w:r>
              <w:rPr>
                <w:rStyle w:val="210pt1"/>
              </w:rPr>
              <w:t>3,87</w:t>
            </w:r>
          </w:p>
        </w:tc>
        <w:tc>
          <w:tcPr>
            <w:tcW w:w="710"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ind w:left="200"/>
            </w:pPr>
            <w:r>
              <w:rPr>
                <w:rStyle w:val="210pt1"/>
              </w:rPr>
              <w:t>3,76</w:t>
            </w:r>
          </w:p>
        </w:tc>
        <w:tc>
          <w:tcPr>
            <w:tcW w:w="70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ind w:left="180"/>
            </w:pPr>
            <w:r>
              <w:rPr>
                <w:rStyle w:val="210pt1"/>
              </w:rPr>
              <w:t>3,65</w:t>
            </w:r>
          </w:p>
        </w:tc>
        <w:tc>
          <w:tcPr>
            <w:tcW w:w="571"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ind w:left="200"/>
            </w:pPr>
            <w:r>
              <w:rPr>
                <w:rStyle w:val="210pt1"/>
              </w:rPr>
              <w:t>3,6</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ind w:left="160"/>
            </w:pPr>
            <w:r>
              <w:rPr>
                <w:rStyle w:val="210pt1"/>
              </w:rPr>
              <w:t>3,7</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pPr>
            <w:r>
              <w:rPr>
                <w:rStyle w:val="210pt1"/>
              </w:rPr>
              <w:t>3,68</w:t>
            </w:r>
          </w:p>
        </w:tc>
        <w:tc>
          <w:tcPr>
            <w:tcW w:w="566" w:type="dxa"/>
            <w:tcBorders>
              <w:top w:val="single" w:sz="4" w:space="0" w:color="auto"/>
              <w:left w:val="single" w:sz="4" w:space="0" w:color="auto"/>
              <w:bottom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ind w:left="180"/>
            </w:pPr>
            <w:r>
              <w:rPr>
                <w:rStyle w:val="210pt1"/>
              </w:rPr>
              <w:t>3,6</w:t>
            </w:r>
          </w:p>
        </w:tc>
        <w:tc>
          <w:tcPr>
            <w:tcW w:w="1608"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34" w:wrap="notBeside" w:vAnchor="text" w:hAnchor="text" w:xAlign="center" w:y="1"/>
              <w:shd w:val="clear" w:color="auto" w:fill="auto"/>
              <w:spacing w:after="0" w:line="200" w:lineRule="exact"/>
              <w:jc w:val="center"/>
            </w:pPr>
            <w:r>
              <w:rPr>
                <w:rStyle w:val="210pt1"/>
              </w:rPr>
              <w:t>3,72</w:t>
            </w:r>
          </w:p>
        </w:tc>
      </w:tr>
    </w:tbl>
    <w:p w:rsidR="003007D1" w:rsidRDefault="003007D1">
      <w:pPr>
        <w:framePr w:w="9134"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7" w:after="0" w:line="259" w:lineRule="exact"/>
        <w:ind w:firstLine="740"/>
        <w:jc w:val="both"/>
      </w:pPr>
      <w:r>
        <w:rPr>
          <w:rStyle w:val="2a"/>
        </w:rPr>
        <w:t>Екiншi кестеден керiп отырганымыздай, сиырлардан б1р сауым маусымында алынган орташа суттщ майлыгы 3,60</w:t>
      </w:r>
      <w:r>
        <w:t>%</w:t>
      </w:r>
      <w:r>
        <w:rPr>
          <w:rStyle w:val="2a"/>
        </w:rPr>
        <w:t>-3,87</w:t>
      </w:r>
      <w:r>
        <w:t xml:space="preserve">% </w:t>
      </w:r>
      <w:r>
        <w:rPr>
          <w:rStyle w:val="2a"/>
        </w:rPr>
        <w:t xml:space="preserve">дешн ауыткып отырды. Орташа алганда, суттщ </w:t>
      </w:r>
      <w:r>
        <w:rPr>
          <w:rStyle w:val="2a"/>
        </w:rPr>
        <w:t>майлылыгы сут табынында 3,72%-ды курады.</w:t>
      </w:r>
    </w:p>
    <w:p w:rsidR="003007D1" w:rsidRDefault="00074044">
      <w:pPr>
        <w:pStyle w:val="22"/>
        <w:shd w:val="clear" w:color="auto" w:fill="auto"/>
        <w:spacing w:after="244" w:line="259" w:lineRule="exact"/>
        <w:ind w:firstLine="740"/>
        <w:jc w:val="both"/>
      </w:pPr>
      <w:r>
        <w:rPr>
          <w:rStyle w:val="2a"/>
        </w:rPr>
        <w:t>Сут акуызы - сут сапасынын манызды керcеткiшi болып табылады. Сут акуызы табигаттагы ен толык багалы акуыз болып еcептеледi. Организмде сут акуызы 100% - га дешн корытылады, шщмдшш 98 % - га дешн барады. Зерттеу нэт</w:t>
      </w:r>
      <w:r>
        <w:rPr>
          <w:rStyle w:val="2a"/>
        </w:rPr>
        <w:t>ижелерi 3 кестеде керcетiлген.</w:t>
      </w:r>
    </w:p>
    <w:p w:rsidR="003007D1" w:rsidRDefault="00074044">
      <w:pPr>
        <w:pStyle w:val="22"/>
        <w:numPr>
          <w:ilvl w:val="0"/>
          <w:numId w:val="22"/>
        </w:numPr>
        <w:shd w:val="clear" w:color="auto" w:fill="auto"/>
        <w:tabs>
          <w:tab w:val="left" w:pos="226"/>
        </w:tabs>
        <w:spacing w:after="0" w:line="254" w:lineRule="exact"/>
        <w:jc w:val="both"/>
      </w:pPr>
      <w:r>
        <w:t>кесте- Бiр сауын маусымы бойынша «Ижевский» 0К-нен алынган сут курамындагы акуыз мелшерт</w:t>
      </w:r>
    </w:p>
    <w:tbl>
      <w:tblPr>
        <w:tblOverlap w:val="never"/>
        <w:tblW w:w="0" w:type="auto"/>
        <w:jc w:val="center"/>
        <w:tblLayout w:type="fixed"/>
        <w:tblCellMar>
          <w:left w:w="10" w:type="dxa"/>
          <w:right w:w="10" w:type="dxa"/>
        </w:tblCellMar>
        <w:tblLook w:val="04A0"/>
      </w:tblPr>
      <w:tblGrid>
        <w:gridCol w:w="1574"/>
        <w:gridCol w:w="566"/>
        <w:gridCol w:w="566"/>
        <w:gridCol w:w="595"/>
        <w:gridCol w:w="538"/>
        <w:gridCol w:w="571"/>
        <w:gridCol w:w="566"/>
        <w:gridCol w:w="566"/>
        <w:gridCol w:w="566"/>
        <w:gridCol w:w="566"/>
        <w:gridCol w:w="566"/>
        <w:gridCol w:w="1862"/>
      </w:tblGrid>
      <w:tr w:rsidR="003007D1">
        <w:tblPrEx>
          <w:tblCellMar>
            <w:top w:w="0" w:type="dxa"/>
            <w:bottom w:w="0" w:type="dxa"/>
          </w:tblCellMar>
        </w:tblPrEx>
        <w:trPr>
          <w:trHeight w:hRule="exact" w:val="278"/>
          <w:jc w:val="center"/>
        </w:trPr>
        <w:tc>
          <w:tcPr>
            <w:tcW w:w="1574"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Керсетшштер</w:t>
            </w:r>
          </w:p>
        </w:tc>
        <w:tc>
          <w:tcPr>
            <w:tcW w:w="5666" w:type="dxa"/>
            <w:gridSpan w:val="10"/>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Сауын айлары</w:t>
            </w:r>
          </w:p>
        </w:tc>
        <w:tc>
          <w:tcPr>
            <w:tcW w:w="1862" w:type="dxa"/>
            <w:vMerge w:val="restart"/>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rPr>
              <w:t>Сауым</w:t>
            </w:r>
          </w:p>
          <w:p w:rsidR="003007D1" w:rsidRDefault="00074044">
            <w:pPr>
              <w:pStyle w:val="22"/>
              <w:framePr w:w="9106" w:wrap="notBeside" w:vAnchor="text" w:hAnchor="text" w:xAlign="center" w:y="1"/>
              <w:shd w:val="clear" w:color="auto" w:fill="auto"/>
              <w:spacing w:after="0" w:line="235" w:lineRule="exact"/>
              <w:jc w:val="center"/>
            </w:pPr>
            <w:r>
              <w:rPr>
                <w:rStyle w:val="210pt1"/>
              </w:rPr>
              <w:t>мауысымынын орташа акуыз мелшер1</w:t>
            </w:r>
          </w:p>
        </w:tc>
      </w:tr>
      <w:tr w:rsidR="003007D1">
        <w:tblPrEx>
          <w:tblCellMar>
            <w:top w:w="0" w:type="dxa"/>
            <w:bottom w:w="0" w:type="dxa"/>
          </w:tblCellMar>
        </w:tblPrEx>
        <w:trPr>
          <w:trHeight w:hRule="exact" w:val="701"/>
          <w:jc w:val="center"/>
        </w:trPr>
        <w:tc>
          <w:tcPr>
            <w:tcW w:w="157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60"/>
            </w:pPr>
            <w:r>
              <w:rPr>
                <w:rStyle w:val="210pt1"/>
              </w:rPr>
              <w:t>1</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2</w:t>
            </w:r>
          </w:p>
        </w:tc>
        <w:tc>
          <w:tcPr>
            <w:tcW w:w="595"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60"/>
            </w:pPr>
            <w:r>
              <w:rPr>
                <w:rStyle w:val="210pt1"/>
              </w:rPr>
              <w:t>3</w:t>
            </w:r>
          </w:p>
        </w:tc>
        <w:tc>
          <w:tcPr>
            <w:tcW w:w="5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00"/>
            </w:pPr>
            <w:r>
              <w:rPr>
                <w:rStyle w:val="210pt1"/>
              </w:rPr>
              <w:t>4</w:t>
            </w:r>
          </w:p>
        </w:tc>
        <w:tc>
          <w:tcPr>
            <w:tcW w:w="57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5</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6</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7</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8</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9</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10</w:t>
            </w:r>
          </w:p>
        </w:tc>
        <w:tc>
          <w:tcPr>
            <w:tcW w:w="1862" w:type="dxa"/>
            <w:vMerge/>
            <w:tcBorders>
              <w:left w:val="single" w:sz="4" w:space="0" w:color="auto"/>
              <w:right w:val="single" w:sz="4" w:space="0" w:color="auto"/>
            </w:tcBorders>
            <w:shd w:val="clear" w:color="auto" w:fill="FFFFFF"/>
            <w:vAlign w:val="bottom"/>
          </w:tcPr>
          <w:p w:rsidR="003007D1" w:rsidRDefault="003007D1">
            <w:pPr>
              <w:framePr w:w="9106" w:wrap="notBeside" w:vAnchor="text" w:hAnchor="text" w:xAlign="center" w:y="1"/>
            </w:pPr>
          </w:p>
        </w:tc>
      </w:tr>
      <w:tr w:rsidR="003007D1">
        <w:tblPrEx>
          <w:tblCellMar>
            <w:top w:w="0" w:type="dxa"/>
            <w:bottom w:w="0" w:type="dxa"/>
          </w:tblCellMar>
        </w:tblPrEx>
        <w:trPr>
          <w:trHeight w:hRule="exact" w:val="331"/>
          <w:jc w:val="center"/>
        </w:trPr>
        <w:tc>
          <w:tcPr>
            <w:tcW w:w="157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Акуыз, %</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60"/>
            </w:pPr>
            <w:r>
              <w:rPr>
                <w:rStyle w:val="210pt1"/>
              </w:rPr>
              <w:t>3,2</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3,33</w:t>
            </w:r>
          </w:p>
        </w:tc>
        <w:tc>
          <w:tcPr>
            <w:tcW w:w="59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3,47</w:t>
            </w:r>
          </w:p>
        </w:tc>
        <w:tc>
          <w:tcPr>
            <w:tcW w:w="53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3,3</w:t>
            </w:r>
          </w:p>
        </w:tc>
        <w:tc>
          <w:tcPr>
            <w:tcW w:w="57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3,26</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3,19</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3,23</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60"/>
            </w:pPr>
            <w:r>
              <w:rPr>
                <w:rStyle w:val="210pt1"/>
              </w:rPr>
              <w:t>3,2</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3,27</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3,2</w:t>
            </w:r>
          </w:p>
        </w:tc>
        <w:tc>
          <w:tcPr>
            <w:tcW w:w="1862"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3,27</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40"/>
        <w:jc w:val="both"/>
      </w:pPr>
      <w:r>
        <w:t>Yшiншi кестеден керiп отырганымыздай, сауым маусымынын кезенiндегi акуыз мелшерi айтарлыктай езгермеген, алайда ол 3,2% -дан 3,47% -га дешн езгерду сауым маусымы бойынша орташа алганда акуыз мелшерi 3,27% курады.</w:t>
      </w:r>
    </w:p>
    <w:p w:rsidR="003007D1" w:rsidRDefault="00074044">
      <w:pPr>
        <w:pStyle w:val="22"/>
        <w:shd w:val="clear" w:color="auto" w:fill="auto"/>
        <w:spacing w:after="0" w:line="254" w:lineRule="exact"/>
        <w:ind w:firstLine="740"/>
        <w:jc w:val="both"/>
      </w:pPr>
      <w:r>
        <w:t xml:space="preserve">Суттщ секрециясына катысатын, сутп айланшыктары мен альвеолдарынын жасушалары болып табылатын, соматикалык жасушалар саны малдын денсаулыгынын жэне </w:t>
      </w:r>
      <w:r>
        <w:rPr>
          <w:lang w:val="en-US" w:eastAsia="en-US" w:bidi="en-US"/>
        </w:rPr>
        <w:t xml:space="preserve">cyтiнiн </w:t>
      </w:r>
      <w:r>
        <w:t>кайта ендеуге жарамдылыгынын аса манызды керсетшштершщ бiрi болып табылады. Желiнде эпителиальд улпа</w:t>
      </w:r>
      <w:r>
        <w:t xml:space="preserve">лары жасушаларынын удайы жанаруы журедт </w:t>
      </w:r>
      <w:r>
        <w:rPr>
          <w:lang w:val="en-US" w:eastAsia="en-US" w:bidi="en-US"/>
        </w:rPr>
        <w:t xml:space="preserve">Еcкi </w:t>
      </w:r>
      <w:r>
        <w:t>жасушалар елiп, белiнiп калады. Буган агзада корганыштык функцияларды аткаратын жасушалар косылады (лейкоциттер). Сондыктан соматикалык жасушалар сутте удайы болады, жэне де олар бактерияларга караганда, сауылга</w:t>
      </w:r>
      <w:r>
        <w:t>н сутте кебеймейдi. Сау желiннен сауылган cyттегi соматикалык жасушалар саны 1 мл-де 500 жэне 1000 аралыгында болады. Ол малдын жеке ерекшелштерше жэне онын физиологиялык кyйiне тэyелдi болады.</w:t>
      </w:r>
    </w:p>
    <w:p w:rsidR="003007D1" w:rsidRDefault="00074044">
      <w:pPr>
        <w:pStyle w:val="22"/>
        <w:shd w:val="clear" w:color="auto" w:fill="auto"/>
        <w:spacing w:after="0" w:line="254" w:lineRule="exact"/>
        <w:ind w:firstLine="740"/>
        <w:jc w:val="both"/>
      </w:pPr>
      <w:r>
        <w:t>Соматикалык жасушалардын жогары шогырлануы сут секрециясынын б</w:t>
      </w:r>
      <w:r>
        <w:t>узылуынын немесе ауыруынын белгici болып табылады, бiрак та элi желiн ауруынын талассыз белпб ретiнде орын алмайды. Соматикалык жасушалардын саны, айлар бойынша 4 кестеде керсетшген.</w:t>
      </w:r>
    </w:p>
    <w:p w:rsidR="003007D1" w:rsidRDefault="00074044">
      <w:pPr>
        <w:pStyle w:val="22"/>
        <w:numPr>
          <w:ilvl w:val="0"/>
          <w:numId w:val="22"/>
        </w:numPr>
        <w:shd w:val="clear" w:color="auto" w:fill="auto"/>
        <w:tabs>
          <w:tab w:val="left" w:pos="241"/>
        </w:tabs>
        <w:spacing w:after="0" w:line="254" w:lineRule="exact"/>
        <w:jc w:val="both"/>
      </w:pPr>
      <w:r>
        <w:t xml:space="preserve">кесте- Сауын маусымы бойынша, цара-ала сиырларыныц </w:t>
      </w:r>
      <w:r>
        <w:rPr>
          <w:rStyle w:val="24"/>
        </w:rPr>
        <w:t>cyt</w:t>
      </w:r>
      <w:r>
        <w:rPr>
          <w:lang w:val="en-US" w:eastAsia="en-US" w:bidi="en-US"/>
        </w:rPr>
        <w:t xml:space="preserve"> </w:t>
      </w:r>
      <w:r>
        <w:t>цурамындагы сомати</w:t>
      </w:r>
      <w:r>
        <w:t>калыц жасушалардьщ Yлесi.</w:t>
      </w:r>
    </w:p>
    <w:tbl>
      <w:tblPr>
        <w:tblOverlap w:val="never"/>
        <w:tblW w:w="0" w:type="auto"/>
        <w:jc w:val="center"/>
        <w:tblLayout w:type="fixed"/>
        <w:tblCellMar>
          <w:left w:w="10" w:type="dxa"/>
          <w:right w:w="10" w:type="dxa"/>
        </w:tblCellMar>
        <w:tblLook w:val="04A0"/>
      </w:tblPr>
      <w:tblGrid>
        <w:gridCol w:w="1858"/>
        <w:gridCol w:w="566"/>
        <w:gridCol w:w="566"/>
        <w:gridCol w:w="566"/>
        <w:gridCol w:w="566"/>
        <w:gridCol w:w="566"/>
        <w:gridCol w:w="566"/>
        <w:gridCol w:w="571"/>
        <w:gridCol w:w="566"/>
        <w:gridCol w:w="566"/>
        <w:gridCol w:w="710"/>
        <w:gridCol w:w="1435"/>
      </w:tblGrid>
      <w:tr w:rsidR="003007D1">
        <w:tblPrEx>
          <w:tblCellMar>
            <w:top w:w="0" w:type="dxa"/>
            <w:bottom w:w="0" w:type="dxa"/>
          </w:tblCellMar>
        </w:tblPrEx>
        <w:trPr>
          <w:trHeight w:hRule="exact" w:val="278"/>
          <w:jc w:val="center"/>
        </w:trPr>
        <w:tc>
          <w:tcPr>
            <w:tcW w:w="1858"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firstLine="360"/>
            </w:pPr>
            <w:r>
              <w:rPr>
                <w:rStyle w:val="210pt1"/>
              </w:rPr>
              <w:lastRenderedPageBreak/>
              <w:t>Керсетшштер</w:t>
            </w:r>
          </w:p>
        </w:tc>
        <w:tc>
          <w:tcPr>
            <w:tcW w:w="5809" w:type="dxa"/>
            <w:gridSpan w:val="10"/>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Сауын айлары</w:t>
            </w:r>
          </w:p>
        </w:tc>
        <w:tc>
          <w:tcPr>
            <w:tcW w:w="1435" w:type="dxa"/>
            <w:vMerge w:val="restart"/>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rPr>
              <w:t>Орташа</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мeлшepi</w:t>
            </w:r>
          </w:p>
        </w:tc>
      </w:tr>
      <w:tr w:rsidR="003007D1">
        <w:tblPrEx>
          <w:tblCellMar>
            <w:top w:w="0" w:type="dxa"/>
            <w:bottom w:w="0" w:type="dxa"/>
          </w:tblCellMar>
        </w:tblPrEx>
        <w:trPr>
          <w:trHeight w:hRule="exact" w:val="264"/>
          <w:jc w:val="center"/>
        </w:trPr>
        <w:tc>
          <w:tcPr>
            <w:tcW w:w="1858"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1</w:t>
            </w:r>
          </w:p>
        </w:tc>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3</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4</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5</w:t>
            </w:r>
          </w:p>
        </w:tc>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6</w:t>
            </w:r>
          </w:p>
        </w:tc>
        <w:tc>
          <w:tcPr>
            <w:tcW w:w="57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7</w:t>
            </w:r>
          </w:p>
        </w:tc>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8</w:t>
            </w:r>
          </w:p>
        </w:tc>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9</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240"/>
              <w:jc w:val="right"/>
            </w:pPr>
            <w:r>
              <w:rPr>
                <w:rStyle w:val="210pt1"/>
              </w:rPr>
              <w:t>10</w:t>
            </w:r>
          </w:p>
        </w:tc>
        <w:tc>
          <w:tcPr>
            <w:tcW w:w="1435" w:type="dxa"/>
            <w:vMerge/>
            <w:tcBorders>
              <w:left w:val="single" w:sz="4" w:space="0" w:color="auto"/>
              <w:right w:val="single" w:sz="4" w:space="0" w:color="auto"/>
            </w:tcBorders>
            <w:shd w:val="clear" w:color="auto" w:fill="FFFFFF"/>
            <w:vAlign w:val="bottom"/>
          </w:tcPr>
          <w:p w:rsidR="003007D1" w:rsidRDefault="003007D1">
            <w:pPr>
              <w:framePr w:w="9106" w:wrap="notBeside" w:vAnchor="text" w:hAnchor="text" w:xAlign="center" w:y="1"/>
            </w:pPr>
          </w:p>
        </w:tc>
      </w:tr>
      <w:tr w:rsidR="003007D1">
        <w:tblPrEx>
          <w:tblCellMar>
            <w:top w:w="0" w:type="dxa"/>
            <w:bottom w:w="0" w:type="dxa"/>
          </w:tblCellMar>
        </w:tblPrEx>
        <w:trPr>
          <w:trHeight w:hRule="exact" w:val="749"/>
          <w:jc w:val="center"/>
        </w:trPr>
        <w:tc>
          <w:tcPr>
            <w:tcW w:w="185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ind w:firstLine="360"/>
            </w:pPr>
            <w:r>
              <w:rPr>
                <w:rStyle w:val="210pt1"/>
              </w:rPr>
              <w:t>Соматикалыц жасушалардыц улей, мыц/см</w:t>
            </w:r>
            <w:r>
              <w:rPr>
                <w:rStyle w:val="210pt1"/>
                <w:vertAlign w:val="superscript"/>
              </w:rPr>
              <w:t>3</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95</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113</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126</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154</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137</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143</w:t>
            </w:r>
          </w:p>
        </w:tc>
        <w:tc>
          <w:tcPr>
            <w:tcW w:w="57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158</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179</w:t>
            </w:r>
          </w:p>
        </w:tc>
        <w:tc>
          <w:tcPr>
            <w:tcW w:w="56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205</w:t>
            </w:r>
          </w:p>
        </w:tc>
        <w:tc>
          <w:tcPr>
            <w:tcW w:w="7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60"/>
            </w:pPr>
            <w:r>
              <w:rPr>
                <w:rStyle w:val="210pt1"/>
              </w:rPr>
              <w:t>143</w:t>
            </w:r>
          </w:p>
        </w:tc>
        <w:tc>
          <w:tcPr>
            <w:tcW w:w="1435"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145</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60"/>
        <w:jc w:val="both"/>
      </w:pPr>
      <w:r>
        <w:rPr>
          <w:rStyle w:val="2a"/>
        </w:rPr>
        <w:t xml:space="preserve">Тeртiншi кестеден </w:t>
      </w:r>
      <w:r>
        <w:rPr>
          <w:rStyle w:val="2a"/>
          <w:lang w:val="en-US" w:eastAsia="en-US" w:bidi="en-US"/>
        </w:rPr>
        <w:t xml:space="preserve">Kepin </w:t>
      </w:r>
      <w:r>
        <w:rPr>
          <w:rStyle w:val="2a"/>
        </w:rPr>
        <w:t xml:space="preserve">отырганымыздай </w:t>
      </w:r>
      <w:r>
        <w:t xml:space="preserve">сутте соматикалыц жасушалар саныныц ец </w:t>
      </w:r>
      <w:r>
        <w:t>жогары кepсeткiшi цыс кезенщде - 205 мыц/см</w:t>
      </w:r>
      <w:r>
        <w:rPr>
          <w:vertAlign w:val="superscript"/>
        </w:rPr>
        <w:t>3</w:t>
      </w:r>
      <w:r>
        <w:t>, ал ец теменп кepсeткiшi жаз айларында -126 мыц/см</w:t>
      </w:r>
      <w:r>
        <w:rPr>
          <w:vertAlign w:val="superscript"/>
        </w:rPr>
        <w:t>3</w:t>
      </w:r>
      <w:r>
        <w:t xml:space="preserve"> байцалады. Соматикалыц жасушалардыц саны мен CYттeгi май мен ацуыз кepсeткiштepi арасында оц байланыс аныцталды. Оган цоса соматикалыц жасушалар саныныц жыл мe</w:t>
      </w:r>
      <w:r>
        <w:t>згiлдepiнe байланысты ауытцуын байцалады 95-205 мыц/см</w:t>
      </w:r>
      <w:r>
        <w:rPr>
          <w:vertAlign w:val="superscript"/>
        </w:rPr>
        <w:t>3</w:t>
      </w:r>
      <w:r>
        <w:t xml:space="preserve">. Жогары сапалы </w:t>
      </w:r>
      <w:r>
        <w:rPr>
          <w:lang w:val="en-US" w:eastAsia="en-US" w:bidi="en-US"/>
        </w:rPr>
        <w:t xml:space="preserve">CYттe </w:t>
      </w:r>
      <w:r>
        <w:t>соматикалыц жасушалардыц саны темен болуы шарт.</w:t>
      </w:r>
    </w:p>
    <w:p w:rsidR="003007D1" w:rsidRDefault="00074044">
      <w:pPr>
        <w:pStyle w:val="22"/>
        <w:shd w:val="clear" w:color="auto" w:fill="auto"/>
        <w:spacing w:after="0" w:line="254" w:lineRule="exact"/>
        <w:ind w:firstLine="760"/>
        <w:jc w:val="both"/>
      </w:pPr>
      <w:r>
        <w:t xml:space="preserve">Сиыр жeлiнiндe жYpeтiн тYpлi ауытцуларга байланысты </w:t>
      </w:r>
      <w:r>
        <w:rPr>
          <w:rStyle w:val="24"/>
        </w:rPr>
        <w:t>cyt</w:t>
      </w:r>
      <w:r>
        <w:rPr>
          <w:lang w:val="en-US" w:eastAsia="en-US" w:bidi="en-US"/>
        </w:rPr>
        <w:t xml:space="preserve"> </w:t>
      </w:r>
      <w:r>
        <w:t>цурамында соматикалыц клеткалардыц болуы цалыпты жагдай болып саналады. Сон</w:t>
      </w:r>
      <w:r>
        <w:t>дыцтан олардыц бeлгiлi шамадагы кepсeткiштepi зиянды емес. Алайда нормадан жогары болса, сиыр желш цабынады.</w:t>
      </w:r>
    </w:p>
    <w:p w:rsidR="003007D1" w:rsidRDefault="00074044">
      <w:pPr>
        <w:pStyle w:val="22"/>
        <w:shd w:val="clear" w:color="auto" w:fill="auto"/>
        <w:spacing w:after="0" w:line="254" w:lineRule="exact"/>
        <w:ind w:firstLine="760"/>
        <w:jc w:val="both"/>
      </w:pPr>
      <w:r>
        <w:t>^орытынды. Жалпы пайдаланылатыц цурылгылардыц дурыс цолданылуын бацылау цажет. Ягни анализаторлар суттщ майлылыц Y</w:t>
      </w:r>
      <w:r>
        <w:rPr>
          <w:vertAlign w:val="superscript"/>
        </w:rPr>
        <w:t>л</w:t>
      </w:r>
      <w:r>
        <w:t>eсiн, ацуыз жэне соматикалыц жас</w:t>
      </w:r>
      <w:r>
        <w:t>ушалардыц мелшерш аныцтайды оларды цолдану алдында цыздыру, бeлмeлepдi жиi жуу цажет жэне, цурылгы тeгiс Yстeлдe орналасуы цажет.</w:t>
      </w:r>
    </w:p>
    <w:p w:rsidR="003007D1" w:rsidRDefault="00074044">
      <w:pPr>
        <w:pStyle w:val="22"/>
        <w:shd w:val="clear" w:color="auto" w:fill="auto"/>
        <w:spacing w:line="254" w:lineRule="exact"/>
        <w:ind w:firstLine="760"/>
        <w:jc w:val="both"/>
      </w:pPr>
      <w:r>
        <w:t xml:space="preserve">Жалпы гылыми зерттеулер нeгiзiндe, сауын маусымы бойынша цара-ала сиырларыныц </w:t>
      </w:r>
      <w:r>
        <w:rPr>
          <w:rStyle w:val="2a"/>
        </w:rPr>
        <w:t xml:space="preserve">сауын маусымындагы орташа мелшершщ 5717 кг, </w:t>
      </w:r>
      <w:r>
        <w:t>орта</w:t>
      </w:r>
      <w:r>
        <w:t>ша майлылыгыныц 3,72 %, орташа ацуыз мeлшepiнiц 3,27% жэне соматикалыц жасушалардыц орташа мелшершщ 145 мыц/см</w:t>
      </w:r>
      <w:r>
        <w:rPr>
          <w:vertAlign w:val="superscript"/>
        </w:rPr>
        <w:t xml:space="preserve">3 </w:t>
      </w:r>
      <w:r>
        <w:t>цураганы аныцталды.</w:t>
      </w:r>
    </w:p>
    <w:p w:rsidR="003007D1" w:rsidRDefault="00074044">
      <w:pPr>
        <w:pStyle w:val="22"/>
        <w:shd w:val="clear" w:color="auto" w:fill="auto"/>
        <w:spacing w:after="0" w:line="254" w:lineRule="exact"/>
        <w:ind w:left="3720"/>
      </w:pPr>
      <w:r>
        <w:t>ЭДЕБИЕТТЕР Т1З1М1</w:t>
      </w:r>
    </w:p>
    <w:p w:rsidR="003007D1" w:rsidRDefault="00074044">
      <w:pPr>
        <w:pStyle w:val="22"/>
        <w:numPr>
          <w:ilvl w:val="0"/>
          <w:numId w:val="23"/>
        </w:numPr>
        <w:shd w:val="clear" w:color="auto" w:fill="auto"/>
        <w:tabs>
          <w:tab w:val="left" w:pos="999"/>
        </w:tabs>
        <w:spacing w:after="0" w:line="254" w:lineRule="exact"/>
        <w:ind w:firstLine="760"/>
        <w:jc w:val="both"/>
      </w:pPr>
      <w:r>
        <w:t>Казаровец Н.В., Медведев Г.Ф., Гавриченко Н.И. Селекционно-племенная работа, контроль и управление воспрои</w:t>
      </w:r>
      <w:r>
        <w:t>зводством маточного поголовья молочного скота. - Минск: Учебно-методический центр Минсельхозпрода, 2004. - 145 с.</w:t>
      </w:r>
    </w:p>
    <w:p w:rsidR="003007D1" w:rsidRDefault="00074044">
      <w:pPr>
        <w:pStyle w:val="22"/>
        <w:numPr>
          <w:ilvl w:val="0"/>
          <w:numId w:val="23"/>
        </w:numPr>
        <w:shd w:val="clear" w:color="auto" w:fill="auto"/>
        <w:tabs>
          <w:tab w:val="left" w:pos="999"/>
        </w:tabs>
        <w:spacing w:after="0" w:line="254" w:lineRule="exact"/>
        <w:ind w:firstLine="760"/>
        <w:jc w:val="both"/>
      </w:pPr>
      <w:r>
        <w:t>Шайкенова К.Х. Молочная продуктивность и состав молока голштинизированных черно-пестрых коров разных генотипов // Вестник науки Казахского агр</w:t>
      </w:r>
      <w:r>
        <w:t>арного университета им. С.Сейфуллина. - 2002. - Т.3. - С. 180-184.</w:t>
      </w:r>
    </w:p>
    <w:p w:rsidR="003007D1" w:rsidRDefault="00074044">
      <w:pPr>
        <w:pStyle w:val="22"/>
        <w:numPr>
          <w:ilvl w:val="0"/>
          <w:numId w:val="23"/>
        </w:numPr>
        <w:shd w:val="clear" w:color="auto" w:fill="auto"/>
        <w:spacing w:after="0" w:line="254" w:lineRule="exact"/>
        <w:ind w:firstLine="760"/>
        <w:jc w:val="both"/>
      </w:pPr>
      <w:r>
        <w:t xml:space="preserve"> Нысанбаев Э. Кдзацстан: Улттыц энциклопедия. - Алматы: Кдзац энциклопедиясы, 1998.-285 б.</w:t>
      </w:r>
    </w:p>
    <w:p w:rsidR="003007D1" w:rsidRDefault="00074044">
      <w:pPr>
        <w:pStyle w:val="22"/>
        <w:numPr>
          <w:ilvl w:val="0"/>
          <w:numId w:val="23"/>
        </w:numPr>
        <w:shd w:val="clear" w:color="auto" w:fill="auto"/>
        <w:tabs>
          <w:tab w:val="left" w:pos="994"/>
        </w:tabs>
        <w:spacing w:after="0" w:line="254" w:lineRule="exact"/>
        <w:ind w:firstLine="760"/>
        <w:jc w:val="both"/>
      </w:pPr>
      <w:r>
        <w:rPr>
          <w:lang w:val="en-US" w:eastAsia="en-US" w:bidi="en-US"/>
        </w:rPr>
        <w:t>Akanova A., Kikebayev N., Shaikenova K. Seiitkazhy Zh. Nutritive and Biological Value of Mare’s Mi</w:t>
      </w:r>
      <w:r>
        <w:rPr>
          <w:lang w:val="en-US" w:eastAsia="en-US" w:bidi="en-US"/>
        </w:rPr>
        <w:t xml:space="preserve">lk Ice Cream </w:t>
      </w:r>
      <w:r>
        <w:t xml:space="preserve">// </w:t>
      </w:r>
      <w:r>
        <w:rPr>
          <w:lang w:val="en-US" w:eastAsia="en-US" w:bidi="en-US"/>
        </w:rPr>
        <w:t>Pakistan Journal of Nutrition. - 2017.- Vol. 16. - Issue 6. - P. 457-462.</w:t>
      </w:r>
    </w:p>
    <w:p w:rsidR="003007D1" w:rsidRDefault="00074044">
      <w:pPr>
        <w:pStyle w:val="22"/>
        <w:numPr>
          <w:ilvl w:val="0"/>
          <w:numId w:val="23"/>
        </w:numPr>
        <w:shd w:val="clear" w:color="auto" w:fill="auto"/>
        <w:tabs>
          <w:tab w:val="left" w:pos="1004"/>
        </w:tabs>
        <w:spacing w:line="254" w:lineRule="exact"/>
        <w:ind w:firstLine="760"/>
        <w:jc w:val="both"/>
      </w:pPr>
      <w:r>
        <w:t xml:space="preserve">Тереханов А.Э., Каримов Ж.К., Даленов Ш.Д. </w:t>
      </w:r>
      <w:r>
        <w:rPr>
          <w:lang w:val="en-US" w:eastAsia="en-US" w:bidi="en-US"/>
        </w:rPr>
        <w:t xml:space="preserve">^i </w:t>
      </w:r>
      <w:r>
        <w:t>цара шаруашылыгы: оцу цуралы. - Алматы: «Триумф Т», 2006. - 111 б.</w:t>
      </w:r>
    </w:p>
    <w:p w:rsidR="003007D1" w:rsidRDefault="00074044">
      <w:pPr>
        <w:pStyle w:val="22"/>
        <w:shd w:val="clear" w:color="auto" w:fill="auto"/>
        <w:spacing w:after="0" w:line="254" w:lineRule="exact"/>
        <w:jc w:val="center"/>
      </w:pPr>
      <w:r>
        <w:t>РЕЗЮМЕ</w:t>
      </w:r>
    </w:p>
    <w:p w:rsidR="003007D1" w:rsidRDefault="00074044">
      <w:pPr>
        <w:pStyle w:val="22"/>
        <w:shd w:val="clear" w:color="auto" w:fill="auto"/>
        <w:spacing w:line="254" w:lineRule="exact"/>
        <w:ind w:firstLine="760"/>
        <w:jc w:val="both"/>
      </w:pPr>
      <w:r>
        <w:t xml:space="preserve">Определен удой за период лактации </w:t>
      </w:r>
      <w:r>
        <w:t xml:space="preserve">чёрно-пёстрой породы коров. Результаты исследования показали, что коровы чёрно-пёстрой породы за лактацию дают хорошие удои. Так же определен качественный состав молока коров черно - пестрой породы и показана количественное содержание соматических клеток. </w:t>
      </w:r>
      <w:r>
        <w:t>Показатели белка, жирности и соматических клеток не превышают нормы.</w:t>
      </w:r>
    </w:p>
    <w:p w:rsidR="003007D1" w:rsidRDefault="00074044">
      <w:pPr>
        <w:pStyle w:val="51"/>
        <w:keepNext/>
        <w:keepLines/>
        <w:shd w:val="clear" w:color="auto" w:fill="auto"/>
        <w:spacing w:before="0" w:after="0" w:line="254" w:lineRule="exact"/>
      </w:pPr>
      <w:bookmarkStart w:id="35" w:name="bookmark35"/>
      <w:r>
        <w:rPr>
          <w:lang w:val="en-US" w:eastAsia="en-US" w:bidi="en-US"/>
        </w:rPr>
        <w:t>RESUME</w:t>
      </w:r>
      <w:bookmarkEnd w:id="35"/>
    </w:p>
    <w:p w:rsidR="003007D1" w:rsidRDefault="00074044">
      <w:pPr>
        <w:pStyle w:val="22"/>
        <w:shd w:val="clear" w:color="auto" w:fill="auto"/>
        <w:spacing w:after="0" w:line="254" w:lineRule="exact"/>
        <w:ind w:firstLine="760"/>
        <w:jc w:val="both"/>
      </w:pPr>
      <w:r>
        <w:rPr>
          <w:lang w:val="en-US" w:eastAsia="en-US" w:bidi="en-US"/>
        </w:rPr>
        <w:t xml:space="preserve">Determined by the milk yield during the lactation period of black-motley breed of cows. The results of the research showed that cows of black and motley breed give high milk yield </w:t>
      </w:r>
      <w:r>
        <w:rPr>
          <w:lang w:val="en-US" w:eastAsia="en-US" w:bidi="en-US"/>
        </w:rPr>
        <w:t>for lactation.</w:t>
      </w:r>
    </w:p>
    <w:p w:rsidR="003007D1" w:rsidRDefault="00074044">
      <w:pPr>
        <w:pStyle w:val="22"/>
        <w:shd w:val="clear" w:color="auto" w:fill="auto"/>
        <w:spacing w:after="0" w:line="254" w:lineRule="exact"/>
        <w:ind w:firstLine="760"/>
        <w:jc w:val="both"/>
        <w:sectPr w:rsidR="003007D1">
          <w:pgSz w:w="11900" w:h="16840"/>
          <w:pgMar w:top="1459" w:right="1364" w:bottom="1291" w:left="1359" w:header="0" w:footer="3" w:gutter="0"/>
          <w:cols w:space="720"/>
          <w:noEndnote/>
          <w:docGrid w:linePitch="360"/>
        </w:sectPr>
      </w:pPr>
      <w:r>
        <w:rPr>
          <w:lang w:val="en-US" w:eastAsia="en-US" w:bidi="en-US"/>
        </w:rPr>
        <w:t>The qualitative composition of milk of cows of black and motley breed is also determined and the possibility of reducing the content of somatic cells is shown. The indices of protein, fat content and somatic cells do not</w:t>
      </w:r>
      <w:r>
        <w:rPr>
          <w:lang w:val="en-US" w:eastAsia="en-US" w:bidi="en-US"/>
        </w:rPr>
        <w:t xml:space="preserve"> exceed the norm.</w:t>
      </w:r>
    </w:p>
    <w:p w:rsidR="003007D1" w:rsidRDefault="00074044">
      <w:pPr>
        <w:pStyle w:val="22"/>
        <w:shd w:val="clear" w:color="auto" w:fill="auto"/>
        <w:spacing w:after="188" w:line="220" w:lineRule="exact"/>
      </w:pPr>
      <w:r>
        <w:rPr>
          <w:lang w:val="en-US" w:eastAsia="en-US" w:bidi="en-US"/>
        </w:rPr>
        <w:lastRenderedPageBreak/>
        <w:t xml:space="preserve">UDC </w:t>
      </w:r>
      <w:r>
        <w:t>619:616.98.636.2</w:t>
      </w:r>
    </w:p>
    <w:p w:rsidR="003007D1" w:rsidRDefault="00074044">
      <w:pPr>
        <w:pStyle w:val="22"/>
        <w:shd w:val="clear" w:color="auto" w:fill="auto"/>
        <w:spacing w:after="0" w:line="250" w:lineRule="exact"/>
        <w:ind w:right="2000"/>
      </w:pPr>
      <w:r>
        <w:rPr>
          <w:lang w:val="en-US" w:eastAsia="en-US" w:bidi="en-US"/>
        </w:rPr>
        <w:t>Bakhtakhunov Yu.Kh.</w:t>
      </w:r>
      <w:r>
        <w:rPr>
          <w:vertAlign w:val="superscript"/>
          <w:lang w:val="en-US" w:eastAsia="en-US" w:bidi="en-US"/>
        </w:rPr>
        <w:t>1</w:t>
      </w:r>
      <w:r>
        <w:rPr>
          <w:lang w:val="en-US" w:eastAsia="en-US" w:bidi="en-US"/>
        </w:rPr>
        <w:t>, Candidate of Veterinary Sciences, Associate Professor Shanbayev B.U.</w:t>
      </w:r>
      <w:r>
        <w:rPr>
          <w:vertAlign w:val="superscript"/>
          <w:lang w:val="en-US" w:eastAsia="en-US" w:bidi="en-US"/>
        </w:rPr>
        <w:t>1</w:t>
      </w:r>
      <w:r>
        <w:rPr>
          <w:lang w:val="en-US" w:eastAsia="en-US" w:bidi="en-US"/>
        </w:rPr>
        <w:t>, Senior researcher Junisbaeva S.M.</w:t>
      </w:r>
      <w:r>
        <w:rPr>
          <w:vertAlign w:val="superscript"/>
          <w:lang w:val="en-US" w:eastAsia="en-US" w:bidi="en-US"/>
        </w:rPr>
        <w:t>2</w:t>
      </w:r>
      <w:r>
        <w:rPr>
          <w:lang w:val="en-US" w:eastAsia="en-US" w:bidi="en-US"/>
        </w:rPr>
        <w:t>, Master of Veterinary Sciences Bazarbaev R.K.</w:t>
      </w:r>
      <w:r>
        <w:rPr>
          <w:vertAlign w:val="superscript"/>
          <w:lang w:val="en-US" w:eastAsia="en-US" w:bidi="en-US"/>
        </w:rPr>
        <w:t>2</w:t>
      </w:r>
      <w:r>
        <w:rPr>
          <w:lang w:val="en-US" w:eastAsia="en-US" w:bidi="en-US"/>
        </w:rPr>
        <w:t>, Master of Veterinary Sciences</w:t>
      </w:r>
    </w:p>
    <w:p w:rsidR="003007D1" w:rsidRDefault="00074044">
      <w:pPr>
        <w:pStyle w:val="22"/>
        <w:numPr>
          <w:ilvl w:val="0"/>
          <w:numId w:val="24"/>
        </w:numPr>
        <w:shd w:val="clear" w:color="auto" w:fill="auto"/>
        <w:tabs>
          <w:tab w:val="left" w:pos="174"/>
        </w:tabs>
        <w:spacing w:after="0" w:line="250" w:lineRule="exact"/>
        <w:jc w:val="both"/>
      </w:pPr>
      <w:r>
        <w:rPr>
          <w:lang w:val="en-US" w:eastAsia="en-US" w:bidi="en-US"/>
        </w:rPr>
        <w:t>RPE CO «Ant</w:t>
      </w:r>
      <w:r>
        <w:rPr>
          <w:lang w:val="en-US" w:eastAsia="en-US" w:bidi="en-US"/>
        </w:rPr>
        <w:t>igen» LTD, Almaty, Republic of Kazakhstan</w:t>
      </w:r>
    </w:p>
    <w:p w:rsidR="003007D1" w:rsidRDefault="00074044">
      <w:pPr>
        <w:pStyle w:val="22"/>
        <w:numPr>
          <w:ilvl w:val="0"/>
          <w:numId w:val="24"/>
        </w:numPr>
        <w:shd w:val="clear" w:color="auto" w:fill="auto"/>
        <w:tabs>
          <w:tab w:val="left" w:pos="198"/>
        </w:tabs>
        <w:spacing w:after="264" w:line="250" w:lineRule="exact"/>
        <w:jc w:val="both"/>
      </w:pPr>
      <w:r>
        <w:rPr>
          <w:lang w:val="en-US" w:eastAsia="en-US" w:bidi="en-US"/>
        </w:rPr>
        <w:t>NPJSC «Kazakh National Agrarian University», Almaty, Republic of Kazakhstan</w:t>
      </w:r>
    </w:p>
    <w:p w:rsidR="003007D1" w:rsidRDefault="00074044">
      <w:pPr>
        <w:pStyle w:val="51"/>
        <w:keepNext/>
        <w:keepLines/>
        <w:shd w:val="clear" w:color="auto" w:fill="auto"/>
        <w:spacing w:before="0" w:after="0" w:line="220" w:lineRule="exact"/>
        <w:jc w:val="both"/>
      </w:pPr>
      <w:bookmarkStart w:id="36" w:name="bookmark36"/>
      <w:r>
        <w:rPr>
          <w:lang w:val="en-US" w:eastAsia="en-US" w:bidi="en-US"/>
        </w:rPr>
        <w:t>EPIZEOLOGOLOGY AND IMMUNOENZYME METHOD IN DIAGNOSIS OF LARGE</w:t>
      </w:r>
      <w:bookmarkEnd w:id="36"/>
    </w:p>
    <w:p w:rsidR="003007D1" w:rsidRDefault="00074044">
      <w:pPr>
        <w:pStyle w:val="51"/>
        <w:keepNext/>
        <w:keepLines/>
        <w:shd w:val="clear" w:color="auto" w:fill="auto"/>
        <w:spacing w:before="0" w:after="260" w:line="220" w:lineRule="exact"/>
        <w:ind w:left="20"/>
      </w:pPr>
      <w:bookmarkStart w:id="37" w:name="bookmark37"/>
      <w:r>
        <w:rPr>
          <w:lang w:val="en-US" w:eastAsia="en-US" w:bidi="en-US"/>
        </w:rPr>
        <w:t>CATEGORY LEUKOSIS</w:t>
      </w:r>
      <w:bookmarkEnd w:id="37"/>
    </w:p>
    <w:p w:rsidR="003007D1" w:rsidRDefault="00074044">
      <w:pPr>
        <w:pStyle w:val="51"/>
        <w:keepNext/>
        <w:keepLines/>
        <w:shd w:val="clear" w:color="auto" w:fill="auto"/>
        <w:spacing w:before="0" w:after="0" w:line="220" w:lineRule="exact"/>
        <w:ind w:left="20"/>
      </w:pPr>
      <w:bookmarkStart w:id="38" w:name="bookmark38"/>
      <w:r>
        <w:rPr>
          <w:lang w:val="en-US" w:eastAsia="en-US" w:bidi="en-US"/>
        </w:rPr>
        <w:t>Abstract</w:t>
      </w:r>
      <w:bookmarkEnd w:id="38"/>
    </w:p>
    <w:p w:rsidR="003007D1" w:rsidRDefault="00074044">
      <w:pPr>
        <w:pStyle w:val="22"/>
        <w:shd w:val="clear" w:color="auto" w:fill="auto"/>
        <w:spacing w:line="254" w:lineRule="exact"/>
        <w:ind w:firstLine="740"/>
        <w:jc w:val="both"/>
      </w:pPr>
      <w:r>
        <w:rPr>
          <w:lang w:val="en-US" w:eastAsia="en-US" w:bidi="en-US"/>
        </w:rPr>
        <w:t>The main reason for this is incomplete coverage of</w:t>
      </w:r>
      <w:r>
        <w:rPr>
          <w:lang w:val="en-US" w:eastAsia="en-US" w:bidi="en-US"/>
        </w:rPr>
        <w:t xml:space="preserve"> animals for serological studies and the absence of a domestic test system for immuno-enzyme analysis. In modern conditions, the basis for laboratory early in vivo diagnosis of leukemia of cattle, on which the system of preventive measures relies, is the s</w:t>
      </w:r>
      <w:r>
        <w:rPr>
          <w:lang w:val="en-US" w:eastAsia="en-US" w:bidi="en-US"/>
        </w:rPr>
        <w:t>erological method of research - the reaction of immunodiffusion in the agar gel and the method of enzyme immunoassay, which determine the infection of herds with the leukemia virus. Immunoenzymatic analysis is based on the immunological response of the ant</w:t>
      </w:r>
      <w:r>
        <w:rPr>
          <w:lang w:val="en-US" w:eastAsia="en-US" w:bidi="en-US"/>
        </w:rPr>
        <w:t>igen-antibody response and the use of monoclonal antibodies or antigens marked with enzymes as an indicator of this reaction. For this purpose, we immunized mice with a concentrated antigen of the leukemia virus of bovine animals obtained lymphocytes produ</w:t>
      </w:r>
      <w:r>
        <w:rPr>
          <w:lang w:val="en-US" w:eastAsia="en-US" w:bidi="en-US"/>
        </w:rPr>
        <w:t xml:space="preserve">cing specific antibodies and fusing them with myeloma lines of cells X63-Ag8.6.5.3, clones of hybrid cells, from them one strain stably producing enzymes of monoclonal antibodies with molecular mass of 51 and 24 kDa to the leukemia virus of bovine animals </w:t>
      </w:r>
      <w:r>
        <w:rPr>
          <w:lang w:val="en-US" w:eastAsia="en-US" w:bidi="en-US"/>
        </w:rPr>
        <w:t>and from 2 x 10</w:t>
      </w:r>
      <w:r>
        <w:rPr>
          <w:vertAlign w:val="superscript"/>
          <w:lang w:val="en-US" w:eastAsia="en-US" w:bidi="en-US"/>
        </w:rPr>
        <w:t>7</w:t>
      </w:r>
      <w:r>
        <w:rPr>
          <w:lang w:val="en-US" w:eastAsia="en-US" w:bidi="en-US"/>
        </w:rPr>
        <w:t xml:space="preserve"> M</w:t>
      </w:r>
      <w:r>
        <w:rPr>
          <w:vertAlign w:val="superscript"/>
          <w:lang w:val="en-US" w:eastAsia="en-US" w:bidi="en-US"/>
        </w:rPr>
        <w:t>-1</w:t>
      </w:r>
      <w:r>
        <w:rPr>
          <w:lang w:val="en-US" w:eastAsia="en-US" w:bidi="en-US"/>
        </w:rPr>
        <w:t xml:space="preserve"> to 4 x 10</w:t>
      </w:r>
      <w:r>
        <w:rPr>
          <w:vertAlign w:val="superscript"/>
          <w:lang w:val="en-US" w:eastAsia="en-US" w:bidi="en-US"/>
        </w:rPr>
        <w:t>8</w:t>
      </w:r>
      <w:r>
        <w:rPr>
          <w:lang w:val="en-US" w:eastAsia="en-US" w:bidi="en-US"/>
        </w:rPr>
        <w:t xml:space="preserve"> M</w:t>
      </w:r>
      <w:r>
        <w:rPr>
          <w:vertAlign w:val="superscript"/>
          <w:lang w:val="en-US" w:eastAsia="en-US" w:bidi="en-US"/>
        </w:rPr>
        <w:t>-1</w:t>
      </w:r>
      <w:r>
        <w:rPr>
          <w:lang w:val="en-US" w:eastAsia="en-US" w:bidi="en-US"/>
        </w:rPr>
        <w:t>.</w:t>
      </w:r>
    </w:p>
    <w:p w:rsidR="003007D1" w:rsidRDefault="00074044">
      <w:pPr>
        <w:pStyle w:val="90"/>
        <w:shd w:val="clear" w:color="auto" w:fill="auto"/>
        <w:spacing w:before="0" w:after="236" w:line="254" w:lineRule="exact"/>
        <w:ind w:firstLine="740"/>
      </w:pPr>
      <w:r>
        <w:rPr>
          <w:lang w:val="en-US" w:eastAsia="en-US" w:bidi="en-US"/>
        </w:rPr>
        <w:t>Keywords: the enzyme-linked immunosorbent assay, enzootic leukemia, serological tests, immunoenzyme method.</w:t>
      </w:r>
    </w:p>
    <w:p w:rsidR="003007D1" w:rsidRDefault="00074044">
      <w:pPr>
        <w:pStyle w:val="22"/>
        <w:shd w:val="clear" w:color="auto" w:fill="auto"/>
        <w:spacing w:after="0" w:line="259" w:lineRule="exact"/>
        <w:ind w:firstLine="740"/>
        <w:jc w:val="both"/>
      </w:pPr>
      <w:r>
        <w:rPr>
          <w:lang w:val="en-US" w:eastAsia="en-US" w:bidi="en-US"/>
        </w:rPr>
        <w:t>Leukemia (enzootic leukemia, hemoblastosis) is one of the most common chronic viral diseases of cattle (cattle)</w:t>
      </w:r>
      <w:r>
        <w:rPr>
          <w:lang w:val="en-US" w:eastAsia="en-US" w:bidi="en-US"/>
        </w:rPr>
        <w:t>. In the absence of a planned struggle, there is a tendency to further increase [1].</w:t>
      </w:r>
    </w:p>
    <w:p w:rsidR="003007D1" w:rsidRDefault="00074044">
      <w:pPr>
        <w:pStyle w:val="22"/>
        <w:shd w:val="clear" w:color="auto" w:fill="auto"/>
        <w:spacing w:after="0" w:line="254" w:lineRule="exact"/>
        <w:ind w:firstLine="740"/>
        <w:jc w:val="both"/>
        <w:sectPr w:rsidR="003007D1">
          <w:headerReference w:type="even" r:id="rId78"/>
          <w:headerReference w:type="default" r:id="rId79"/>
          <w:footerReference w:type="even" r:id="rId80"/>
          <w:footerReference w:type="default" r:id="rId81"/>
          <w:footerReference w:type="first" r:id="rId82"/>
          <w:pgSz w:w="11900" w:h="16840"/>
          <w:pgMar w:top="1459" w:right="1364" w:bottom="1291" w:left="1359" w:header="0" w:footer="3" w:gutter="0"/>
          <w:cols w:space="720"/>
          <w:noEndnote/>
          <w:titlePg/>
          <w:docGrid w:linePitch="360"/>
        </w:sectPr>
      </w:pPr>
      <w:r>
        <w:rPr>
          <w:lang w:val="en-US" w:eastAsia="en-US" w:bidi="en-US"/>
        </w:rPr>
        <w:t>As a result of many years successful implementation of a number of national programs to eliminate the disease and prevent its spread in the EU countries, leukemia of cattle has virtually been eliminated [2]. Our sulphur epidemiologi</w:t>
      </w:r>
      <w:r>
        <w:rPr>
          <w:lang w:val="en-US" w:eastAsia="en-US" w:bidi="en-US"/>
        </w:rPr>
        <w:t xml:space="preserve">cal monitoring and analysis of the leukemia situation as a whole in the RK and in the context of the regions based on the data of the republican and regional veterinary laboratories of the Ministry of Agriculture of the Republic of Kazakhstan (RK) for the </w:t>
      </w:r>
      <w:r>
        <w:rPr>
          <w:lang w:val="en-US" w:eastAsia="en-US" w:bidi="en-US"/>
        </w:rPr>
        <w:t>period 2002-2015 showed the epizootic unevenness tension of the infection, but wide spread in various farms of the country (Tables 1 and 2).</w:t>
      </w:r>
    </w:p>
    <w:p w:rsidR="003007D1" w:rsidRDefault="00074044">
      <w:pPr>
        <w:pStyle w:val="ac"/>
        <w:framePr w:w="9043" w:wrap="notBeside" w:vAnchor="text" w:hAnchor="text" w:xAlign="center" w:y="1"/>
        <w:shd w:val="clear" w:color="auto" w:fill="auto"/>
        <w:spacing w:line="250" w:lineRule="exact"/>
        <w:jc w:val="both"/>
      </w:pPr>
      <w:r>
        <w:rPr>
          <w:lang w:val="en-US" w:eastAsia="en-US" w:bidi="en-US"/>
        </w:rPr>
        <w:lastRenderedPageBreak/>
        <w:t xml:space="preserve">Table </w:t>
      </w:r>
      <w:r>
        <w:t xml:space="preserve">1 - </w:t>
      </w:r>
      <w:r>
        <w:rPr>
          <w:lang w:val="en-US" w:eastAsia="en-US" w:bidi="en-US"/>
        </w:rPr>
        <w:t>The main indicators reflecting the degree of infection of cattle with leukemia in the Republic of Kazakhs</w:t>
      </w:r>
      <w:r>
        <w:rPr>
          <w:lang w:val="en-US" w:eastAsia="en-US" w:bidi="en-US"/>
        </w:rPr>
        <w:t>tan (2002-2015)</w:t>
      </w:r>
    </w:p>
    <w:tbl>
      <w:tblPr>
        <w:tblOverlap w:val="never"/>
        <w:tblW w:w="0" w:type="auto"/>
        <w:jc w:val="center"/>
        <w:tblLayout w:type="fixed"/>
        <w:tblCellMar>
          <w:left w:w="10" w:type="dxa"/>
          <w:right w:w="10" w:type="dxa"/>
        </w:tblCellMar>
        <w:tblLook w:val="04A0"/>
      </w:tblPr>
      <w:tblGrid>
        <w:gridCol w:w="1262"/>
        <w:gridCol w:w="1272"/>
        <w:gridCol w:w="2126"/>
        <w:gridCol w:w="1987"/>
        <w:gridCol w:w="1699"/>
        <w:gridCol w:w="696"/>
      </w:tblGrid>
      <w:tr w:rsidR="003007D1">
        <w:tblPrEx>
          <w:tblCellMar>
            <w:top w:w="0" w:type="dxa"/>
            <w:bottom w:w="0" w:type="dxa"/>
          </w:tblCellMar>
        </w:tblPrEx>
        <w:trPr>
          <w:trHeight w:hRule="exact" w:val="514"/>
          <w:jc w:val="center"/>
        </w:trPr>
        <w:tc>
          <w:tcPr>
            <w:tcW w:w="1262" w:type="dxa"/>
            <w:tcBorders>
              <w:top w:val="single" w:sz="4" w:space="0" w:color="auto"/>
              <w:left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Years</w:t>
            </w:r>
          </w:p>
        </w:tc>
        <w:tc>
          <w:tcPr>
            <w:tcW w:w="1272" w:type="dxa"/>
            <w:tcBorders>
              <w:top w:val="single" w:sz="4" w:space="0" w:color="auto"/>
              <w:left w:val="single" w:sz="4" w:space="0" w:color="auto"/>
            </w:tcBorders>
            <w:shd w:val="clear" w:color="auto" w:fill="FFFFFF"/>
          </w:tcPr>
          <w:p w:rsidR="003007D1" w:rsidRDefault="00074044">
            <w:pPr>
              <w:pStyle w:val="22"/>
              <w:framePr w:w="9043" w:wrap="notBeside" w:vAnchor="text" w:hAnchor="text" w:xAlign="center" w:y="1"/>
              <w:shd w:val="clear" w:color="auto" w:fill="auto"/>
              <w:spacing w:after="60" w:line="200" w:lineRule="exact"/>
              <w:ind w:left="240"/>
            </w:pPr>
            <w:r>
              <w:rPr>
                <w:rStyle w:val="210pt1"/>
                <w:lang w:val="en-US" w:eastAsia="en-US" w:bidi="en-US"/>
              </w:rPr>
              <w:t>Livestock</w:t>
            </w:r>
          </w:p>
          <w:p w:rsidR="003007D1" w:rsidRDefault="00074044">
            <w:pPr>
              <w:pStyle w:val="22"/>
              <w:framePr w:w="9043" w:wrap="notBeside" w:vAnchor="text" w:hAnchor="text" w:xAlign="center" w:y="1"/>
              <w:shd w:val="clear" w:color="auto" w:fill="auto"/>
              <w:spacing w:before="60" w:after="0" w:line="200" w:lineRule="exact"/>
              <w:jc w:val="center"/>
            </w:pPr>
            <w:r>
              <w:rPr>
                <w:rStyle w:val="210pt1"/>
                <w:lang w:val="en-US" w:eastAsia="en-US" w:bidi="en-US"/>
              </w:rPr>
              <w:t>number</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Total investigated</w:t>
            </w:r>
          </w:p>
        </w:tc>
        <w:tc>
          <w:tcPr>
            <w:tcW w:w="1987" w:type="dxa"/>
            <w:tcBorders>
              <w:top w:val="single" w:sz="4" w:space="0" w:color="auto"/>
              <w:left w:val="single" w:sz="4" w:space="0" w:color="auto"/>
            </w:tcBorders>
            <w:shd w:val="clear" w:color="auto" w:fill="FFFFFF"/>
          </w:tcPr>
          <w:p w:rsidR="003007D1" w:rsidRDefault="00074044">
            <w:pPr>
              <w:pStyle w:val="22"/>
              <w:framePr w:w="9043" w:wrap="notBeside" w:vAnchor="text" w:hAnchor="text" w:xAlign="center" w:y="1"/>
              <w:shd w:val="clear" w:color="auto" w:fill="auto"/>
              <w:spacing w:after="0" w:line="230" w:lineRule="exact"/>
              <w:ind w:left="480"/>
            </w:pPr>
            <w:r>
              <w:rPr>
                <w:rStyle w:val="210pt1"/>
                <w:lang w:val="en-US" w:eastAsia="en-US" w:bidi="en-US"/>
              </w:rPr>
              <w:t>Studied to the number in %</w:t>
            </w:r>
          </w:p>
        </w:tc>
        <w:tc>
          <w:tcPr>
            <w:tcW w:w="1699" w:type="dxa"/>
            <w:tcBorders>
              <w:top w:val="single" w:sz="4" w:space="0" w:color="auto"/>
              <w:left w:val="single" w:sz="4" w:space="0" w:color="auto"/>
            </w:tcBorders>
            <w:shd w:val="clear" w:color="auto" w:fill="FFFFFF"/>
          </w:tcPr>
          <w:p w:rsidR="003007D1" w:rsidRDefault="00074044">
            <w:pPr>
              <w:pStyle w:val="22"/>
              <w:framePr w:w="9043" w:wrap="notBeside" w:vAnchor="text" w:hAnchor="text" w:xAlign="center" w:y="1"/>
              <w:shd w:val="clear" w:color="auto" w:fill="auto"/>
              <w:spacing w:after="0" w:line="235" w:lineRule="exact"/>
              <w:jc w:val="center"/>
            </w:pPr>
            <w:r>
              <w:rPr>
                <w:rStyle w:val="210pt1"/>
                <w:lang w:val="en-US" w:eastAsia="en-US" w:bidi="en-US"/>
              </w:rPr>
              <w:t>Number of Infected</w:t>
            </w:r>
          </w:p>
        </w:tc>
        <w:tc>
          <w:tcPr>
            <w:tcW w:w="69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2002</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4 559 500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338 240</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7,42</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15 057</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4,5</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2003</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4 871 000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719 130</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14,8</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23 884</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3,3</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2004</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5 203 900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120 453</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2,3</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9 372</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7,8</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2005</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5 457 400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300 537</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5,5</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 xml:space="preserve">33 </w:t>
            </w:r>
            <w:r>
              <w:rPr>
                <w:rStyle w:val="210pt1"/>
                <w:lang w:val="en-US" w:eastAsia="en-US" w:bidi="en-US"/>
              </w:rPr>
              <w:t>072</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11,0</w:t>
            </w:r>
          </w:p>
        </w:tc>
      </w:tr>
      <w:tr w:rsidR="003007D1">
        <w:tblPrEx>
          <w:tblCellMar>
            <w:top w:w="0" w:type="dxa"/>
            <w:bottom w:w="0" w:type="dxa"/>
          </w:tblCellMar>
        </w:tblPrEx>
        <w:trPr>
          <w:trHeight w:hRule="exact" w:val="269"/>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2006</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5 660 400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325 973</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5,8</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19 218</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5,9</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2007</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5 840 900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1 000 010</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17,1</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33 288</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3,3</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2008</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5 991 600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1 011 270</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15,9</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38 341</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3,8</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2009</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6 095 200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2 526 382</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42,5</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55 514</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2,2</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2010</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6 117 700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2 673 877</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43,7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65 869</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2,5</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2011</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5 700 000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2 934 288</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51,5</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57 998</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1,9</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2012</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5 702 436</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725 285</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12,7</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21 133</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,3,0</w:t>
            </w:r>
          </w:p>
        </w:tc>
      </w:tr>
      <w:tr w:rsidR="003007D1">
        <w:tblPrEx>
          <w:tblCellMar>
            <w:top w:w="0" w:type="dxa"/>
            <w:bottom w:w="0" w:type="dxa"/>
          </w:tblCellMar>
        </w:tblPrEx>
        <w:trPr>
          <w:trHeight w:hRule="exact" w:val="269"/>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2013</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5 690 041</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51 692</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0,91</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2 528</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4,9</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2014</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5 851 227</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61 933</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1,06</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5 060</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8,1</w:t>
            </w:r>
          </w:p>
        </w:tc>
      </w:tr>
      <w:tr w:rsidR="003007D1">
        <w:tblPrEx>
          <w:tblCellMar>
            <w:top w:w="0" w:type="dxa"/>
            <w:bottom w:w="0" w:type="dxa"/>
          </w:tblCellMar>
        </w:tblPrEx>
        <w:trPr>
          <w:trHeight w:hRule="exact" w:val="264"/>
          <w:jc w:val="center"/>
        </w:trPr>
        <w:tc>
          <w:tcPr>
            <w:tcW w:w="126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both"/>
            </w:pPr>
            <w:r>
              <w:rPr>
                <w:rStyle w:val="210pt1"/>
                <w:lang w:val="en-US" w:eastAsia="en-US" w:bidi="en-US"/>
              </w:rPr>
              <w:t>01.09.2015</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6 830 400</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37 626</w:t>
            </w:r>
          </w:p>
        </w:tc>
        <w:tc>
          <w:tcPr>
            <w:tcW w:w="1987"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0,55</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1 750</w:t>
            </w:r>
          </w:p>
        </w:tc>
        <w:tc>
          <w:tcPr>
            <w:tcW w:w="6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4,6</w:t>
            </w:r>
          </w:p>
        </w:tc>
      </w:tr>
      <w:tr w:rsidR="003007D1">
        <w:tblPrEx>
          <w:tblCellMar>
            <w:top w:w="0" w:type="dxa"/>
            <w:bottom w:w="0" w:type="dxa"/>
          </w:tblCellMar>
        </w:tblPrEx>
        <w:trPr>
          <w:trHeight w:hRule="exact" w:val="518"/>
          <w:jc w:val="center"/>
        </w:trPr>
        <w:tc>
          <w:tcPr>
            <w:tcW w:w="1262" w:type="dxa"/>
            <w:tcBorders>
              <w:top w:val="single" w:sz="4" w:space="0" w:color="auto"/>
              <w:left w:val="single" w:sz="4" w:space="0" w:color="auto"/>
              <w:bottom w:val="single" w:sz="4" w:space="0" w:color="auto"/>
            </w:tcBorders>
            <w:shd w:val="clear" w:color="auto" w:fill="FFFFFF"/>
          </w:tcPr>
          <w:p w:rsidR="003007D1" w:rsidRDefault="00074044">
            <w:pPr>
              <w:pStyle w:val="22"/>
              <w:framePr w:w="9043" w:wrap="notBeside" w:vAnchor="text" w:hAnchor="text" w:xAlign="center" w:y="1"/>
              <w:shd w:val="clear" w:color="auto" w:fill="auto"/>
              <w:spacing w:after="0" w:line="230" w:lineRule="exact"/>
              <w:jc w:val="both"/>
            </w:pPr>
            <w:r>
              <w:rPr>
                <w:rStyle w:val="210pt1"/>
                <w:lang w:val="en-US" w:eastAsia="en-US" w:bidi="en-US"/>
              </w:rPr>
              <w:t>Total in the RK</w:t>
            </w:r>
          </w:p>
        </w:tc>
        <w:tc>
          <w:tcPr>
            <w:tcW w:w="127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ind w:left="240"/>
            </w:pPr>
            <w:r>
              <w:rPr>
                <w:rStyle w:val="210pt1"/>
                <w:lang w:val="en-US" w:eastAsia="en-US" w:bidi="en-US"/>
              </w:rPr>
              <w:t>79 571 704</w:t>
            </w:r>
          </w:p>
        </w:tc>
        <w:tc>
          <w:tcPr>
            <w:tcW w:w="212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12 826 695</w:t>
            </w:r>
          </w:p>
        </w:tc>
        <w:tc>
          <w:tcPr>
            <w:tcW w:w="198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16,12</w:t>
            </w:r>
          </w:p>
        </w:tc>
        <w:tc>
          <w:tcPr>
            <w:tcW w:w="169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jc w:val="center"/>
            </w:pPr>
            <w:r>
              <w:rPr>
                <w:rStyle w:val="210pt1"/>
                <w:lang w:val="en-US" w:eastAsia="en-US" w:bidi="en-US"/>
              </w:rPr>
              <w:t>382 080</w:t>
            </w:r>
          </w:p>
        </w:tc>
        <w:tc>
          <w:tcPr>
            <w:tcW w:w="696"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043" w:wrap="notBeside" w:vAnchor="text" w:hAnchor="text" w:xAlign="center" w:y="1"/>
              <w:shd w:val="clear" w:color="auto" w:fill="auto"/>
              <w:spacing w:after="0" w:line="200" w:lineRule="exact"/>
              <w:ind w:left="220"/>
            </w:pPr>
            <w:r>
              <w:rPr>
                <w:rStyle w:val="210pt1"/>
                <w:lang w:val="en-US" w:eastAsia="en-US" w:bidi="en-US"/>
              </w:rPr>
              <w:t>3,0</w:t>
            </w:r>
          </w:p>
        </w:tc>
      </w:tr>
    </w:tbl>
    <w:p w:rsidR="003007D1" w:rsidRDefault="003007D1">
      <w:pPr>
        <w:framePr w:w="9043"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55" w:after="0" w:line="254" w:lineRule="exact"/>
        <w:ind w:firstLine="740"/>
        <w:jc w:val="both"/>
      </w:pPr>
      <w:r>
        <w:rPr>
          <w:lang w:val="en-US" w:eastAsia="en-US" w:bidi="en-US"/>
        </w:rPr>
        <w:t>As it can be seen from the data in the table from 2002 to 2015, a total of 12,8267 thousand heads of animals were submitted to the total serological (RID) research in Kazakhstan, with the number of cattle numbering 79,5717 thousand. The total number of stu</w:t>
      </w:r>
      <w:r>
        <w:rPr>
          <w:lang w:val="en-US" w:eastAsia="en-US" w:bidi="en-US"/>
        </w:rPr>
        <w:t xml:space="preserve">died animals is 16,12%, with 382,080 animals infected with leukemia virus of cattle, an average in the RK is 3,0%. The infectioned animal with the leukemia virus in different years was not the same: in 2002, the infection rate of livestock in the republic </w:t>
      </w:r>
      <w:r>
        <w:rPr>
          <w:lang w:val="en-US" w:eastAsia="en-US" w:bidi="en-US"/>
        </w:rPr>
        <w:t xml:space="preserve">was 4,5%; in 2003 was 3,3%; in 2004 was 7,8%; in 2005 was 11,0%; 2006 - 5,9; 2007 - 3,3; 2008 - 3,8; 2009 - 2,2; 2010 - 2,5; 2011 - 1,9; 2012 - 3; 2013 - 4,9; 2014- 8,1, in </w:t>
      </w:r>
      <w:r>
        <w:t>01/09/2015 -4,6%.</w:t>
      </w:r>
    </w:p>
    <w:p w:rsidR="003007D1" w:rsidRDefault="00074044">
      <w:pPr>
        <w:pStyle w:val="ac"/>
        <w:framePr w:w="9106" w:wrap="notBeside" w:vAnchor="text" w:hAnchor="text" w:xAlign="center" w:y="1"/>
        <w:shd w:val="clear" w:color="auto" w:fill="auto"/>
        <w:spacing w:line="250" w:lineRule="exact"/>
        <w:jc w:val="both"/>
      </w:pPr>
      <w:r>
        <w:rPr>
          <w:lang w:val="en-US" w:eastAsia="en-US" w:bidi="en-US"/>
        </w:rPr>
        <w:t>Table 2 - Results of the epizootic situation analysis of cattle l</w:t>
      </w:r>
      <w:r>
        <w:rPr>
          <w:lang w:val="en-US" w:eastAsia="en-US" w:bidi="en-US"/>
        </w:rPr>
        <w:t>eukemia in the context of regions (in 2002-2015)</w:t>
      </w:r>
    </w:p>
    <w:tbl>
      <w:tblPr>
        <w:tblOverlap w:val="never"/>
        <w:tblW w:w="0" w:type="auto"/>
        <w:jc w:val="center"/>
        <w:tblLayout w:type="fixed"/>
        <w:tblCellMar>
          <w:left w:w="10" w:type="dxa"/>
          <w:right w:w="10" w:type="dxa"/>
        </w:tblCellMar>
        <w:tblLook w:val="04A0"/>
      </w:tblPr>
      <w:tblGrid>
        <w:gridCol w:w="2990"/>
        <w:gridCol w:w="2126"/>
        <w:gridCol w:w="1843"/>
        <w:gridCol w:w="2146"/>
      </w:tblGrid>
      <w:tr w:rsidR="003007D1">
        <w:tblPrEx>
          <w:tblCellMar>
            <w:top w:w="0" w:type="dxa"/>
            <w:bottom w:w="0" w:type="dxa"/>
          </w:tblCellMar>
        </w:tblPrEx>
        <w:trPr>
          <w:trHeight w:hRule="exact" w:val="278"/>
          <w:jc w:val="center"/>
        </w:trPr>
        <w:tc>
          <w:tcPr>
            <w:tcW w:w="299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The name of regions</w:t>
            </w:r>
          </w:p>
        </w:tc>
        <w:tc>
          <w:tcPr>
            <w:tcW w:w="6115"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All researched cattle in</w:t>
            </w:r>
          </w:p>
        </w:tc>
      </w:tr>
      <w:tr w:rsidR="003007D1">
        <w:tblPrEx>
          <w:tblCellMar>
            <w:top w:w="0" w:type="dxa"/>
            <w:bottom w:w="0" w:type="dxa"/>
          </w:tblCellMar>
        </w:tblPrEx>
        <w:trPr>
          <w:trHeight w:hRule="exact" w:val="269"/>
          <w:jc w:val="center"/>
        </w:trPr>
        <w:tc>
          <w:tcPr>
            <w:tcW w:w="299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RIA</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RIA positive</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Akmola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794 851</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33801</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4,25</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Aktobe</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720 723</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1074</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0,15</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Almaty</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324343</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18366</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1,39</w:t>
            </w:r>
          </w:p>
        </w:tc>
      </w:tr>
      <w:tr w:rsidR="003007D1">
        <w:tblPrEx>
          <w:tblCellMar>
            <w:top w:w="0" w:type="dxa"/>
            <w:bottom w:w="0" w:type="dxa"/>
          </w:tblCellMar>
        </w:tblPrEx>
        <w:trPr>
          <w:trHeight w:hRule="exact" w:val="269"/>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Atyrau</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305 318</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0,0003</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East Kazakhstan</w:t>
            </w:r>
          </w:p>
        </w:tc>
        <w:tc>
          <w:tcPr>
            <w:tcW w:w="2126"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1403259</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43408</w:t>
            </w:r>
          </w:p>
        </w:tc>
        <w:tc>
          <w:tcPr>
            <w:tcW w:w="214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3,1</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Zhambyl</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563 179</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14870</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2,6</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West Kazakhstan</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1112 836</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34773</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3,12</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Karaganda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847 026</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9204</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1,09</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Kyzylorda</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907 515</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0,0004</w:t>
            </w:r>
          </w:p>
        </w:tc>
      </w:tr>
      <w:tr w:rsidR="003007D1">
        <w:tblPrEx>
          <w:tblCellMar>
            <w:top w:w="0" w:type="dxa"/>
            <w:bottom w:w="0" w:type="dxa"/>
          </w:tblCellMar>
        </w:tblPrEx>
        <w:trPr>
          <w:trHeight w:hRule="exact" w:val="269"/>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Kostanai</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1830965</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109118</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6,0</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Mangistau</w:t>
            </w:r>
          </w:p>
        </w:tc>
        <w:tc>
          <w:tcPr>
            <w:tcW w:w="212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861 849</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0,0</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Pavlodar</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866 989</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30847</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3,56</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North Kazakhstan</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1 250 459</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85007</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5,15</w:t>
            </w:r>
          </w:p>
        </w:tc>
      </w:tr>
      <w:tr w:rsidR="003007D1">
        <w:tblPrEx>
          <w:tblCellMar>
            <w:top w:w="0" w:type="dxa"/>
            <w:bottom w:w="0" w:type="dxa"/>
          </w:tblCellMar>
        </w:tblPrEx>
        <w:trPr>
          <w:trHeight w:hRule="exact" w:val="264"/>
          <w:jc w:val="center"/>
        </w:trPr>
        <w:tc>
          <w:tcPr>
            <w:tcW w:w="29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 xml:space="preserve">South </w:t>
            </w:r>
            <w:r>
              <w:rPr>
                <w:rStyle w:val="210pt1"/>
                <w:lang w:val="en-US" w:eastAsia="en-US" w:bidi="en-US"/>
              </w:rPr>
              <w:t>Kazakhstan</w:t>
            </w:r>
          </w:p>
        </w:tc>
        <w:tc>
          <w:tcPr>
            <w:tcW w:w="212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1 037 383</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1437</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0,12</w:t>
            </w:r>
          </w:p>
        </w:tc>
      </w:tr>
      <w:tr w:rsidR="003007D1">
        <w:tblPrEx>
          <w:tblCellMar>
            <w:top w:w="0" w:type="dxa"/>
            <w:bottom w:w="0" w:type="dxa"/>
          </w:tblCellMar>
        </w:tblPrEx>
        <w:trPr>
          <w:trHeight w:hRule="exact" w:val="288"/>
          <w:jc w:val="center"/>
        </w:trPr>
        <w:tc>
          <w:tcPr>
            <w:tcW w:w="299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Total for the RK</w:t>
            </w:r>
          </w:p>
        </w:tc>
        <w:tc>
          <w:tcPr>
            <w:tcW w:w="2126"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12 826 695</w:t>
            </w:r>
          </w:p>
        </w:tc>
        <w:tc>
          <w:tcPr>
            <w:tcW w:w="184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382080</w:t>
            </w:r>
          </w:p>
        </w:tc>
        <w:tc>
          <w:tcPr>
            <w:tcW w:w="2146"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2,98</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after="0" w:line="254" w:lineRule="exact"/>
        <w:ind w:firstLine="740"/>
        <w:jc w:val="both"/>
      </w:pPr>
      <w:r>
        <w:rPr>
          <w:lang w:val="en-US" w:eastAsia="en-US" w:bidi="en-US"/>
        </w:rPr>
        <w:t xml:space="preserve">The given data of the table shows that in the farms of Kostanay, Akmola, East-Kazakhstan, West- Kazakhstan, Pavlodar and North-Kazakhstan regions, despite the relatively low level </w:t>
      </w:r>
      <w:r>
        <w:rPr>
          <w:lang w:val="en-US" w:eastAsia="en-US" w:bidi="en-US"/>
        </w:rPr>
        <w:t>of the surveyed livestock, the highest infection of livestock with the leukemia virus was revealed.</w:t>
      </w:r>
    </w:p>
    <w:p w:rsidR="003007D1" w:rsidRDefault="00074044">
      <w:pPr>
        <w:pStyle w:val="22"/>
        <w:shd w:val="clear" w:color="auto" w:fill="auto"/>
        <w:spacing w:after="0" w:line="254" w:lineRule="exact"/>
        <w:ind w:firstLine="740"/>
        <w:jc w:val="both"/>
      </w:pPr>
      <w:r>
        <w:rPr>
          <w:lang w:val="en-US" w:eastAsia="en-US" w:bidi="en-US"/>
        </w:rPr>
        <w:t>In modern conditions, the basis of laboratory early lifetime diagnosis of cattle leukosis on which the system of preventive measures is based is the serolog</w:t>
      </w:r>
      <w:r>
        <w:rPr>
          <w:lang w:val="en-US" w:eastAsia="en-US" w:bidi="en-US"/>
        </w:rPr>
        <w:t xml:space="preserve">ical method of research - the immunodiffusion reaction in the agar gel (RID) and the enzyme immunoassay (ELISA) method, which determine the herd </w:t>
      </w:r>
      <w:r>
        <w:rPr>
          <w:lang w:val="en-US" w:eastAsia="en-US" w:bidi="en-US"/>
        </w:rPr>
        <w:lastRenderedPageBreak/>
        <w:t>infection by the leukemia virus. RID is simple in the formulation, but it is significantly inferior in sensitiv</w:t>
      </w:r>
      <w:r>
        <w:rPr>
          <w:lang w:val="en-US" w:eastAsia="en-US" w:bidi="en-US"/>
        </w:rPr>
        <w:t xml:space="preserve">ity to a more modern ELISA method [3]. And also it allows to automate the process, that is, to evade the subjective evaluation of the reaction results. In addition, ELISA can detect antibodies to cattle leukosis in milk and urine. Therefore, ICA abroad is </w:t>
      </w:r>
      <w:r>
        <w:rPr>
          <w:lang w:val="en-US" w:eastAsia="en-US" w:bidi="en-US"/>
        </w:rPr>
        <w:t>actively used for the design and production of highly specific, standard and technology test systems for ELISA, which are widely used in the national programs to combat leukemia of cattle in many countries of Western Europe, America and the CIS countries.</w:t>
      </w:r>
    </w:p>
    <w:p w:rsidR="003007D1" w:rsidRDefault="00074044">
      <w:pPr>
        <w:pStyle w:val="22"/>
        <w:shd w:val="clear" w:color="auto" w:fill="auto"/>
        <w:spacing w:after="0" w:line="254" w:lineRule="exact"/>
        <w:ind w:firstLine="740"/>
        <w:jc w:val="both"/>
      </w:pPr>
      <w:r>
        <w:rPr>
          <w:lang w:val="en-US" w:eastAsia="en-US" w:bidi="en-US"/>
        </w:rPr>
        <w:t>The work was carried out on the basis of LLP «Scientific and Production Enterprise Antigen» on the topic: The technology of manufacturing and organization of production of a highly sensitive test system for the diagnosis of leukemia cattle by the method of</w:t>
      </w:r>
      <w:r>
        <w:rPr>
          <w:lang w:val="en-US" w:eastAsia="en-US" w:bidi="en-US"/>
        </w:rPr>
        <w:t xml:space="preserve"> enzyme immunoassay. To immunize BALB / c mice, an antigen derived from a virus-containing culture liquid using a transplantable FLK cell line chronically producing bovine leukemia virus was used. Concentrated antigen from the culture liquid was obtained u</w:t>
      </w:r>
      <w:r>
        <w:rPr>
          <w:lang w:val="en-US" w:eastAsia="en-US" w:bidi="en-US"/>
        </w:rPr>
        <w:t>sing an ultrafiltration cassette system of Polikan with an ultrafiltration membrane «Biomax» from polyethersulfone Biomax 300.</w:t>
      </w:r>
    </w:p>
    <w:p w:rsidR="003007D1" w:rsidRDefault="00074044">
      <w:pPr>
        <w:pStyle w:val="22"/>
        <w:shd w:val="clear" w:color="auto" w:fill="auto"/>
        <w:spacing w:after="0" w:line="254" w:lineRule="exact"/>
        <w:ind w:firstLine="740"/>
        <w:jc w:val="both"/>
      </w:pPr>
      <w:r>
        <w:rPr>
          <w:lang w:val="en-US" w:eastAsia="en-US" w:bidi="en-US"/>
        </w:rPr>
        <w:t xml:space="preserve">Immunization of linear mice according to a two-week scheme ensured the production of sufficiently stimulated lymphocytes. Titres </w:t>
      </w:r>
      <w:r>
        <w:rPr>
          <w:lang w:val="en-US" w:eastAsia="en-US" w:bidi="en-US"/>
        </w:rPr>
        <w:t>of antibodies in serum immunized with purified leukemia virus in ELISA were 1: 25,000. Lymphocytes of mice producing specific antibodies to the virus in the highest titers were used for hybridization with the myeloma line of cells X63 Ag8 6.5.3 by the meth</w:t>
      </w:r>
      <w:r>
        <w:rPr>
          <w:lang w:val="en-US" w:eastAsia="en-US" w:bidi="en-US"/>
        </w:rPr>
        <w:t>od of Oi V., Herzenberg L. As a result of fusion of lymphocytes stimulated with the antigen of the bovine leukemia virus and the myeloma cell line X63, 10 (3,4%) clones of hybrid cells were obtained. The optimal ratio of myeloma cell lines of X63 Ag8 6.5.3</w:t>
      </w:r>
      <w:r>
        <w:rPr>
          <w:lang w:val="en-US" w:eastAsia="en-US" w:bidi="en-US"/>
        </w:rPr>
        <w:t xml:space="preserve"> and immune lymphocytes during hybridization was 1:5. When testing the resulting hybrid cells for the ability to produce antibodies, it was found that of the 10 clones obtained, leukemia virus, three clones were positive. The titer of antibodies in the ser</w:t>
      </w:r>
      <w:r>
        <w:rPr>
          <w:lang w:val="en-US" w:eastAsia="en-US" w:bidi="en-US"/>
        </w:rPr>
        <w:t>um of immunized mice was from 1: 2560 to 1: 20480. For cell fusion, cells were first incubated with gentle agitation in 50% polyethylene glycol, with a mass of 4000 (PEG) for 1 min, then the cells were incubated for 5-7 minutes. After a slow, but with incr</w:t>
      </w:r>
      <w:r>
        <w:rPr>
          <w:lang w:val="en-US" w:eastAsia="en-US" w:bidi="en-US"/>
        </w:rPr>
        <w:t>easing tempo and with careful mixing, the cell suspension was further diluted with medium, then centrifuged and plated on culture plates [4,5]. A comparative analysis of the effect of different pH levels of polyethylene glycol on cloning is presented in Ta</w:t>
      </w:r>
      <w:r>
        <w:rPr>
          <w:lang w:val="en-US" w:eastAsia="en-US" w:bidi="en-US"/>
        </w:rPr>
        <w:t>ble 3. In the experiment, 50% PEG concentration was used in all experiments. The concentration of myeloma and lymphocyte cells was 4 * 106 and 20 * 106, respectively (Table 3).</w:t>
      </w:r>
    </w:p>
    <w:p w:rsidR="003007D1" w:rsidRDefault="00074044">
      <w:pPr>
        <w:pStyle w:val="ac"/>
        <w:framePr w:w="9106" w:wrap="notBeside" w:vAnchor="text" w:hAnchor="text" w:xAlign="center" w:y="1"/>
        <w:shd w:val="clear" w:color="auto" w:fill="auto"/>
        <w:spacing w:line="220" w:lineRule="exact"/>
      </w:pPr>
      <w:r>
        <w:rPr>
          <w:lang w:val="en-US" w:eastAsia="en-US" w:bidi="en-US"/>
        </w:rPr>
        <w:t>Table 3- Effect of the pH of PEG-4000 on cell fusion efficiency</w:t>
      </w:r>
    </w:p>
    <w:tbl>
      <w:tblPr>
        <w:tblOverlap w:val="never"/>
        <w:tblW w:w="0" w:type="auto"/>
        <w:jc w:val="center"/>
        <w:tblLayout w:type="fixed"/>
        <w:tblCellMar>
          <w:left w:w="10" w:type="dxa"/>
          <w:right w:w="10" w:type="dxa"/>
        </w:tblCellMar>
        <w:tblLook w:val="04A0"/>
      </w:tblPr>
      <w:tblGrid>
        <w:gridCol w:w="1762"/>
        <w:gridCol w:w="1858"/>
        <w:gridCol w:w="1858"/>
        <w:gridCol w:w="1858"/>
        <w:gridCol w:w="1771"/>
      </w:tblGrid>
      <w:tr w:rsidR="003007D1">
        <w:tblPrEx>
          <w:tblCellMar>
            <w:top w:w="0" w:type="dxa"/>
            <w:bottom w:w="0" w:type="dxa"/>
          </w:tblCellMar>
        </w:tblPrEx>
        <w:trPr>
          <w:trHeight w:hRule="exact" w:val="518"/>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lang w:val="en-US" w:eastAsia="en-US" w:bidi="en-US"/>
              </w:rPr>
              <w:t>Concentration-</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PEG,%</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pH value</w:t>
            </w:r>
          </w:p>
        </w:tc>
        <w:tc>
          <w:tcPr>
            <w:tcW w:w="18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myeloma cell numbers</w:t>
            </w:r>
          </w:p>
        </w:tc>
        <w:tc>
          <w:tcPr>
            <w:tcW w:w="18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ind w:left="460"/>
            </w:pPr>
            <w:r>
              <w:rPr>
                <w:rStyle w:val="210pt1"/>
                <w:lang w:val="en-US" w:eastAsia="en-US" w:bidi="en-US"/>
              </w:rPr>
              <w:t>Number of lymphocytes</w:t>
            </w:r>
          </w:p>
        </w:tc>
        <w:tc>
          <w:tcPr>
            <w:tcW w:w="177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ind w:right="360"/>
              <w:jc w:val="right"/>
            </w:pPr>
            <w:r>
              <w:rPr>
                <w:rStyle w:val="210pt1"/>
                <w:lang w:val="en-US" w:eastAsia="en-US" w:bidi="en-US"/>
              </w:rPr>
              <w:t>The yield of formed clones</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50</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7,5</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92</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50</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7,8</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124</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50</w:t>
            </w:r>
          </w:p>
        </w:tc>
        <w:tc>
          <w:tcPr>
            <w:tcW w:w="18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8,0</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178</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50</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196</w:t>
            </w:r>
          </w:p>
        </w:tc>
      </w:tr>
      <w:tr w:rsidR="003007D1">
        <w:tblPrEx>
          <w:tblCellMar>
            <w:top w:w="0" w:type="dxa"/>
            <w:bottom w:w="0" w:type="dxa"/>
          </w:tblCellMar>
        </w:tblPrEx>
        <w:trPr>
          <w:trHeight w:hRule="exact" w:val="283"/>
          <w:jc w:val="center"/>
        </w:trPr>
        <w:tc>
          <w:tcPr>
            <w:tcW w:w="176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50</w:t>
            </w:r>
          </w:p>
        </w:tc>
        <w:tc>
          <w:tcPr>
            <w:tcW w:w="185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9,0</w:t>
            </w:r>
          </w:p>
        </w:tc>
        <w:tc>
          <w:tcPr>
            <w:tcW w:w="185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9" w:lineRule="exact"/>
        <w:ind w:firstLine="740"/>
        <w:jc w:val="both"/>
      </w:pPr>
      <w:r>
        <w:rPr>
          <w:lang w:val="en-US" w:eastAsia="en-US" w:bidi="en-US"/>
        </w:rPr>
        <w:t xml:space="preserve">The data of the table show that the use of </w:t>
      </w:r>
      <w:r>
        <w:rPr>
          <w:lang w:val="en-US" w:eastAsia="en-US" w:bidi="en-US"/>
        </w:rPr>
        <w:t>PEG with pH-7,5 led to the formation of 92 clones of hybrid cells. An increase in pH to 7,8 increased the number of clones to 124. At a pH of 8,0 and 8,5, the number of clones reached 178 and 196, respectively. However, at pH 9,0 the number of formed clone</w:t>
      </w:r>
      <w:r>
        <w:rPr>
          <w:lang w:val="en-US" w:eastAsia="en-US" w:bidi="en-US"/>
        </w:rPr>
        <w:t>s of hybrid cells decreased sharply to 20.</w:t>
      </w:r>
    </w:p>
    <w:p w:rsidR="003007D1" w:rsidRDefault="00074044">
      <w:pPr>
        <w:pStyle w:val="22"/>
        <w:shd w:val="clear" w:color="auto" w:fill="auto"/>
        <w:spacing w:after="0" w:line="259" w:lineRule="exact"/>
        <w:ind w:firstLine="740"/>
        <w:jc w:val="both"/>
      </w:pPr>
      <w:r>
        <w:rPr>
          <w:lang w:val="en-US" w:eastAsia="en-US" w:bidi="en-US"/>
        </w:rPr>
        <w:t>In the experiments on studying the effect of the time interval for culturing cells in a serum-free medium after exposure to PEG, the following results were obtained (Table 4).</w:t>
      </w:r>
    </w:p>
    <w:p w:rsidR="003007D1" w:rsidRDefault="00074044">
      <w:pPr>
        <w:pStyle w:val="ac"/>
        <w:framePr w:w="9106" w:wrap="notBeside" w:vAnchor="text" w:hAnchor="text" w:xAlign="center" w:y="1"/>
        <w:shd w:val="clear" w:color="auto" w:fill="auto"/>
        <w:spacing w:line="259" w:lineRule="exact"/>
        <w:jc w:val="both"/>
      </w:pPr>
      <w:r>
        <w:rPr>
          <w:lang w:val="en-US" w:eastAsia="en-US" w:bidi="en-US"/>
        </w:rPr>
        <w:lastRenderedPageBreak/>
        <w:t xml:space="preserve">Table </w:t>
      </w:r>
      <w:r>
        <w:t xml:space="preserve">4 - </w:t>
      </w:r>
      <w:r>
        <w:rPr>
          <w:lang w:val="en-US" w:eastAsia="en-US" w:bidi="en-US"/>
        </w:rPr>
        <w:t>Data on the effect of the d</w:t>
      </w:r>
      <w:r>
        <w:rPr>
          <w:lang w:val="en-US" w:eastAsia="en-US" w:bidi="en-US"/>
        </w:rPr>
        <w:t>uration of cell culture in a serum-free medium after PEG exposure to cloning</w:t>
      </w:r>
    </w:p>
    <w:tbl>
      <w:tblPr>
        <w:tblOverlap w:val="never"/>
        <w:tblW w:w="0" w:type="auto"/>
        <w:jc w:val="center"/>
        <w:tblLayout w:type="fixed"/>
        <w:tblCellMar>
          <w:left w:w="10" w:type="dxa"/>
          <w:right w:w="10" w:type="dxa"/>
        </w:tblCellMar>
        <w:tblLook w:val="04A0"/>
      </w:tblPr>
      <w:tblGrid>
        <w:gridCol w:w="1762"/>
        <w:gridCol w:w="1858"/>
        <w:gridCol w:w="1858"/>
        <w:gridCol w:w="1858"/>
        <w:gridCol w:w="1771"/>
      </w:tblGrid>
      <w:tr w:rsidR="003007D1">
        <w:tblPrEx>
          <w:tblCellMar>
            <w:top w:w="0" w:type="dxa"/>
            <w:bottom w:w="0" w:type="dxa"/>
          </w:tblCellMar>
        </w:tblPrEx>
        <w:trPr>
          <w:trHeight w:hRule="exact" w:val="518"/>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Duration of cell culture, (h)</w:t>
            </w:r>
          </w:p>
        </w:tc>
        <w:tc>
          <w:tcPr>
            <w:tcW w:w="18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pH</w:t>
            </w:r>
          </w:p>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PEG</w:t>
            </w:r>
          </w:p>
        </w:tc>
        <w:tc>
          <w:tcPr>
            <w:tcW w:w="18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Myeloma cell numbers</w:t>
            </w:r>
          </w:p>
        </w:tc>
        <w:tc>
          <w:tcPr>
            <w:tcW w:w="18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ind w:left="460"/>
            </w:pPr>
            <w:r>
              <w:rPr>
                <w:rStyle w:val="210pt1"/>
                <w:lang w:val="en-US" w:eastAsia="en-US" w:bidi="en-US"/>
              </w:rPr>
              <w:t>Number of lymphocytes</w:t>
            </w:r>
          </w:p>
        </w:tc>
        <w:tc>
          <w:tcPr>
            <w:tcW w:w="177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ind w:right="360"/>
              <w:jc w:val="right"/>
            </w:pPr>
            <w:r>
              <w:rPr>
                <w:rStyle w:val="210pt1"/>
                <w:lang w:val="en-US" w:eastAsia="en-US" w:bidi="en-US"/>
              </w:rPr>
              <w:t>The yield of formed clones</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2</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196</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4</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180</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156</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8</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132</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10</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97</w:t>
            </w:r>
          </w:p>
        </w:tc>
      </w:tr>
      <w:tr w:rsidR="003007D1">
        <w:tblPrEx>
          <w:tblCellMar>
            <w:top w:w="0" w:type="dxa"/>
            <w:bottom w:w="0" w:type="dxa"/>
          </w:tblCellMar>
        </w:tblPrEx>
        <w:trPr>
          <w:trHeight w:hRule="exact" w:val="264"/>
          <w:jc w:val="center"/>
        </w:trPr>
        <w:tc>
          <w:tcPr>
            <w:tcW w:w="176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12</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51</w:t>
            </w:r>
          </w:p>
        </w:tc>
      </w:tr>
      <w:tr w:rsidR="003007D1">
        <w:tblPrEx>
          <w:tblCellMar>
            <w:top w:w="0" w:type="dxa"/>
            <w:bottom w:w="0" w:type="dxa"/>
          </w:tblCellMar>
        </w:tblPrEx>
        <w:trPr>
          <w:trHeight w:hRule="exact" w:val="283"/>
          <w:jc w:val="center"/>
        </w:trPr>
        <w:tc>
          <w:tcPr>
            <w:tcW w:w="1762"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14</w:t>
            </w:r>
          </w:p>
        </w:tc>
        <w:tc>
          <w:tcPr>
            <w:tcW w:w="1858"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c>
          <w:tcPr>
            <w:tcW w:w="1858"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6</w:t>
            </w:r>
          </w:p>
        </w:tc>
        <w:tc>
          <w:tcPr>
            <w:tcW w:w="1858"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20*10</w:t>
            </w:r>
            <w:r>
              <w:rPr>
                <w:rStyle w:val="210pt1"/>
                <w:vertAlign w:val="superscript"/>
                <w:lang w:val="en-US" w:eastAsia="en-US" w:bidi="en-US"/>
              </w:rPr>
              <w:t>6</w:t>
            </w:r>
          </w:p>
        </w:tc>
        <w:tc>
          <w:tcPr>
            <w:tcW w:w="1771"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45</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40"/>
        <w:jc w:val="both"/>
      </w:pPr>
      <w:r>
        <w:rPr>
          <w:lang w:val="en-US" w:eastAsia="en-US" w:bidi="en-US"/>
        </w:rPr>
        <w:t>From the table, it can be seen that cells incubated in a serum-free medium for 2 hours after treatment with PEG are approximately 4 times more likely to form</w:t>
      </w:r>
      <w:r>
        <w:rPr>
          <w:lang w:val="en-US" w:eastAsia="en-US" w:bidi="en-US"/>
        </w:rPr>
        <w:t xml:space="preserve"> clones than cells in which the incubation period lasted 12-14 hours. A comparison of the yield of the formed clones shows that for short periods of time (2-4 hours) the cells are incubated in a serum free medium after treatment with PEG, more clones (196-</w:t>
      </w:r>
      <w:r>
        <w:rPr>
          <w:lang w:val="en-US" w:eastAsia="en-US" w:bidi="en-US"/>
        </w:rPr>
        <w:t>180 clones) are formed than with longer incubation. In cells subjected to fusion after 12 or 14 hours of incubation, there were no significant differences in the clone formation.</w:t>
      </w:r>
    </w:p>
    <w:p w:rsidR="003007D1" w:rsidRDefault="00074044">
      <w:pPr>
        <w:pStyle w:val="22"/>
        <w:shd w:val="clear" w:color="auto" w:fill="auto"/>
        <w:spacing w:after="0" w:line="254" w:lineRule="exact"/>
        <w:ind w:firstLine="740"/>
        <w:jc w:val="both"/>
      </w:pPr>
      <w:r>
        <w:rPr>
          <w:lang w:val="en-US" w:eastAsia="en-US" w:bidi="en-US"/>
        </w:rPr>
        <w:t>When testing the obtained hybrid cells for the ability to produce antibodies,</w:t>
      </w:r>
      <w:r>
        <w:rPr>
          <w:lang w:val="en-US" w:eastAsia="en-US" w:bidi="en-US"/>
        </w:rPr>
        <w:t xml:space="preserve"> it was revealed that eight clones (5B, 7F, 8E, 10E, 6A, 3E, 11E, 2C) were positive from the obtained clones to the leukemia virus. Hybrid cells producing antibodies to the leukemia virus were cloned three times, using a limiting dilution method. After the</w:t>
      </w:r>
      <w:r>
        <w:rPr>
          <w:lang w:val="en-US" w:eastAsia="en-US" w:bidi="en-US"/>
        </w:rPr>
        <w:t xml:space="preserve"> first cloning, the percentage of antibody-producing subclones of the hybrid cells was 16%, with the second and third cloning 50%. The cloned strains of hybrid cells did not change their properties for 16 passages. As a result of the studies, 4 strains of </w:t>
      </w:r>
      <w:r>
        <w:rPr>
          <w:lang w:val="en-US" w:eastAsia="en-US" w:bidi="en-US"/>
        </w:rPr>
        <w:t>hybrid cells 5B, 7F, 8E, 10E, stably producing MCA to the protein of the bovine leukemia virus were selected. The hybridoma productivity was determined within 8 days. Hybrid cells were plated in 8 wells of a 24-well plate at 2 * 10</w:t>
      </w:r>
      <w:r>
        <w:rPr>
          <w:vertAlign w:val="superscript"/>
          <w:lang w:val="en-US" w:eastAsia="en-US" w:bidi="en-US"/>
        </w:rPr>
        <w:t>5</w:t>
      </w:r>
      <w:r>
        <w:rPr>
          <w:lang w:val="en-US" w:eastAsia="en-US" w:bidi="en-US"/>
        </w:rPr>
        <w:t xml:space="preserve"> cells </w:t>
      </w:r>
      <w:r>
        <w:t xml:space="preserve">/ </w:t>
      </w:r>
      <w:r>
        <w:rPr>
          <w:lang w:val="en-US" w:eastAsia="en-US" w:bidi="en-US"/>
        </w:rPr>
        <w:t>well. Cultured cells in complete growth medium RPMI-1640. From day 1 to day 8, a culture medium was selected from each well to determine the antibody production of the hybridoma. The activity was tested by the enzyme immunoassay. For this well, the plate w</w:t>
      </w:r>
      <w:r>
        <w:rPr>
          <w:lang w:val="en-US" w:eastAsia="en-US" w:bidi="en-US"/>
        </w:rPr>
        <w:t xml:space="preserve">as immobilized with rabbit antibodies to mouse immunoglobulins at a concentration of 10 pg </w:t>
      </w:r>
      <w:r>
        <w:t xml:space="preserve">/ </w:t>
      </w:r>
      <w:r>
        <w:rPr>
          <w:lang w:val="en-US" w:eastAsia="en-US" w:bidi="en-US"/>
        </w:rPr>
        <w:t>ml in 0,05 M bicarbonate buffer pH 9,5 and the plate was incubated at 4</w:t>
      </w:r>
      <w:r>
        <w:rPr>
          <w:vertAlign w:val="superscript"/>
          <w:lang w:val="en-US" w:eastAsia="en-US" w:bidi="en-US"/>
        </w:rPr>
        <w:t>0</w:t>
      </w:r>
      <w:r>
        <w:rPr>
          <w:lang w:val="en-US" w:eastAsia="en-US" w:bidi="en-US"/>
        </w:rPr>
        <w:t>C for 24 hours. After washing the plate, the free surface of the wells was clogged with a 1</w:t>
      </w:r>
      <w:r>
        <w:rPr>
          <w:lang w:val="en-US" w:eastAsia="en-US" w:bidi="en-US"/>
        </w:rPr>
        <w:t>% solution of bovine serum albumin. Then, the washing procedure was repeated and two-fold dilution of the culture medium with the hybridomas was introduced. As a positive control, mouse immunoglobulins, high in ammonium sulfate, were used. The hybridoma cu</w:t>
      </w:r>
      <w:r>
        <w:rPr>
          <w:lang w:val="en-US" w:eastAsia="en-US" w:bidi="en-US"/>
        </w:rPr>
        <w:t>lture medium was incubated at 37</w:t>
      </w:r>
      <w:r>
        <w:rPr>
          <w:vertAlign w:val="superscript"/>
          <w:lang w:val="en-US" w:eastAsia="en-US" w:bidi="en-US"/>
        </w:rPr>
        <w:t>0</w:t>
      </w:r>
      <w:r>
        <w:rPr>
          <w:lang w:val="en-US" w:eastAsia="en-US" w:bidi="en-US"/>
        </w:rPr>
        <w:t>C for 60 minutes. Subsequently, rabbit immunoglobulins were introduced to mouse antibodies conjugated to peroxidase. The reaction was exhibited by the addition of a substrate and the result was taken into account with a spe</w:t>
      </w:r>
      <w:r>
        <w:rPr>
          <w:lang w:val="en-US" w:eastAsia="en-US" w:bidi="en-US"/>
        </w:rPr>
        <w:t>ctrophotometer with a vertical beam of rays. The hybridoma productivity was determined by comparing the intensity of the color in the test series of wells with a positive control, in which the known concentration of mouse immunoglobulins. The dynamics of a</w:t>
      </w:r>
      <w:r>
        <w:rPr>
          <w:lang w:val="en-US" w:eastAsia="en-US" w:bidi="en-US"/>
        </w:rPr>
        <w:t>ccumulation in the culture medium of the hybridoma strains was different. Thus, in strain 7F, three peaks of antibody production are observed on days 3, 5,</w:t>
      </w:r>
    </w:p>
    <w:p w:rsidR="003007D1" w:rsidRDefault="00074044">
      <w:pPr>
        <w:pStyle w:val="22"/>
        <w:numPr>
          <w:ilvl w:val="0"/>
          <w:numId w:val="13"/>
        </w:numPr>
        <w:shd w:val="clear" w:color="auto" w:fill="auto"/>
        <w:tabs>
          <w:tab w:val="left" w:pos="289"/>
        </w:tabs>
        <w:spacing w:after="0" w:line="254" w:lineRule="exact"/>
        <w:jc w:val="both"/>
      </w:pPr>
      <w:r>
        <w:rPr>
          <w:lang w:val="en-US" w:eastAsia="en-US" w:bidi="en-US"/>
        </w:rPr>
        <w:t>At strain 5B the peak of productivity comes on day 6. The dynamics of antibody production in strains</w:t>
      </w:r>
      <w:r>
        <w:rPr>
          <w:lang w:val="en-US" w:eastAsia="en-US" w:bidi="en-US"/>
        </w:rPr>
        <w:t xml:space="preserve"> 8E and 10E is somewhat different. Reaching on the 5th-6th days of its peak, the synthesis of antibodies in the future does not change much.</w:t>
      </w:r>
    </w:p>
    <w:p w:rsidR="003007D1" w:rsidRDefault="00074044">
      <w:pPr>
        <w:pStyle w:val="22"/>
        <w:shd w:val="clear" w:color="auto" w:fill="auto"/>
        <w:spacing w:after="0" w:line="254" w:lineRule="exact"/>
        <w:ind w:firstLine="740"/>
        <w:jc w:val="both"/>
      </w:pPr>
      <w:r>
        <w:rPr>
          <w:lang w:val="en-US" w:eastAsia="en-US" w:bidi="en-US"/>
        </w:rPr>
        <w:t xml:space="preserve">To produce the preparative amount of MCA, syngenic mice were injected with a hybridoma strain 7F in an amount of 2 </w:t>
      </w:r>
      <w:r>
        <w:rPr>
          <w:lang w:val="en-US" w:eastAsia="en-US" w:bidi="en-US"/>
        </w:rPr>
        <w:t>* 10</w:t>
      </w:r>
      <w:r>
        <w:rPr>
          <w:vertAlign w:val="superscript"/>
          <w:lang w:val="en-US" w:eastAsia="en-US" w:bidi="en-US"/>
        </w:rPr>
        <w:t>5</w:t>
      </w:r>
      <w:r>
        <w:rPr>
          <w:lang w:val="en-US" w:eastAsia="en-US" w:bidi="en-US"/>
        </w:rPr>
        <w:t xml:space="preserve"> cells. 14 days before the introduction of the hybridoma, mice were injected intraperitoneally with 2,6,10,14-tetramethylpentadecane at a dose of 0,5 ml per head. The productivity of hybrid cells under in vivo conditions was significantly higher from </w:t>
      </w:r>
      <w:r>
        <w:rPr>
          <w:lang w:val="en-US" w:eastAsia="en-US" w:bidi="en-US"/>
        </w:rPr>
        <w:t>8 to 16 mg. The comparative characteristics of hybrid cells that synthesize MCA to the leukosis virus of cattle are presented in Table 5.</w:t>
      </w:r>
    </w:p>
    <w:p w:rsidR="003007D1" w:rsidRDefault="00074044">
      <w:pPr>
        <w:pStyle w:val="ac"/>
        <w:framePr w:w="9106" w:wrap="notBeside" w:vAnchor="text" w:hAnchor="text" w:xAlign="center" w:y="1"/>
        <w:shd w:val="clear" w:color="auto" w:fill="auto"/>
        <w:spacing w:line="220" w:lineRule="exact"/>
      </w:pPr>
      <w:r>
        <w:rPr>
          <w:lang w:val="en-US" w:eastAsia="en-US" w:bidi="en-US"/>
        </w:rPr>
        <w:lastRenderedPageBreak/>
        <w:t>Table 5 - Productivity of hybridoma strains under conditions in vitro and in vivo</w:t>
      </w:r>
    </w:p>
    <w:tbl>
      <w:tblPr>
        <w:tblOverlap w:val="never"/>
        <w:tblW w:w="0" w:type="auto"/>
        <w:jc w:val="center"/>
        <w:tblLayout w:type="fixed"/>
        <w:tblCellMar>
          <w:left w:w="10" w:type="dxa"/>
          <w:right w:w="10" w:type="dxa"/>
        </w:tblCellMar>
        <w:tblLook w:val="04A0"/>
      </w:tblPr>
      <w:tblGrid>
        <w:gridCol w:w="2558"/>
        <w:gridCol w:w="3586"/>
        <w:gridCol w:w="2962"/>
      </w:tblGrid>
      <w:tr w:rsidR="003007D1">
        <w:tblPrEx>
          <w:tblCellMar>
            <w:top w:w="0" w:type="dxa"/>
            <w:bottom w:w="0" w:type="dxa"/>
          </w:tblCellMar>
        </w:tblPrEx>
        <w:trPr>
          <w:trHeight w:hRule="exact" w:val="514"/>
          <w:jc w:val="center"/>
        </w:trPr>
        <w:tc>
          <w:tcPr>
            <w:tcW w:w="25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Name of strains</w:t>
            </w:r>
          </w:p>
        </w:tc>
        <w:tc>
          <w:tcPr>
            <w:tcW w:w="3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jc w:val="center"/>
            </w:pPr>
            <w:r>
              <w:rPr>
                <w:rStyle w:val="210pt1"/>
                <w:lang w:val="en-US" w:eastAsia="en-US" w:bidi="en-US"/>
              </w:rPr>
              <w:t>Productivity of stra</w:t>
            </w:r>
            <w:r>
              <w:rPr>
                <w:rStyle w:val="210pt1"/>
                <w:lang w:val="en-US" w:eastAsia="en-US" w:bidi="en-US"/>
              </w:rPr>
              <w:t xml:space="preserve">ins in culture (mg </w:t>
            </w:r>
            <w:r>
              <w:rPr>
                <w:rStyle w:val="210pt1"/>
              </w:rPr>
              <w:t xml:space="preserve">/ </w:t>
            </w:r>
            <w:r>
              <w:rPr>
                <w:rStyle w:val="210pt1"/>
                <w:lang w:val="en-US" w:eastAsia="en-US" w:bidi="en-US"/>
              </w:rPr>
              <w:t>ml)</w:t>
            </w:r>
          </w:p>
        </w:tc>
        <w:tc>
          <w:tcPr>
            <w:tcW w:w="29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 xml:space="preserve">The productivity of strains in vivo (mg </w:t>
            </w:r>
            <w:r>
              <w:rPr>
                <w:rStyle w:val="210pt1"/>
              </w:rPr>
              <w:t xml:space="preserve">/ </w:t>
            </w:r>
            <w:r>
              <w:rPr>
                <w:rStyle w:val="210pt1"/>
                <w:lang w:val="en-US" w:eastAsia="en-US" w:bidi="en-US"/>
              </w:rPr>
              <w:t>ml)</w:t>
            </w:r>
          </w:p>
        </w:tc>
      </w:tr>
      <w:tr w:rsidR="003007D1">
        <w:tblPrEx>
          <w:tblCellMar>
            <w:top w:w="0" w:type="dxa"/>
            <w:bottom w:w="0" w:type="dxa"/>
          </w:tblCellMar>
        </w:tblPrEx>
        <w:trPr>
          <w:trHeight w:hRule="exact" w:val="264"/>
          <w:jc w:val="center"/>
        </w:trPr>
        <w:tc>
          <w:tcPr>
            <w:tcW w:w="25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5B</w:t>
            </w:r>
          </w:p>
        </w:tc>
        <w:tc>
          <w:tcPr>
            <w:tcW w:w="3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0,05</w:t>
            </w:r>
          </w:p>
        </w:tc>
        <w:tc>
          <w:tcPr>
            <w:tcW w:w="29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8</w:t>
            </w:r>
          </w:p>
        </w:tc>
      </w:tr>
      <w:tr w:rsidR="003007D1">
        <w:tblPrEx>
          <w:tblCellMar>
            <w:top w:w="0" w:type="dxa"/>
            <w:bottom w:w="0" w:type="dxa"/>
          </w:tblCellMar>
        </w:tblPrEx>
        <w:trPr>
          <w:trHeight w:hRule="exact" w:val="322"/>
          <w:jc w:val="center"/>
        </w:trPr>
        <w:tc>
          <w:tcPr>
            <w:tcW w:w="255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7F</w:t>
            </w:r>
          </w:p>
        </w:tc>
        <w:tc>
          <w:tcPr>
            <w:tcW w:w="358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0,05</w:t>
            </w:r>
          </w:p>
        </w:tc>
        <w:tc>
          <w:tcPr>
            <w:tcW w:w="2962"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16</w:t>
            </w:r>
          </w:p>
        </w:tc>
      </w:tr>
      <w:tr w:rsidR="003007D1">
        <w:tblPrEx>
          <w:tblCellMar>
            <w:top w:w="0" w:type="dxa"/>
            <w:bottom w:w="0" w:type="dxa"/>
          </w:tblCellMar>
        </w:tblPrEx>
        <w:trPr>
          <w:trHeight w:hRule="exact" w:val="264"/>
          <w:jc w:val="center"/>
        </w:trPr>
        <w:tc>
          <w:tcPr>
            <w:tcW w:w="255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8E</w:t>
            </w:r>
          </w:p>
        </w:tc>
        <w:tc>
          <w:tcPr>
            <w:tcW w:w="3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0,025</w:t>
            </w:r>
          </w:p>
        </w:tc>
        <w:tc>
          <w:tcPr>
            <w:tcW w:w="29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8</w:t>
            </w:r>
          </w:p>
        </w:tc>
      </w:tr>
      <w:tr w:rsidR="003007D1">
        <w:tblPrEx>
          <w:tblCellMar>
            <w:top w:w="0" w:type="dxa"/>
            <w:bottom w:w="0" w:type="dxa"/>
          </w:tblCellMar>
        </w:tblPrEx>
        <w:trPr>
          <w:trHeight w:hRule="exact" w:val="322"/>
          <w:jc w:val="center"/>
        </w:trPr>
        <w:tc>
          <w:tcPr>
            <w:tcW w:w="255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10E</w:t>
            </w:r>
          </w:p>
        </w:tc>
        <w:tc>
          <w:tcPr>
            <w:tcW w:w="358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0,025</w:t>
            </w:r>
          </w:p>
        </w:tc>
        <w:tc>
          <w:tcPr>
            <w:tcW w:w="2962"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8</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60"/>
        <w:jc w:val="both"/>
      </w:pPr>
      <w:r>
        <w:rPr>
          <w:lang w:val="en-US" w:eastAsia="en-US" w:bidi="en-US"/>
        </w:rPr>
        <w:t xml:space="preserve">It can be seen from the table that strains of hybrid cells 7F and 5B have rather high productive properties, and that accumulation of </w:t>
      </w:r>
      <w:r>
        <w:rPr>
          <w:lang w:val="en-US" w:eastAsia="en-US" w:bidi="en-US"/>
        </w:rPr>
        <w:t>preparative amounts of MCA is most effective in the production of them in vivo as ascites fluid. So the concentration of MCA in ascites fluid was 160-320 times greater than in the supernatant of the culture medium.</w:t>
      </w:r>
    </w:p>
    <w:p w:rsidR="003007D1" w:rsidRDefault="00074044">
      <w:pPr>
        <w:pStyle w:val="22"/>
        <w:shd w:val="clear" w:color="auto" w:fill="auto"/>
        <w:spacing w:after="0" w:line="254" w:lineRule="exact"/>
        <w:ind w:firstLine="760"/>
        <w:jc w:val="both"/>
      </w:pPr>
      <w:r>
        <w:rPr>
          <w:lang w:val="en-US" w:eastAsia="en-US" w:bidi="en-US"/>
        </w:rPr>
        <w:t>Thus, the resulting hybrid cells producin</w:t>
      </w:r>
      <w:r>
        <w:rPr>
          <w:lang w:val="en-US" w:eastAsia="en-US" w:bidi="en-US"/>
        </w:rPr>
        <w:t xml:space="preserve">g MCA have high productivity, in vivo up to 16 mg / ml, in vitro to 0,05 mg </w:t>
      </w:r>
      <w:r>
        <w:t xml:space="preserve">/ </w:t>
      </w:r>
      <w:r>
        <w:rPr>
          <w:lang w:val="en-US" w:eastAsia="en-US" w:bidi="en-US"/>
        </w:rPr>
        <w:t>ml.</w:t>
      </w:r>
    </w:p>
    <w:p w:rsidR="003007D1" w:rsidRDefault="00074044">
      <w:pPr>
        <w:pStyle w:val="22"/>
        <w:shd w:val="clear" w:color="auto" w:fill="auto"/>
        <w:spacing w:line="254" w:lineRule="exact"/>
        <w:ind w:firstLine="760"/>
        <w:jc w:val="both"/>
      </w:pPr>
      <w:r>
        <w:rPr>
          <w:lang w:val="en-US" w:eastAsia="en-US" w:bidi="en-US"/>
        </w:rPr>
        <w:t>The analysis shows that the virus leukosis virus of cattle has uneven but widespread distribution in the republic. In connection with the wide spread of leukemia, hybridoma t</w:t>
      </w:r>
      <w:r>
        <w:rPr>
          <w:lang w:val="en-US" w:eastAsia="en-US" w:bidi="en-US"/>
        </w:rPr>
        <w:t>echnology has produced a hybridoma strain, which stably produces antibodies to the antigen of the virus leukosis virus of cattle. Titers of the MCA strain against the original antigen were in the culture liquid 1:32. The specificity and positive immunochem</w:t>
      </w:r>
      <w:r>
        <w:rPr>
          <w:lang w:val="en-US" w:eastAsia="en-US" w:bidi="en-US"/>
        </w:rPr>
        <w:t>ical characteristics of the obtained MCA allow using them in the development of effective diagnostic preparations for the indication and differentiation of antibodies of the leukemia virus.</w:t>
      </w:r>
    </w:p>
    <w:p w:rsidR="003007D1" w:rsidRDefault="00074044">
      <w:pPr>
        <w:pStyle w:val="51"/>
        <w:keepNext/>
        <w:keepLines/>
        <w:shd w:val="clear" w:color="auto" w:fill="auto"/>
        <w:spacing w:before="0" w:after="0" w:line="254" w:lineRule="exact"/>
        <w:ind w:left="20"/>
      </w:pPr>
      <w:bookmarkStart w:id="39" w:name="bookmark39"/>
      <w:r>
        <w:rPr>
          <w:lang w:val="en-US" w:eastAsia="en-US" w:bidi="en-US"/>
        </w:rPr>
        <w:t>REFERENCES</w:t>
      </w:r>
      <w:bookmarkEnd w:id="39"/>
    </w:p>
    <w:p w:rsidR="003007D1" w:rsidRDefault="00074044">
      <w:pPr>
        <w:pStyle w:val="22"/>
        <w:numPr>
          <w:ilvl w:val="0"/>
          <w:numId w:val="25"/>
        </w:numPr>
        <w:shd w:val="clear" w:color="auto" w:fill="auto"/>
        <w:tabs>
          <w:tab w:val="left" w:pos="999"/>
        </w:tabs>
        <w:spacing w:after="0" w:line="254" w:lineRule="exact"/>
        <w:ind w:firstLine="760"/>
        <w:jc w:val="both"/>
      </w:pPr>
      <w:r>
        <w:rPr>
          <w:lang w:val="en-US" w:eastAsia="en-US" w:bidi="en-US"/>
        </w:rPr>
        <w:t xml:space="preserve">Huber N.I. Bovine leukemia virus infection in a large Holstein Herd: Cohort analysis of the prevalence of antibody-positive cows </w:t>
      </w:r>
      <w:r>
        <w:t xml:space="preserve">// </w:t>
      </w:r>
      <w:r>
        <w:rPr>
          <w:lang w:val="en-US" w:eastAsia="en-US" w:bidi="en-US"/>
        </w:rPr>
        <w:t>American Journal of Veterinary Research- 1981. - №42. - P.1474-1476.</w:t>
      </w:r>
    </w:p>
    <w:p w:rsidR="003007D1" w:rsidRDefault="00074044">
      <w:pPr>
        <w:pStyle w:val="22"/>
        <w:numPr>
          <w:ilvl w:val="0"/>
          <w:numId w:val="25"/>
        </w:numPr>
        <w:shd w:val="clear" w:color="auto" w:fill="auto"/>
        <w:tabs>
          <w:tab w:val="left" w:pos="999"/>
        </w:tabs>
        <w:spacing w:after="0" w:line="254" w:lineRule="exact"/>
        <w:ind w:firstLine="760"/>
        <w:jc w:val="both"/>
      </w:pPr>
      <w:r>
        <w:rPr>
          <w:lang w:val="en-US" w:eastAsia="en-US" w:bidi="en-US"/>
        </w:rPr>
        <w:t>Yang Dа., Shanks R.D., Stewart J.A., Lewin H.A. Milk an</w:t>
      </w:r>
      <w:r>
        <w:rPr>
          <w:lang w:val="en-US" w:eastAsia="en-US" w:bidi="en-US"/>
        </w:rPr>
        <w:t xml:space="preserve">d fat yields decline in bovine leukemia virus-infected dairy cattle with persistent lymphocytosis// Proceedings of the National Academy of Sciences USA. - 1993. - № 94. - </w:t>
      </w:r>
      <w:r>
        <w:t xml:space="preserve">Р. </w:t>
      </w:r>
      <w:r>
        <w:rPr>
          <w:lang w:val="en-US" w:eastAsia="en-US" w:bidi="en-US"/>
        </w:rPr>
        <w:t>6538-6541.</w:t>
      </w:r>
    </w:p>
    <w:p w:rsidR="003007D1" w:rsidRDefault="00074044">
      <w:pPr>
        <w:pStyle w:val="22"/>
        <w:numPr>
          <w:ilvl w:val="0"/>
          <w:numId w:val="25"/>
        </w:numPr>
        <w:shd w:val="clear" w:color="auto" w:fill="auto"/>
        <w:tabs>
          <w:tab w:val="left" w:pos="1004"/>
        </w:tabs>
        <w:spacing w:after="0" w:line="254" w:lineRule="exact"/>
        <w:ind w:firstLine="760"/>
        <w:jc w:val="both"/>
      </w:pPr>
      <w:r>
        <w:rPr>
          <w:lang w:val="en-US" w:eastAsia="en-US" w:bidi="en-US"/>
        </w:rPr>
        <w:t xml:space="preserve">Jacobs, R.M., Heeney J.L., Godkin M.A., Leslie K.E., Taylor J.A. Production and Related Variables in Bovine Leukemia Virus-Infected Cows </w:t>
      </w:r>
      <w:r>
        <w:t xml:space="preserve">// </w:t>
      </w:r>
      <w:r>
        <w:rPr>
          <w:lang w:val="en-US" w:eastAsia="en-US" w:bidi="en-US"/>
        </w:rPr>
        <w:t>Veterinary Research Communications. - 1991.- Vol. 15. -№.6. - P.463 -474.</w:t>
      </w:r>
    </w:p>
    <w:p w:rsidR="003007D1" w:rsidRDefault="00074044">
      <w:pPr>
        <w:pStyle w:val="22"/>
        <w:numPr>
          <w:ilvl w:val="0"/>
          <w:numId w:val="25"/>
        </w:numPr>
        <w:shd w:val="clear" w:color="auto" w:fill="auto"/>
        <w:tabs>
          <w:tab w:val="left" w:pos="994"/>
        </w:tabs>
        <w:spacing w:after="0" w:line="254" w:lineRule="exact"/>
        <w:ind w:firstLine="760"/>
        <w:jc w:val="both"/>
      </w:pPr>
      <w:r>
        <w:rPr>
          <w:lang w:val="en-US" w:eastAsia="en-US" w:bidi="en-US"/>
        </w:rPr>
        <w:t>Jacobs R.M., Song Z., Poon H., Heeney J.L.</w:t>
      </w:r>
      <w:r>
        <w:rPr>
          <w:lang w:val="en-US" w:eastAsia="en-US" w:bidi="en-US"/>
        </w:rPr>
        <w:t xml:space="preserve">, Taylor J.A., Jefferson B., Vernau W. Proviral detection and serology in bovine leukemia virus exposed normal cattle and cattle with lymphoma </w:t>
      </w:r>
      <w:r>
        <w:t xml:space="preserve">// </w:t>
      </w:r>
      <w:r>
        <w:rPr>
          <w:lang w:val="en-US" w:eastAsia="en-US" w:bidi="en-US"/>
        </w:rPr>
        <w:t>Canadian Journal of Veterinary Research. - 1992. - № 56. - P. 339 - 348.</w:t>
      </w:r>
    </w:p>
    <w:p w:rsidR="003007D1" w:rsidRDefault="00074044">
      <w:pPr>
        <w:pStyle w:val="22"/>
        <w:numPr>
          <w:ilvl w:val="0"/>
          <w:numId w:val="25"/>
        </w:numPr>
        <w:shd w:val="clear" w:color="auto" w:fill="auto"/>
        <w:tabs>
          <w:tab w:val="left" w:pos="999"/>
        </w:tabs>
        <w:spacing w:after="120" w:line="254" w:lineRule="exact"/>
        <w:ind w:firstLine="760"/>
        <w:jc w:val="both"/>
      </w:pPr>
      <w:r>
        <w:rPr>
          <w:lang w:val="en-US" w:eastAsia="en-US" w:bidi="en-US"/>
        </w:rPr>
        <w:t>Trono K.G., Perez-Filgueira D.M. Sero</w:t>
      </w:r>
      <w:r>
        <w:rPr>
          <w:lang w:val="en-US" w:eastAsia="en-US" w:bidi="en-US"/>
        </w:rPr>
        <w:t xml:space="preserve">prevalens of BLV in dairy cattle in Argentina comparison of sensitivity and specificity of different detection methods </w:t>
      </w:r>
      <w:r>
        <w:t xml:space="preserve">// </w:t>
      </w:r>
      <w:r>
        <w:rPr>
          <w:lang w:val="en-US" w:eastAsia="en-US" w:bidi="en-US"/>
        </w:rPr>
        <w:t xml:space="preserve">Veterinary Microbiology. - 2001. - №26. - </w:t>
      </w:r>
      <w:r>
        <w:t xml:space="preserve">Р. </w:t>
      </w:r>
      <w:r>
        <w:rPr>
          <w:lang w:val="en-US" w:eastAsia="en-US" w:bidi="en-US"/>
        </w:rPr>
        <w:t>235.</w:t>
      </w:r>
    </w:p>
    <w:p w:rsidR="003007D1" w:rsidRDefault="00074044">
      <w:pPr>
        <w:pStyle w:val="51"/>
        <w:keepNext/>
        <w:keepLines/>
        <w:shd w:val="clear" w:color="auto" w:fill="auto"/>
        <w:spacing w:before="0" w:after="0" w:line="254" w:lineRule="exact"/>
        <w:ind w:left="20"/>
      </w:pPr>
      <w:bookmarkStart w:id="40" w:name="bookmark40"/>
      <w:r>
        <w:rPr>
          <w:lang w:val="en-US" w:eastAsia="en-US" w:bidi="en-US"/>
        </w:rPr>
        <w:t>TYHIH</w:t>
      </w:r>
      <w:bookmarkEnd w:id="40"/>
    </w:p>
    <w:p w:rsidR="003007D1" w:rsidRDefault="00074044">
      <w:pPr>
        <w:pStyle w:val="22"/>
        <w:shd w:val="clear" w:color="auto" w:fill="auto"/>
        <w:spacing w:line="254" w:lineRule="exact"/>
        <w:ind w:firstLine="620"/>
        <w:jc w:val="both"/>
      </w:pPr>
      <w:r>
        <w:t xml:space="preserve">Талдау керсеткендей, </w:t>
      </w:r>
      <w:r>
        <w:rPr>
          <w:lang w:val="en-US" w:eastAsia="en-US" w:bidi="en-US"/>
        </w:rPr>
        <w:t xml:space="preserve">ipi </w:t>
      </w:r>
      <w:r>
        <w:t xml:space="preserve">цара лейкоз вирусы бiркелкi емес, </w:t>
      </w:r>
      <w:r>
        <w:rPr>
          <w:lang w:val="en-US" w:eastAsia="en-US" w:bidi="en-US"/>
        </w:rPr>
        <w:t xml:space="preserve">6ipa^ </w:t>
      </w:r>
      <w:r>
        <w:t xml:space="preserve">республикада </w:t>
      </w:r>
      <w:r>
        <w:t xml:space="preserve">кец таралган. Лейкоздьщ кец таралуына байланысты, гибридома технологиясы гибридома штаммын шыгарады, ол турацты тYpде </w:t>
      </w:r>
      <w:r>
        <w:rPr>
          <w:lang w:val="en-US" w:eastAsia="en-US" w:bidi="en-US"/>
        </w:rPr>
        <w:t xml:space="preserve">ipi </w:t>
      </w:r>
      <w:r>
        <w:t>цара лейкоз вирусы антигенше царсы антиденелер шыгарады. Иммуноферментпк анализi штаммдарыныц бастапцы антигенге царсы титpi суйыцтыцт</w:t>
      </w:r>
      <w:r>
        <w:t>агы суйыцтыц 1:32 болган. Алынган иммуноферментпк анализi ерекшелт мен оц иммунохимиялыц сипаттамалары лейкемия вирусыныц антиденелерш айцындау жэне саралау Yшiн тиiмдi диагностикалыц препараттарды эзipлеуге мYмкiндiк бередт Заманауи жагдайларда, алдын-алу</w:t>
      </w:r>
      <w:r>
        <w:t xml:space="preserve"> шараларыныц жYЙесi непзделген малдыц лейкозыныц зертханалыц меpзiмiн балаудыц негiзi - серологиялыц зерттеу эдiсi - лейкемия вирусымен табындарды жуцтыруды аныцтайтын агар гель мен фермент иммуноанализациясыныц иммунофеpменттiк анализi эдiсiндегi иммунды-</w:t>
      </w:r>
      <w:r>
        <w:t xml:space="preserve">флюоритациялыц реакция. Антиген-антидене эсеpiнiн иммунологиялыц реакциясы мен моноклоналды антиденелеpдi немесе ферменттермен белгшенген антигендеpдi осы реакцияньщ индикаторы ретшде цолдануына негiзделген. Осы мацсатта </w:t>
      </w:r>
      <w:r>
        <w:rPr>
          <w:lang w:val="en-US" w:eastAsia="en-US" w:bidi="en-US"/>
        </w:rPr>
        <w:t xml:space="preserve">6i3 ipi </w:t>
      </w:r>
      <w:r>
        <w:t>цара лейкоз вирусы концентр</w:t>
      </w:r>
      <w:r>
        <w:t xml:space="preserve">ацияланган антигенiмен тышцандарды иммундеу арцылы, </w:t>
      </w:r>
      <w:r>
        <w:rPr>
          <w:lang w:val="en-US" w:eastAsia="en-US" w:bidi="en-US"/>
        </w:rPr>
        <w:t xml:space="preserve">6i3 </w:t>
      </w:r>
      <w:r>
        <w:t xml:space="preserve">арнайы антиденелеpдi шыгардыц жэне олардыц </w:t>
      </w:r>
      <w:r>
        <w:rPr>
          <w:lang w:val="en-US" w:eastAsia="en-US" w:bidi="en-US"/>
        </w:rPr>
        <w:t xml:space="preserve">X63-Ag8.6.5.3 </w:t>
      </w:r>
      <w:r>
        <w:t xml:space="preserve">жасушаларыныц миеломалыц сызыцтарымен, гибридтш клеткалардыц клондары, олардыц бipеуi 51 жэне 24 кДа молекулалыц массасы бар моноклоналды </w:t>
      </w:r>
      <w:r>
        <w:lastRenderedPageBreak/>
        <w:t>антид</w:t>
      </w:r>
      <w:r>
        <w:t xml:space="preserve">енелеpдi турацты eндipетiн </w:t>
      </w:r>
      <w:r>
        <w:rPr>
          <w:lang w:val="en-US" w:eastAsia="en-US" w:bidi="en-US"/>
        </w:rPr>
        <w:t xml:space="preserve">ipi </w:t>
      </w:r>
      <w:r>
        <w:t>цара лейкоз вирусы жэне эфирдшп 2 х 107 М</w:t>
      </w:r>
      <w:r>
        <w:rPr>
          <w:vertAlign w:val="superscript"/>
        </w:rPr>
        <w:t>-1</w:t>
      </w:r>
      <w:r>
        <w:t>-ден 4 х 108 М</w:t>
      </w:r>
      <w:r>
        <w:rPr>
          <w:vertAlign w:val="superscript"/>
        </w:rPr>
        <w:t>-1</w:t>
      </w:r>
      <w:r>
        <w:t xml:space="preserve"> дейiн бipiгуiн байцадыц.</w:t>
      </w:r>
    </w:p>
    <w:p w:rsidR="003007D1" w:rsidRDefault="00074044">
      <w:pPr>
        <w:pStyle w:val="51"/>
        <w:keepNext/>
        <w:keepLines/>
        <w:shd w:val="clear" w:color="auto" w:fill="auto"/>
        <w:spacing w:before="0" w:after="0" w:line="254" w:lineRule="exact"/>
        <w:ind w:left="20"/>
      </w:pPr>
      <w:bookmarkStart w:id="41" w:name="bookmark41"/>
      <w:r>
        <w:t>РЕЗЮМЕ</w:t>
      </w:r>
      <w:bookmarkEnd w:id="41"/>
    </w:p>
    <w:p w:rsidR="003007D1" w:rsidRDefault="00074044">
      <w:pPr>
        <w:pStyle w:val="22"/>
        <w:shd w:val="clear" w:color="auto" w:fill="auto"/>
        <w:spacing w:after="265" w:line="254" w:lineRule="exact"/>
        <w:ind w:firstLine="740"/>
        <w:jc w:val="both"/>
      </w:pPr>
      <w:r>
        <w:t xml:space="preserve">Представленный ретроспективный анализ данных ветеринарных лабораторий республики по эпизоотической ситуации по лейкозу крупного </w:t>
      </w:r>
      <w:r>
        <w:t>рогатого скота за 2002-2015 годы показал, что инфицированность животных вируса лейкоза крупного рогатого скота в среднем по стране составляет 3,0%, с колебаниями по областям от 0,12% до 6,0%, при исследовании скота к общей численности поголовья в среднем 1</w:t>
      </w:r>
      <w:r>
        <w:t>6,12%. Основной причиной этого является неполный охват животных к серологическим исследованиям и отсутствие отечественной тест</w:t>
      </w:r>
      <w:r>
        <w:softHyphen/>
        <w:t>системы для иммуноферментного анализа. В современных условиях основу лабораторной ранней прижизненной диагностики лейкоза крупног</w:t>
      </w:r>
      <w:r>
        <w:t>о рогатого скота, на которой опирается система профилактических мероприятий, составляет серологический метод исследования - реакция иммунодиффузии в геле агара и метод иммуноферментного анализа, с помощью которых определяют инфицированность стад вирусом ле</w:t>
      </w:r>
      <w:r>
        <w:t>йкоза. Иммуноферментный анализ, основан на иммунологической реакции воздействия антиген-антитело и применении в качестве индикатора этой реакции маркированных ферментами моноклональных антител или антигенов. Для чего нами иммунизацией мышей концентрированн</w:t>
      </w:r>
      <w:r>
        <w:t xml:space="preserve">ым антигеном вируса лейкоза крупного рогатого скота получены лимфоциты, продуцирующие специфические антитела и слиянием их с миеломными линиями клеток </w:t>
      </w:r>
      <w:r>
        <w:rPr>
          <w:lang w:val="en-US" w:eastAsia="en-US" w:bidi="en-US"/>
        </w:rPr>
        <w:t xml:space="preserve">X63-Ag8.6.5.3, </w:t>
      </w:r>
      <w:r>
        <w:t>клоны гибридных клеток, из них выявлено один штамм, стабильно продуцирующие моноклональные</w:t>
      </w:r>
      <w:r>
        <w:t xml:space="preserve"> антитела с молекулярной массой 51 и 24 кДа к вирусу лейкоза крупного рогатого скота и эфирностью от 2х 107М-1 до 4х 108М-1.</w:t>
      </w:r>
    </w:p>
    <w:p w:rsidR="003007D1" w:rsidRDefault="00074044">
      <w:pPr>
        <w:pStyle w:val="22"/>
        <w:shd w:val="clear" w:color="auto" w:fill="auto"/>
        <w:spacing w:after="0" w:line="523" w:lineRule="exact"/>
        <w:ind w:right="6300"/>
      </w:pPr>
      <w:r>
        <w:rPr>
          <w:lang w:val="en-US" w:eastAsia="en-US" w:bidi="en-US"/>
        </w:rPr>
        <w:t xml:space="preserve">UDC </w:t>
      </w:r>
      <w:r>
        <w:t xml:space="preserve">619:616.993:557.213.3 </w:t>
      </w:r>
      <w:r>
        <w:rPr>
          <w:lang w:val="en-US" w:eastAsia="en-US" w:bidi="en-US"/>
        </w:rPr>
        <w:t>Ichshanova A.S.</w:t>
      </w:r>
      <w:r>
        <w:rPr>
          <w:rStyle w:val="28"/>
          <w:vertAlign w:val="superscript"/>
          <w:lang w:val="ru-RU" w:eastAsia="ru-RU" w:bidi="ru-RU"/>
        </w:rPr>
        <w:t>1</w:t>
      </w:r>
      <w:r>
        <w:rPr>
          <w:rStyle w:val="28"/>
          <w:lang w:val="ru-RU" w:eastAsia="ru-RU" w:bidi="ru-RU"/>
        </w:rPr>
        <w:t>,</w:t>
      </w:r>
      <w:r>
        <w:t xml:space="preserve"> </w:t>
      </w:r>
      <w:r>
        <w:rPr>
          <w:lang w:val="en-US" w:eastAsia="en-US" w:bidi="en-US"/>
        </w:rPr>
        <w:t>PhD student</w:t>
      </w:r>
    </w:p>
    <w:p w:rsidR="003007D1" w:rsidRDefault="00074044">
      <w:pPr>
        <w:pStyle w:val="22"/>
        <w:shd w:val="clear" w:color="auto" w:fill="auto"/>
        <w:spacing w:after="0" w:line="259" w:lineRule="exact"/>
        <w:jc w:val="both"/>
      </w:pPr>
      <w:r>
        <w:rPr>
          <w:lang w:val="en-US" w:eastAsia="en-US" w:bidi="en-US"/>
        </w:rPr>
        <w:t>Taubaev U.B.</w:t>
      </w:r>
      <w:r>
        <w:rPr>
          <w:rStyle w:val="28"/>
          <w:vertAlign w:val="superscript"/>
        </w:rPr>
        <w:t>1</w:t>
      </w:r>
      <w:r>
        <w:rPr>
          <w:rStyle w:val="28"/>
        </w:rPr>
        <w:t>,</w:t>
      </w:r>
      <w:r>
        <w:rPr>
          <w:lang w:val="en-US" w:eastAsia="en-US" w:bidi="en-US"/>
        </w:rPr>
        <w:t xml:space="preserve"> Doctor of Veterinary sciences, professor</w:t>
      </w:r>
    </w:p>
    <w:p w:rsidR="003007D1" w:rsidRDefault="00074044">
      <w:pPr>
        <w:pStyle w:val="22"/>
        <w:shd w:val="clear" w:color="auto" w:fill="auto"/>
        <w:spacing w:after="0" w:line="259" w:lineRule="exact"/>
        <w:jc w:val="both"/>
      </w:pPr>
      <w:r>
        <w:rPr>
          <w:lang w:val="en-US" w:eastAsia="en-US" w:bidi="en-US"/>
        </w:rPr>
        <w:t>Kirkimbaeva Zh.S.</w:t>
      </w:r>
      <w:r>
        <w:rPr>
          <w:vertAlign w:val="superscript"/>
          <w:lang w:val="en-US" w:eastAsia="en-US" w:bidi="en-US"/>
        </w:rPr>
        <w:t>2</w:t>
      </w:r>
      <w:r>
        <w:rPr>
          <w:lang w:val="en-US" w:eastAsia="en-US" w:bidi="en-US"/>
        </w:rPr>
        <w:t>,</w:t>
      </w:r>
      <w:r>
        <w:rPr>
          <w:lang w:val="en-US" w:eastAsia="en-US" w:bidi="en-US"/>
        </w:rPr>
        <w:t xml:space="preserve"> Doctor of Veterinary sciences, professor</w:t>
      </w:r>
    </w:p>
    <w:p w:rsidR="003007D1" w:rsidRDefault="00074044">
      <w:pPr>
        <w:pStyle w:val="22"/>
        <w:shd w:val="clear" w:color="auto" w:fill="auto"/>
        <w:spacing w:after="0" w:line="259" w:lineRule="exact"/>
        <w:jc w:val="both"/>
      </w:pPr>
      <w:r>
        <w:rPr>
          <w:lang w:val="en-US" w:eastAsia="en-US" w:bidi="en-US"/>
        </w:rPr>
        <w:t>Shuzhebayeva G.D.</w:t>
      </w:r>
      <w:r>
        <w:rPr>
          <w:vertAlign w:val="superscript"/>
          <w:lang w:val="en-US" w:eastAsia="en-US" w:bidi="en-US"/>
        </w:rPr>
        <w:t>3</w:t>
      </w:r>
      <w:r>
        <w:rPr>
          <w:lang w:val="en-US" w:eastAsia="en-US" w:bidi="en-US"/>
        </w:rPr>
        <w:t>,- Candidate of Veterinary sciences, acting associate professor</w:t>
      </w:r>
    </w:p>
    <w:p w:rsidR="003007D1" w:rsidRDefault="00074044">
      <w:pPr>
        <w:pStyle w:val="22"/>
        <w:numPr>
          <w:ilvl w:val="0"/>
          <w:numId w:val="26"/>
        </w:numPr>
        <w:shd w:val="clear" w:color="auto" w:fill="auto"/>
        <w:tabs>
          <w:tab w:val="left" w:pos="183"/>
        </w:tabs>
        <w:spacing w:after="0" w:line="259" w:lineRule="exact"/>
        <w:jc w:val="both"/>
      </w:pPr>
      <w:r>
        <w:rPr>
          <w:lang w:val="en-US" w:eastAsia="en-US" w:bidi="en-US"/>
        </w:rPr>
        <w:t>NPJSC «Zhangir Khan West Kazakhstan agrarian-technical university», Uralsk, Republic of Kazakhstan</w:t>
      </w:r>
    </w:p>
    <w:p w:rsidR="003007D1" w:rsidRDefault="00074044">
      <w:pPr>
        <w:pStyle w:val="22"/>
        <w:numPr>
          <w:ilvl w:val="0"/>
          <w:numId w:val="26"/>
        </w:numPr>
        <w:shd w:val="clear" w:color="auto" w:fill="auto"/>
        <w:tabs>
          <w:tab w:val="left" w:pos="198"/>
        </w:tabs>
        <w:spacing w:line="259" w:lineRule="exact"/>
        <w:ind w:right="1780"/>
      </w:pPr>
      <w:r>
        <w:rPr>
          <w:lang w:val="en-US" w:eastAsia="en-US" w:bidi="en-US"/>
        </w:rPr>
        <w:t xml:space="preserve">NPJSC «Kazakh National Agrarian University», Almaty, Republic of Kazakhstan </w:t>
      </w:r>
      <w:r>
        <w:rPr>
          <w:vertAlign w:val="superscript"/>
          <w:lang w:val="en-US" w:eastAsia="en-US" w:bidi="en-US"/>
        </w:rPr>
        <w:t>3</w:t>
      </w:r>
      <w:r>
        <w:rPr>
          <w:lang w:val="en-US" w:eastAsia="en-US" w:bidi="en-US"/>
        </w:rPr>
        <w:t>Kostanay State University A.Baitursynov, Kostanay, Republic of Kazakhstan</w:t>
      </w:r>
    </w:p>
    <w:p w:rsidR="003007D1" w:rsidRDefault="00074044">
      <w:pPr>
        <w:pStyle w:val="51"/>
        <w:keepNext/>
        <w:keepLines/>
        <w:shd w:val="clear" w:color="auto" w:fill="auto"/>
        <w:spacing w:before="0" w:after="244"/>
        <w:ind w:left="20"/>
      </w:pPr>
      <w:bookmarkStart w:id="42" w:name="bookmark42"/>
      <w:r>
        <w:rPr>
          <w:lang w:val="en-US" w:eastAsia="en-US" w:bidi="en-US"/>
        </w:rPr>
        <w:t>EXTRACTION OF PASTEURELLA MULTOCIDA gDNA FROM ORGANS AND</w:t>
      </w:r>
      <w:r>
        <w:rPr>
          <w:lang w:val="en-US" w:eastAsia="en-US" w:bidi="en-US"/>
        </w:rPr>
        <w:br/>
        <w:t>TISSUES OF ANIMALS USING VARIOUS METHODS</w:t>
      </w:r>
      <w:bookmarkEnd w:id="42"/>
    </w:p>
    <w:p w:rsidR="003007D1" w:rsidRDefault="00074044">
      <w:pPr>
        <w:pStyle w:val="51"/>
        <w:keepNext/>
        <w:keepLines/>
        <w:shd w:val="clear" w:color="auto" w:fill="auto"/>
        <w:spacing w:before="0" w:after="0" w:line="254" w:lineRule="exact"/>
        <w:ind w:left="20"/>
      </w:pPr>
      <w:bookmarkStart w:id="43" w:name="bookmark43"/>
      <w:r>
        <w:rPr>
          <w:lang w:val="en-US" w:eastAsia="en-US" w:bidi="en-US"/>
        </w:rPr>
        <w:t>Abstrac</w:t>
      </w:r>
      <w:r>
        <w:rPr>
          <w:lang w:val="en-US" w:eastAsia="en-US" w:bidi="en-US"/>
        </w:rPr>
        <w:t>t</w:t>
      </w:r>
      <w:bookmarkEnd w:id="43"/>
    </w:p>
    <w:p w:rsidR="003007D1" w:rsidRDefault="00074044">
      <w:pPr>
        <w:pStyle w:val="22"/>
        <w:shd w:val="clear" w:color="auto" w:fill="auto"/>
        <w:spacing w:after="0" w:line="254" w:lineRule="exact"/>
        <w:ind w:firstLine="740"/>
        <w:jc w:val="both"/>
      </w:pPr>
      <w:r>
        <w:rPr>
          <w:lang w:val="en-US" w:eastAsia="en-US" w:bidi="en-US"/>
        </w:rPr>
        <w:t xml:space="preserve">To date, researchers have a fairly large set of methods for extracting and purifying DNA, and these methods continue to be improved and modified with reference to new research objects. In connection with the variety of living objects, there are no </w:t>
      </w:r>
      <w:r>
        <w:rPr>
          <w:lang w:val="en-US" w:eastAsia="en-US" w:bidi="en-US"/>
        </w:rPr>
        <w:t>universal methods of DNA isolation. The use of this or that method of DNA isolation is dictated, firstly, by the specificity of the material being studied, and secondly, by what purpose is pursued: the production of total, nuclear, chloroplast DNA or other</w:t>
      </w:r>
      <w:r>
        <w:rPr>
          <w:lang w:val="en-US" w:eastAsia="en-US" w:bidi="en-US"/>
        </w:rPr>
        <w:t xml:space="preserve"> of its preparations. The DNA isolation method should be relatively simple, well reproducible and allow for the rapid production of sufficient quantities of satisfactorily purified DNA preparations. The yield of DNA depends on the nature of the starting ma</w:t>
      </w:r>
      <w:r>
        <w:rPr>
          <w:lang w:val="en-US" w:eastAsia="en-US" w:bidi="en-US"/>
        </w:rPr>
        <w:t>terial and is due to the content of DNA in this tissue, as well as the presence and nature of impurities that interfere with DNA purification.</w:t>
      </w:r>
    </w:p>
    <w:p w:rsidR="003007D1" w:rsidRDefault="00074044">
      <w:pPr>
        <w:pStyle w:val="22"/>
        <w:shd w:val="clear" w:color="auto" w:fill="auto"/>
        <w:spacing w:after="0" w:line="254" w:lineRule="exact"/>
        <w:ind w:firstLine="740"/>
        <w:jc w:val="both"/>
      </w:pPr>
      <w:r>
        <w:rPr>
          <w:lang w:val="en-US" w:eastAsia="en-US" w:bidi="en-US"/>
        </w:rPr>
        <w:t>In the article, based on literature sources and own research, the results of studies on the selection of the opti</w:t>
      </w:r>
      <w:r>
        <w:rPr>
          <w:lang w:val="en-US" w:eastAsia="en-US" w:bidi="en-US"/>
        </w:rPr>
        <w:t xml:space="preserve">mal method for isolation of </w:t>
      </w:r>
      <w:r>
        <w:rPr>
          <w:rStyle w:val="28"/>
        </w:rPr>
        <w:t>Pasteurella multocida</w:t>
      </w:r>
      <w:r>
        <w:rPr>
          <w:lang w:val="en-US" w:eastAsia="en-US" w:bidi="en-US"/>
        </w:rPr>
        <w:t xml:space="preserve"> DNA from biological material are presented.</w:t>
      </w:r>
    </w:p>
    <w:p w:rsidR="003007D1" w:rsidRDefault="00074044">
      <w:pPr>
        <w:pStyle w:val="22"/>
        <w:shd w:val="clear" w:color="auto" w:fill="auto"/>
        <w:spacing w:after="208" w:line="254" w:lineRule="exact"/>
        <w:ind w:firstLine="740"/>
        <w:jc w:val="both"/>
      </w:pPr>
      <w:r>
        <w:rPr>
          <w:lang w:val="en-US" w:eastAsia="en-US" w:bidi="en-US"/>
        </w:rPr>
        <w:t xml:space="preserve">As a result of the selection of the optimal methods for isolation of </w:t>
      </w:r>
      <w:r>
        <w:rPr>
          <w:rStyle w:val="28"/>
        </w:rPr>
        <w:t>Pasteurella multocida</w:t>
      </w:r>
      <w:r>
        <w:rPr>
          <w:lang w:val="en-US" w:eastAsia="en-US" w:bidi="en-US"/>
        </w:rPr>
        <w:t xml:space="preserve"> DNA from biological material, it was determined that all methods of DNA</w:t>
      </w:r>
      <w:r>
        <w:rPr>
          <w:lang w:val="en-US" w:eastAsia="en-US" w:bidi="en-US"/>
        </w:rPr>
        <w:t xml:space="preserve"> extraction used in the work are quite acceptable for the extraction of </w:t>
      </w:r>
      <w:r>
        <w:rPr>
          <w:rStyle w:val="28"/>
        </w:rPr>
        <w:t>Pasteurella multocida</w:t>
      </w:r>
      <w:r>
        <w:rPr>
          <w:lang w:val="en-US" w:eastAsia="en-US" w:bidi="en-US"/>
        </w:rPr>
        <w:t xml:space="preserve"> genomic DNA.</w:t>
      </w:r>
    </w:p>
    <w:p w:rsidR="003007D1" w:rsidRDefault="00074044">
      <w:pPr>
        <w:pStyle w:val="90"/>
        <w:shd w:val="clear" w:color="auto" w:fill="auto"/>
        <w:spacing w:before="0" w:after="211" w:line="220" w:lineRule="exact"/>
        <w:ind w:firstLine="740"/>
      </w:pPr>
      <w:r>
        <w:rPr>
          <w:lang w:val="en-US" w:eastAsia="en-US" w:bidi="en-US"/>
        </w:rPr>
        <w:t>Keywords: DNA, sorbent, Pasteurella multocida, polymerase chain reaction.</w:t>
      </w:r>
    </w:p>
    <w:p w:rsidR="003007D1" w:rsidRDefault="00074044">
      <w:pPr>
        <w:pStyle w:val="22"/>
        <w:shd w:val="clear" w:color="auto" w:fill="auto"/>
        <w:spacing w:after="0" w:line="254" w:lineRule="exact"/>
        <w:ind w:firstLine="740"/>
        <w:jc w:val="both"/>
      </w:pPr>
      <w:r>
        <w:rPr>
          <w:lang w:val="en-US" w:eastAsia="en-US" w:bidi="en-US"/>
        </w:rPr>
        <w:lastRenderedPageBreak/>
        <w:t>The appearance of the polymerase chain reaction (PCR) method was due to cer</w:t>
      </w:r>
      <w:r>
        <w:rPr>
          <w:lang w:val="en-US" w:eastAsia="en-US" w:bidi="en-US"/>
        </w:rPr>
        <w:t>tain achievements of molecular genetics, primarily the decoding of the nucleotide sequence of the genomes of a number of microorganisms. Simplicity of performance and unsurpassed indicators of sensitivity and specificity brought unprecedented popularity to</w:t>
      </w:r>
      <w:r>
        <w:rPr>
          <w:lang w:val="en-US" w:eastAsia="en-US" w:bidi="en-US"/>
        </w:rPr>
        <w:t xml:space="preserve"> the new method. With the speed of lightning, the method spread throughout the world. PCR is used for scientific and practical research. But first of all the method has found wide application in the field of microbiological diagnostics. Currently, the PCR </w:t>
      </w:r>
      <w:r>
        <w:rPr>
          <w:lang w:val="en-US" w:eastAsia="en-US" w:bidi="en-US"/>
        </w:rPr>
        <w:t>method is automated, fairly simple in execution and available to any molecular biology laboratory [1].</w:t>
      </w:r>
    </w:p>
    <w:p w:rsidR="003007D1" w:rsidRDefault="00074044">
      <w:pPr>
        <w:pStyle w:val="22"/>
        <w:shd w:val="clear" w:color="auto" w:fill="auto"/>
        <w:spacing w:after="0" w:line="254" w:lineRule="exact"/>
        <w:ind w:firstLine="740"/>
        <w:jc w:val="both"/>
      </w:pPr>
      <w:r>
        <w:rPr>
          <w:lang w:val="en-US" w:eastAsia="en-US" w:bidi="en-US"/>
        </w:rPr>
        <w:t>When diagnosing pasteurellosis of animals using PCR, the main working material is Pasteurella multocida [2].</w:t>
      </w:r>
    </w:p>
    <w:p w:rsidR="003007D1" w:rsidRDefault="00074044">
      <w:pPr>
        <w:pStyle w:val="22"/>
        <w:shd w:val="clear" w:color="auto" w:fill="auto"/>
        <w:spacing w:after="0" w:line="254" w:lineRule="exact"/>
        <w:ind w:firstLine="740"/>
        <w:jc w:val="both"/>
      </w:pPr>
      <w:r>
        <w:rPr>
          <w:lang w:val="en-US" w:eastAsia="en-US" w:bidi="en-US"/>
        </w:rPr>
        <w:t>Deoxyribonucleic acids (DNA) are a universal</w:t>
      </w:r>
      <w:r>
        <w:rPr>
          <w:lang w:val="en-US" w:eastAsia="en-US" w:bidi="en-US"/>
        </w:rPr>
        <w:t xml:space="preserve"> source of information on all genetic traits of any kind.</w:t>
      </w:r>
    </w:p>
    <w:p w:rsidR="003007D1" w:rsidRDefault="00074044">
      <w:pPr>
        <w:pStyle w:val="22"/>
        <w:shd w:val="clear" w:color="auto" w:fill="auto"/>
        <w:spacing w:after="0" w:line="254" w:lineRule="exact"/>
        <w:ind w:firstLine="740"/>
        <w:jc w:val="both"/>
      </w:pPr>
      <w:r>
        <w:rPr>
          <w:lang w:val="en-US" w:eastAsia="en-US" w:bidi="en-US"/>
        </w:rPr>
        <w:t>In the modern world, it seems possible to extract DNA from absolutely any available biological material, consisting of cells that have, among other things, a decorated core in their structure. These</w:t>
      </w:r>
      <w:r>
        <w:rPr>
          <w:lang w:val="en-US" w:eastAsia="en-US" w:bidi="en-US"/>
        </w:rPr>
        <w:t xml:space="preserve"> are the so-called eukaryotic cells. These include cells of animals, plants, viruses or microorganisms [3].</w:t>
      </w:r>
    </w:p>
    <w:p w:rsidR="003007D1" w:rsidRDefault="00074044">
      <w:pPr>
        <w:pStyle w:val="22"/>
        <w:shd w:val="clear" w:color="auto" w:fill="auto"/>
        <w:spacing w:after="0" w:line="254" w:lineRule="exact"/>
        <w:ind w:firstLine="740"/>
        <w:jc w:val="both"/>
      </w:pPr>
      <w:r>
        <w:rPr>
          <w:lang w:val="en-US" w:eastAsia="en-US" w:bidi="en-US"/>
        </w:rPr>
        <w:t>The main criterion in the methods of DNA isolation is a high degree of purification of the nucleic acid from the impurities of cellular DNA and prot</w:t>
      </w:r>
      <w:r>
        <w:rPr>
          <w:lang w:val="en-US" w:eastAsia="en-US" w:bidi="en-US"/>
        </w:rPr>
        <w:t>eins. The isolated genomic DNA must be unfragmented, since it serves as a template for the synthesis of a specific product [4].</w:t>
      </w:r>
    </w:p>
    <w:p w:rsidR="003007D1" w:rsidRDefault="00074044">
      <w:pPr>
        <w:pStyle w:val="22"/>
        <w:shd w:val="clear" w:color="auto" w:fill="auto"/>
        <w:spacing w:after="0" w:line="254" w:lineRule="exact"/>
        <w:ind w:firstLine="740"/>
        <w:jc w:val="both"/>
      </w:pPr>
      <w:r>
        <w:rPr>
          <w:lang w:val="en-US" w:eastAsia="en-US" w:bidi="en-US"/>
        </w:rPr>
        <w:t>Treatment of clinical material and isolation of nucleic acids is the first and most important stage of molecular biological rese</w:t>
      </w:r>
      <w:r>
        <w:rPr>
          <w:lang w:val="en-US" w:eastAsia="en-US" w:bidi="en-US"/>
        </w:rPr>
        <w:t>arch. The main task of this stage is to obtain a purified DNA preparation for the subsequent amplification reaction.</w:t>
      </w:r>
    </w:p>
    <w:p w:rsidR="003007D1" w:rsidRDefault="00074044">
      <w:pPr>
        <w:pStyle w:val="22"/>
        <w:shd w:val="clear" w:color="auto" w:fill="auto"/>
        <w:spacing w:after="0" w:line="254" w:lineRule="exact"/>
        <w:ind w:firstLine="740"/>
        <w:jc w:val="both"/>
      </w:pPr>
      <w:r>
        <w:rPr>
          <w:lang w:val="en-US" w:eastAsia="en-US" w:bidi="en-US"/>
        </w:rPr>
        <w:t>Materials and methods. The research was carried out on the basis of the biotechnology laboratory of the Research Institute of Biotechnology</w:t>
      </w:r>
      <w:r>
        <w:rPr>
          <w:lang w:val="en-US" w:eastAsia="en-US" w:bidi="en-US"/>
        </w:rPr>
        <w:t xml:space="preserve"> and Nature Management of the NPJSC «Zhangir Khan West Kazakhstan agrarian-technical university». Several methods of DNA isolation were used to select the optimal variant.</w:t>
      </w:r>
    </w:p>
    <w:p w:rsidR="003007D1" w:rsidRDefault="00074044">
      <w:pPr>
        <w:pStyle w:val="22"/>
        <w:shd w:val="clear" w:color="auto" w:fill="auto"/>
        <w:spacing w:after="0" w:line="254" w:lineRule="exact"/>
        <w:ind w:firstLine="740"/>
        <w:jc w:val="both"/>
      </w:pPr>
      <w:r>
        <w:rPr>
          <w:lang w:val="en-US" w:eastAsia="en-US" w:bidi="en-US"/>
        </w:rPr>
        <w:t>DNA extraction was carried out using commercial DNA sorb complexes B, and for this p</w:t>
      </w:r>
      <w:r>
        <w:rPr>
          <w:lang w:val="en-US" w:eastAsia="en-US" w:bidi="en-US"/>
        </w:rPr>
        <w:t>urpose an automatic Thermo Scientific King Fisher and a hot lysis method were used.</w:t>
      </w:r>
    </w:p>
    <w:p w:rsidR="003007D1" w:rsidRDefault="00074044">
      <w:pPr>
        <w:pStyle w:val="22"/>
        <w:shd w:val="clear" w:color="auto" w:fill="auto"/>
        <w:spacing w:after="0" w:line="254" w:lineRule="exact"/>
        <w:ind w:firstLine="740"/>
        <w:jc w:val="both"/>
      </w:pPr>
      <w:r>
        <w:rPr>
          <w:lang w:val="en-US" w:eastAsia="en-US" w:bidi="en-US"/>
        </w:rPr>
        <w:t>Isolation of DNA with the help of sorbents. A 1,5 cm</w:t>
      </w:r>
      <w:r>
        <w:rPr>
          <w:vertAlign w:val="superscript"/>
          <w:lang w:val="en-US" w:eastAsia="en-US" w:bidi="en-US"/>
        </w:rPr>
        <w:t>3</w:t>
      </w:r>
      <w:r>
        <w:rPr>
          <w:lang w:val="en-US" w:eastAsia="en-US" w:bidi="en-US"/>
        </w:rPr>
        <w:t xml:space="preserve"> daily culture was added to the tubes and centrifuged 8,000 rpm for 5 minutes. The supernatant was drained and washed w</w:t>
      </w:r>
      <w:r>
        <w:rPr>
          <w:lang w:val="en-US" w:eastAsia="en-US" w:bidi="en-US"/>
        </w:rPr>
        <w:t>ith a buffer solution. A TES buffer solution was added to the tube with a precipitate of 1 cm</w:t>
      </w:r>
      <w:r>
        <w:rPr>
          <w:vertAlign w:val="superscript"/>
          <w:lang w:val="en-US" w:eastAsia="en-US" w:bidi="en-US"/>
        </w:rPr>
        <w:t>3</w:t>
      </w:r>
      <w:r>
        <w:rPr>
          <w:lang w:val="en-US" w:eastAsia="en-US" w:bidi="en-US"/>
        </w:rPr>
        <w:t xml:space="preserve"> - the precipitate was vortexed. Again precipitated by centrifugation 8,000 rpm - 5 minutes. Then, the supernatant was discarded and 1cm</w:t>
      </w:r>
      <w:r>
        <w:rPr>
          <w:vertAlign w:val="superscript"/>
          <w:lang w:val="en-US" w:eastAsia="en-US" w:bidi="en-US"/>
        </w:rPr>
        <w:t>3</w:t>
      </w:r>
      <w:r>
        <w:rPr>
          <w:lang w:val="en-US" w:eastAsia="en-US" w:bidi="en-US"/>
        </w:rPr>
        <w:t xml:space="preserve"> of 2-[[1,3-dihydroxy-2-(</w:t>
      </w:r>
      <w:r>
        <w:rPr>
          <w:lang w:val="en-US" w:eastAsia="en-US" w:bidi="en-US"/>
        </w:rPr>
        <w:t xml:space="preserve">hydroxymethyl)propan-2-yl]amino]ethanesulfonic acid (TES) buffer added again, vortexed and 300 pl of lysing solution (iazamidine-i-thiotinad) was added and vortexed and allowed to stand for 5 minutes in a thermostat at 65 </w:t>
      </w:r>
      <w:r>
        <w:rPr>
          <w:vertAlign w:val="superscript"/>
          <w:lang w:val="en-US" w:eastAsia="en-US" w:bidi="en-US"/>
        </w:rPr>
        <w:t>0</w:t>
      </w:r>
      <w:r>
        <w:rPr>
          <w:lang w:val="en-US" w:eastAsia="en-US" w:bidi="en-US"/>
        </w:rPr>
        <w:t>C. Turbidity indicates a lysis. T</w:t>
      </w:r>
      <w:r>
        <w:rPr>
          <w:lang w:val="en-US" w:eastAsia="en-US" w:bidi="en-US"/>
        </w:rPr>
        <w:t xml:space="preserve">hen the sorbent - 25 pl was added, pre-shaken, after addition also mixed on a vortex and left at 37 </w:t>
      </w:r>
      <w:r>
        <w:rPr>
          <w:vertAlign w:val="superscript"/>
          <w:lang w:val="en-US" w:eastAsia="en-US" w:bidi="en-US"/>
        </w:rPr>
        <w:t>0</w:t>
      </w:r>
      <w:r>
        <w:rPr>
          <w:lang w:val="en-US" w:eastAsia="en-US" w:bidi="en-US"/>
        </w:rPr>
        <w:t>C for 2 minutes. Then they were shaken for a few seconds on the vortex and again put for 5 minutes at room temperature. Centrifuged 5 thousand/rpm, 30 seco</w:t>
      </w:r>
      <w:r>
        <w:rPr>
          <w:lang w:val="en-US" w:eastAsia="en-US" w:bidi="en-US"/>
        </w:rPr>
        <w:t xml:space="preserve">nds. Then, the supernatant was removed, leaving the pellets on the bottom. Then, wash solution No.1 was added with 300 pl (heated to 60-65 </w:t>
      </w:r>
      <w:r>
        <w:rPr>
          <w:vertAlign w:val="superscript"/>
          <w:lang w:val="en-US" w:eastAsia="en-US" w:bidi="en-US"/>
        </w:rPr>
        <w:t>0</w:t>
      </w:r>
      <w:r>
        <w:rPr>
          <w:lang w:val="en-US" w:eastAsia="en-US" w:bidi="en-US"/>
        </w:rPr>
        <w:t xml:space="preserve">C). Then centrifuged for 30 seconds at 5 thousand </w:t>
      </w:r>
      <w:r>
        <w:t xml:space="preserve">/ </w:t>
      </w:r>
      <w:r>
        <w:rPr>
          <w:lang w:val="en-US" w:eastAsia="en-US" w:bidi="en-US"/>
        </w:rPr>
        <w:t>revolution per minute.</w:t>
      </w:r>
    </w:p>
    <w:p w:rsidR="003007D1" w:rsidRDefault="00074044">
      <w:pPr>
        <w:pStyle w:val="22"/>
        <w:shd w:val="clear" w:color="auto" w:fill="auto"/>
        <w:spacing w:after="0" w:line="254" w:lineRule="exact"/>
        <w:ind w:firstLine="740"/>
        <w:jc w:val="both"/>
      </w:pPr>
      <w:r>
        <w:rPr>
          <w:lang w:val="en-US" w:eastAsia="en-US" w:bidi="en-US"/>
        </w:rPr>
        <w:t>The supernatant was removed and 500 pl of</w:t>
      </w:r>
      <w:r>
        <w:rPr>
          <w:lang w:val="en-US" w:eastAsia="en-US" w:bidi="en-US"/>
        </w:rPr>
        <w:t xml:space="preserve"> buffer № 2 was added. Vortexed. Then centrifuged for 30 seconds, the supernatant was removed. Then it was dried in a thermostat with an open lid for 5 minutes at 65</w:t>
      </w:r>
      <w:r>
        <w:rPr>
          <w:vertAlign w:val="superscript"/>
          <w:lang w:val="en-US" w:eastAsia="en-US" w:bidi="en-US"/>
        </w:rPr>
        <w:t>0</w:t>
      </w:r>
      <w:r>
        <w:rPr>
          <w:lang w:val="en-US" w:eastAsia="en-US" w:bidi="en-US"/>
        </w:rPr>
        <w:t>C. Then add 50 pl TE for elution and shake vortex and leave in the thermostat for 5 minute</w:t>
      </w:r>
      <w:r>
        <w:rPr>
          <w:lang w:val="en-US" w:eastAsia="en-US" w:bidi="en-US"/>
        </w:rPr>
        <w:t>s at 65</w:t>
      </w:r>
      <w:r>
        <w:rPr>
          <w:vertAlign w:val="superscript"/>
          <w:lang w:val="en-US" w:eastAsia="en-US" w:bidi="en-US"/>
        </w:rPr>
        <w:t>0</w:t>
      </w:r>
      <w:r>
        <w:rPr>
          <w:lang w:val="en-US" w:eastAsia="en-US" w:bidi="en-US"/>
        </w:rPr>
        <w:t>C. It was then centrifuged at 12,000 rpm for 1 minute. Then they transferred the DNA into a test tube.</w:t>
      </w:r>
    </w:p>
    <w:p w:rsidR="003007D1" w:rsidRDefault="00074044">
      <w:pPr>
        <w:pStyle w:val="22"/>
        <w:shd w:val="clear" w:color="auto" w:fill="auto"/>
        <w:spacing w:after="0" w:line="254" w:lineRule="exact"/>
        <w:ind w:firstLine="740"/>
        <w:jc w:val="both"/>
      </w:pPr>
      <w:r>
        <w:rPr>
          <w:lang w:val="en-US" w:eastAsia="en-US" w:bidi="en-US"/>
        </w:rPr>
        <w:t>Isolation of DNA from the daily pasteurella culture using an automatic nucleic acid extraction station - Thermo Scientific King Fisher. The «Ther</w:t>
      </w:r>
      <w:r>
        <w:rPr>
          <w:lang w:val="en-US" w:eastAsia="en-US" w:bidi="en-US"/>
        </w:rPr>
        <w:t xml:space="preserve">mo Scientific King Fisher Cell and Tissue DNA Kit» was prepared according to the dialing protocol. The basis of the set is paramagnetic quartz particles, which bind the nucleic acid in the presence of chaotropic salts. After the binding step, the DNA </w:t>
      </w:r>
      <w:r>
        <w:t xml:space="preserve">/ </w:t>
      </w:r>
      <w:r>
        <w:rPr>
          <w:lang w:val="en-US" w:eastAsia="en-US" w:bidi="en-US"/>
        </w:rPr>
        <w:t>mag</w:t>
      </w:r>
      <w:r>
        <w:rPr>
          <w:lang w:val="en-US" w:eastAsia="en-US" w:bidi="en-US"/>
        </w:rPr>
        <w:t>netic particle complex was thoroughly washed in washing buffers to remove all remaining contaminants and then the purified DNA was immersed in an eluent buffer.</w:t>
      </w:r>
    </w:p>
    <w:p w:rsidR="003007D1" w:rsidRDefault="00074044">
      <w:pPr>
        <w:pStyle w:val="22"/>
        <w:shd w:val="clear" w:color="auto" w:fill="auto"/>
        <w:spacing w:after="0" w:line="254" w:lineRule="exact"/>
        <w:ind w:firstLine="740"/>
        <w:jc w:val="both"/>
      </w:pPr>
      <w:r>
        <w:rPr>
          <w:lang w:val="en-US" w:eastAsia="en-US" w:bidi="en-US"/>
        </w:rPr>
        <w:t>The culture cell suspension in the Phosphate Buffered Saline (PBS) buffer was washed, then trea</w:t>
      </w:r>
      <w:r>
        <w:rPr>
          <w:lang w:val="en-US" w:eastAsia="en-US" w:bidi="en-US"/>
        </w:rPr>
        <w:t xml:space="preserve">ted with a lysis buffer (containing 10 pl of P-IU per 1000 pl of buffer), so that the final concentration was </w:t>
      </w:r>
      <w:r>
        <w:t>1х10</w:t>
      </w:r>
      <w:r>
        <w:rPr>
          <w:vertAlign w:val="superscript"/>
        </w:rPr>
        <w:t>6</w:t>
      </w:r>
      <w:r>
        <w:t xml:space="preserve"> </w:t>
      </w:r>
      <w:r>
        <w:rPr>
          <w:lang w:val="en-US" w:eastAsia="en-US" w:bidi="en-US"/>
        </w:rPr>
        <w:t xml:space="preserve">cells </w:t>
      </w:r>
      <w:r>
        <w:t xml:space="preserve">/ </w:t>
      </w:r>
      <w:r>
        <w:rPr>
          <w:lang w:val="en-US" w:eastAsia="en-US" w:bidi="en-US"/>
        </w:rPr>
        <w:t>100 pl. Then went to the protocol set.</w:t>
      </w:r>
    </w:p>
    <w:p w:rsidR="003007D1" w:rsidRDefault="00074044">
      <w:pPr>
        <w:pStyle w:val="22"/>
        <w:shd w:val="clear" w:color="auto" w:fill="auto"/>
        <w:spacing w:after="0" w:line="254" w:lineRule="exact"/>
        <w:ind w:firstLine="740"/>
        <w:jc w:val="both"/>
      </w:pPr>
      <w:r>
        <w:rPr>
          <w:lang w:val="en-US" w:eastAsia="en-US" w:bidi="en-US"/>
        </w:rPr>
        <w:t>The isolation of DNA from the bacterial culture Pasteurella multocida was carried out by hot lysis method. Two ml of 18 h of the pasterelle broth culture was precipitated by centrifugation at 10,000 rpm for 10 minutes. The precipitate was washed with a ste</w:t>
      </w:r>
      <w:r>
        <w:rPr>
          <w:lang w:val="en-US" w:eastAsia="en-US" w:bidi="en-US"/>
        </w:rPr>
        <w:t xml:space="preserve">rile PBS buffer solution (10mMTris Hcl, </w:t>
      </w:r>
      <w:r>
        <w:rPr>
          <w:lang w:val="en-US" w:eastAsia="en-US" w:bidi="en-US"/>
        </w:rPr>
        <w:lastRenderedPageBreak/>
        <w:t>10mMKcl, 10mM Mgcl2.2mM Ethylene Diamine Tetraacetic Acid (EDTA)) twice and resuspended with 30 pL deionized water and boiled for 10 minutes. After boiling, the samples were placed in a layer of ice for 30 minutes. T</w:t>
      </w:r>
      <w:r>
        <w:rPr>
          <w:lang w:val="en-US" w:eastAsia="en-US" w:bidi="en-US"/>
        </w:rPr>
        <w:t xml:space="preserve">he samples were then centrifuged at 3000 rpm for 10 minutes to precipitate. The supernatant was stored at -20 </w:t>
      </w:r>
      <w:r>
        <w:rPr>
          <w:vertAlign w:val="superscript"/>
          <w:lang w:val="en-US" w:eastAsia="en-US" w:bidi="en-US"/>
        </w:rPr>
        <w:t>0</w:t>
      </w:r>
      <w:r>
        <w:rPr>
          <w:lang w:val="en-US" w:eastAsia="en-US" w:bidi="en-US"/>
        </w:rPr>
        <w:t>C until use.</w:t>
      </w:r>
    </w:p>
    <w:p w:rsidR="003007D1" w:rsidRDefault="00074044">
      <w:pPr>
        <w:pStyle w:val="22"/>
        <w:shd w:val="clear" w:color="auto" w:fill="auto"/>
        <w:spacing w:after="0" w:line="254" w:lineRule="exact"/>
        <w:ind w:firstLine="740"/>
        <w:jc w:val="both"/>
      </w:pPr>
      <w:r>
        <w:rPr>
          <w:lang w:val="en-US" w:eastAsia="en-US" w:bidi="en-US"/>
        </w:rPr>
        <w:t>Phage DNA, treated with Hind III (DNA Molecular Weight marker II (0,12-23,1 kbp)) was used as a control. Documented the results thro</w:t>
      </w:r>
      <w:r>
        <w:rPr>
          <w:lang w:val="en-US" w:eastAsia="en-US" w:bidi="en-US"/>
        </w:rPr>
        <w:t xml:space="preserve">ugh a transglyuiluminator, using the computer program «LabWorks </w:t>
      </w:r>
      <w:r>
        <w:t xml:space="preserve">4.0», </w:t>
      </w:r>
      <w:r>
        <w:rPr>
          <w:lang w:val="en-US" w:eastAsia="en-US" w:bidi="en-US"/>
        </w:rPr>
        <w:t>determined the molecular weights of the restriction, the sum of all the restriction fragments.</w:t>
      </w:r>
    </w:p>
    <w:p w:rsidR="003007D1" w:rsidRDefault="00074044">
      <w:pPr>
        <w:pStyle w:val="22"/>
        <w:shd w:val="clear" w:color="auto" w:fill="auto"/>
        <w:spacing w:after="0" w:line="254" w:lineRule="exact"/>
        <w:ind w:firstLine="740"/>
        <w:jc w:val="both"/>
      </w:pPr>
      <w:r>
        <w:rPr>
          <w:lang w:val="en-US" w:eastAsia="en-US" w:bidi="en-US"/>
        </w:rPr>
        <w:t xml:space="preserve">The development of specific DNA sections was carried out in a thermocycler with a gradient </w:t>
      </w:r>
      <w:r>
        <w:rPr>
          <w:lang w:val="en-US" w:eastAsia="en-US" w:bidi="en-US"/>
        </w:rPr>
        <w:t>of temperatures Mastercycler gradient, Eppendorf.</w:t>
      </w:r>
    </w:p>
    <w:p w:rsidR="003007D1" w:rsidRDefault="00074044">
      <w:pPr>
        <w:pStyle w:val="22"/>
        <w:shd w:val="clear" w:color="auto" w:fill="auto"/>
        <w:spacing w:after="0" w:line="254" w:lineRule="exact"/>
        <w:ind w:firstLine="740"/>
        <w:jc w:val="both"/>
      </w:pPr>
      <w:r>
        <w:rPr>
          <w:lang w:val="en-US" w:eastAsia="en-US" w:bidi="en-US"/>
        </w:rPr>
        <w:t>Electrophoresis of DNA amplification products of Pasteurella multocida was carried out in a horizontal electrophoresis apparatus «G-100», firm «Pharmacia», at a voltage of 8 V/cm. Electrophoresis in 2,0% ag</w:t>
      </w:r>
      <w:r>
        <w:rPr>
          <w:lang w:val="en-US" w:eastAsia="en-US" w:bidi="en-US"/>
        </w:rPr>
        <w:t>arose gel was used to record the results.</w:t>
      </w:r>
    </w:p>
    <w:p w:rsidR="003007D1" w:rsidRDefault="00074044">
      <w:pPr>
        <w:pStyle w:val="22"/>
        <w:shd w:val="clear" w:color="auto" w:fill="auto"/>
        <w:spacing w:after="0" w:line="254" w:lineRule="exact"/>
        <w:ind w:firstLine="740"/>
        <w:jc w:val="both"/>
      </w:pPr>
      <w:r>
        <w:rPr>
          <w:lang w:val="en-US" w:eastAsia="en-US" w:bidi="en-US"/>
        </w:rPr>
        <w:t>Preparation of working electrophoresis buffer. 25 cm</w:t>
      </w:r>
      <w:r>
        <w:rPr>
          <w:vertAlign w:val="superscript"/>
          <w:lang w:val="en-US" w:eastAsia="en-US" w:bidi="en-US"/>
        </w:rPr>
        <w:t>3</w:t>
      </w:r>
      <w:r>
        <w:rPr>
          <w:lang w:val="en-US" w:eastAsia="en-US" w:bidi="en-US"/>
        </w:rPr>
        <w:t xml:space="preserve"> of concentrated Tris-borate buffer (TBE) were poured into a graduated cylinder, brought to 500 cm</w:t>
      </w:r>
      <w:r>
        <w:rPr>
          <w:vertAlign w:val="superscript"/>
          <w:lang w:val="en-US" w:eastAsia="en-US" w:bidi="en-US"/>
        </w:rPr>
        <w:t>3</w:t>
      </w:r>
      <w:r>
        <w:rPr>
          <w:lang w:val="en-US" w:eastAsia="en-US" w:bidi="en-US"/>
        </w:rPr>
        <w:t xml:space="preserve"> with distilled water, the cylinder was closed with parafilm a</w:t>
      </w:r>
      <w:r>
        <w:rPr>
          <w:lang w:val="en-US" w:eastAsia="en-US" w:bidi="en-US"/>
        </w:rPr>
        <w:t>nd mixed.</w:t>
      </w:r>
    </w:p>
    <w:p w:rsidR="003007D1" w:rsidRDefault="00074044">
      <w:pPr>
        <w:pStyle w:val="22"/>
        <w:shd w:val="clear" w:color="auto" w:fill="auto"/>
        <w:spacing w:after="0" w:line="254" w:lineRule="exact"/>
        <w:ind w:firstLine="740"/>
        <w:jc w:val="both"/>
      </w:pPr>
      <w:r>
        <w:rPr>
          <w:lang w:val="en-US" w:eastAsia="en-US" w:bidi="en-US"/>
        </w:rPr>
        <w:t>Agarose from one bottle was poured into a glass flask made of heat-resistant glass for 250 cm</w:t>
      </w:r>
      <w:r>
        <w:rPr>
          <w:vertAlign w:val="superscript"/>
          <w:lang w:val="en-US" w:eastAsia="en-US" w:bidi="en-US"/>
        </w:rPr>
        <w:t>3</w:t>
      </w:r>
      <w:r>
        <w:rPr>
          <w:lang w:val="en-US" w:eastAsia="en-US" w:bidi="en-US"/>
        </w:rPr>
        <w:t>. 100 cm</w:t>
      </w:r>
      <w:r>
        <w:rPr>
          <w:vertAlign w:val="superscript"/>
          <w:lang w:val="en-US" w:eastAsia="en-US" w:bidi="en-US"/>
        </w:rPr>
        <w:t>3</w:t>
      </w:r>
      <w:r>
        <w:rPr>
          <w:lang w:val="en-US" w:eastAsia="en-US" w:bidi="en-US"/>
        </w:rPr>
        <w:t xml:space="preserve"> of the working buffer was poured, stirred by rotating the flask and melted in a microwave oven until the agarose was completely dissolved, (1,</w:t>
      </w:r>
      <w:r>
        <w:rPr>
          <w:lang w:val="en-US" w:eastAsia="en-US" w:bidi="en-US"/>
        </w:rPr>
        <w:t xml:space="preserve">5 minutes at 800 W), agarose was brought to a boil for another 1,5 minutes. The flask was removed from the microwave oven and agarose cooled, rotating the flask, to 65-70 </w:t>
      </w:r>
      <w:r>
        <w:rPr>
          <w:vertAlign w:val="superscript"/>
          <w:lang w:val="en-US" w:eastAsia="en-US" w:bidi="en-US"/>
        </w:rPr>
        <w:t>0</w:t>
      </w:r>
      <w:r>
        <w:rPr>
          <w:lang w:val="en-US" w:eastAsia="en-US" w:bidi="en-US"/>
        </w:rPr>
        <w:t>C.</w:t>
      </w:r>
    </w:p>
    <w:p w:rsidR="003007D1" w:rsidRDefault="00074044">
      <w:pPr>
        <w:pStyle w:val="22"/>
        <w:shd w:val="clear" w:color="auto" w:fill="auto"/>
        <w:spacing w:after="0" w:line="254" w:lineRule="exact"/>
        <w:ind w:firstLine="740"/>
        <w:jc w:val="both"/>
      </w:pPr>
      <w:r>
        <w:rPr>
          <w:lang w:val="en-US" w:eastAsia="en-US" w:bidi="en-US"/>
        </w:rPr>
        <w:t xml:space="preserve">The molten gel was poured into the mold of the chamber. Set the combs at a </w:t>
      </w:r>
      <w:r>
        <w:rPr>
          <w:lang w:val="en-US" w:eastAsia="en-US" w:bidi="en-US"/>
        </w:rPr>
        <w:t>distance of at least 3 cm from each other. The thickness of the gel is about 6 cm.</w:t>
      </w:r>
    </w:p>
    <w:p w:rsidR="003007D1" w:rsidRDefault="00074044">
      <w:pPr>
        <w:pStyle w:val="22"/>
        <w:shd w:val="clear" w:color="auto" w:fill="auto"/>
        <w:spacing w:after="0" w:line="254" w:lineRule="exact"/>
        <w:ind w:firstLine="740"/>
        <w:jc w:val="both"/>
      </w:pPr>
      <w:r>
        <w:rPr>
          <w:lang w:val="en-US" w:eastAsia="en-US" w:bidi="en-US"/>
        </w:rPr>
        <w:t>After the gel completely solidified, the combs were gently removed. Place the substrate with the finished gel in the chamber. The chamber was filled with a ready buffer so t</w:t>
      </w:r>
      <w:r>
        <w:rPr>
          <w:lang w:val="en-US" w:eastAsia="en-US" w:bidi="en-US"/>
        </w:rPr>
        <w:t>hat it covered the gel by 5 mm.</w:t>
      </w:r>
    </w:p>
    <w:p w:rsidR="003007D1" w:rsidRDefault="00074044">
      <w:pPr>
        <w:pStyle w:val="22"/>
        <w:shd w:val="clear" w:color="auto" w:fill="auto"/>
        <w:spacing w:after="0" w:line="254" w:lineRule="exact"/>
        <w:ind w:firstLine="740"/>
        <w:jc w:val="both"/>
      </w:pPr>
      <w:r>
        <w:rPr>
          <w:lang w:val="en-US" w:eastAsia="en-US" w:bidi="en-US"/>
        </w:rPr>
        <w:t>Documentation of the obtained results was carried out through a transgelilluminator. Subsequent analysis of the results was carried out using the Digi-Doc-It program.</w:t>
      </w:r>
    </w:p>
    <w:p w:rsidR="003007D1" w:rsidRDefault="00074044">
      <w:pPr>
        <w:pStyle w:val="22"/>
        <w:shd w:val="clear" w:color="auto" w:fill="auto"/>
        <w:spacing w:after="0" w:line="254" w:lineRule="exact"/>
        <w:ind w:firstLine="740"/>
        <w:jc w:val="both"/>
      </w:pPr>
      <w:r>
        <w:rPr>
          <w:lang w:val="en-US" w:eastAsia="en-US" w:bidi="en-US"/>
        </w:rPr>
        <w:t>The «DNA Wide Range marker» and «DNA Ladder 1kb» from «Si</w:t>
      </w:r>
      <w:r>
        <w:rPr>
          <w:lang w:val="en-US" w:eastAsia="en-US" w:bidi="en-US"/>
        </w:rPr>
        <w:t>gma» were used as a marker of molecular weights.</w:t>
      </w:r>
    </w:p>
    <w:p w:rsidR="003007D1" w:rsidRDefault="00074044">
      <w:pPr>
        <w:pStyle w:val="22"/>
        <w:shd w:val="clear" w:color="auto" w:fill="auto"/>
        <w:spacing w:after="0" w:line="254" w:lineRule="exact"/>
        <w:ind w:firstLine="740"/>
        <w:jc w:val="both"/>
      </w:pPr>
      <w:r>
        <w:rPr>
          <w:lang w:val="en-US" w:eastAsia="en-US" w:bidi="en-US"/>
        </w:rPr>
        <w:t>Results of the study and discussion. The first method is based on the dissolution of DNA in the presence of a sorbent. As a result of treatment with a lysing solution, the destruction of cell membranes and t</w:t>
      </w:r>
      <w:r>
        <w:rPr>
          <w:lang w:val="en-US" w:eastAsia="en-US" w:bidi="en-US"/>
        </w:rPr>
        <w:t>he release of DNA occur. Dissolved DNA binds to the sorbent particles, and other components of the lysed clinical material remain in solution and are removed by sorbent precipitation by centrifugation followed by washing.</w:t>
      </w:r>
    </w:p>
    <w:p w:rsidR="003007D1" w:rsidRDefault="00074044">
      <w:pPr>
        <w:pStyle w:val="22"/>
        <w:shd w:val="clear" w:color="auto" w:fill="auto"/>
        <w:spacing w:after="0" w:line="254" w:lineRule="exact"/>
        <w:ind w:firstLine="740"/>
        <w:jc w:val="both"/>
      </w:pPr>
      <w:r>
        <w:rPr>
          <w:lang w:val="en-US" w:eastAsia="en-US" w:bidi="en-US"/>
        </w:rPr>
        <w:t xml:space="preserve">A second method of extracting DNA </w:t>
      </w:r>
      <w:r>
        <w:rPr>
          <w:lang w:val="en-US" w:eastAsia="en-US" w:bidi="en-US"/>
        </w:rPr>
        <w:t>from bacteria involves the use of paramagnetic quartz particles that bind the nucleic acid in the presence of chaotropic salts. After the binding step, the DNA/magnetic particle complex is thoroughly washed in the wash buffer to remove all remaining contam</w:t>
      </w:r>
      <w:r>
        <w:rPr>
          <w:lang w:val="en-US" w:eastAsia="en-US" w:bidi="en-US"/>
        </w:rPr>
        <w:t>inants and then the purified DNA is immersed in the eluent buffer.</w:t>
      </w:r>
    </w:p>
    <w:p w:rsidR="003007D1" w:rsidRDefault="00074044">
      <w:pPr>
        <w:pStyle w:val="22"/>
        <w:shd w:val="clear" w:color="auto" w:fill="auto"/>
        <w:spacing w:after="0" w:line="254" w:lineRule="exact"/>
        <w:ind w:firstLine="740"/>
        <w:jc w:val="both"/>
      </w:pPr>
      <w:r>
        <w:rPr>
          <w:lang w:val="en-US" w:eastAsia="en-US" w:bidi="en-US"/>
        </w:rPr>
        <w:t>We tested a method for the isolation of DNA by the hot lysis method of a pasteurella agar culture on a water bath, described by W.L. Araujo, D.A. de Angellis, J.L. Azevedo «Direct RAPD</w:t>
      </w:r>
    </w:p>
    <w:p w:rsidR="003007D1" w:rsidRDefault="00074044">
      <w:pPr>
        <w:pStyle w:val="22"/>
        <w:shd w:val="clear" w:color="auto" w:fill="auto"/>
        <w:spacing w:after="0" w:line="254" w:lineRule="exact"/>
        <w:jc w:val="both"/>
      </w:pPr>
      <w:r>
        <w:rPr>
          <w:lang w:val="en-US" w:eastAsia="en-US" w:bidi="en-US"/>
        </w:rPr>
        <w:t>Eval</w:t>
      </w:r>
      <w:r>
        <w:rPr>
          <w:lang w:val="en-US" w:eastAsia="en-US" w:bidi="en-US"/>
        </w:rPr>
        <w:t>uation of Bacteria without Conventional DNA Extraction» [5]. This method is very simple in execution and can be used for routine diagnostic work. The yield of genomic DNA in this method was 60-80%.</w:t>
      </w:r>
    </w:p>
    <w:p w:rsidR="003007D1" w:rsidRDefault="00074044">
      <w:pPr>
        <w:pStyle w:val="22"/>
        <w:shd w:val="clear" w:color="auto" w:fill="auto"/>
        <w:spacing w:after="0" w:line="254" w:lineRule="exact"/>
        <w:ind w:firstLine="760"/>
        <w:jc w:val="both"/>
      </w:pPr>
      <w:r>
        <w:rPr>
          <w:lang w:val="en-US" w:eastAsia="en-US" w:bidi="en-US"/>
        </w:rPr>
        <w:t>The main criteria for the development of optimal methods w</w:t>
      </w:r>
      <w:r>
        <w:rPr>
          <w:lang w:val="en-US" w:eastAsia="en-US" w:bidi="en-US"/>
        </w:rPr>
        <w:t>ere the concentration and purity of the drug.</w:t>
      </w:r>
    </w:p>
    <w:p w:rsidR="003007D1" w:rsidRDefault="00074044">
      <w:pPr>
        <w:pStyle w:val="22"/>
        <w:shd w:val="clear" w:color="auto" w:fill="auto"/>
        <w:spacing w:after="0" w:line="254" w:lineRule="exact"/>
        <w:ind w:firstLine="760"/>
        <w:jc w:val="both"/>
      </w:pPr>
      <w:r>
        <w:rPr>
          <w:lang w:val="en-US" w:eastAsia="en-US" w:bidi="en-US"/>
        </w:rPr>
        <w:t>After isolation of Pasteurella multocida DNA by the above methods, a qualitative and quantitative analysis of the sample was carried out. Electrophoresis was performed in a 0,8% agarose gel in TAE buffer. The r</w:t>
      </w:r>
      <w:r>
        <w:rPr>
          <w:lang w:val="en-US" w:eastAsia="en-US" w:bidi="en-US"/>
        </w:rPr>
        <w:t>atio between the optical densities at 260 and 280 nm was spectrophotometrically measured. The maximum absorption for nucleic acids is recorded at a wavelength of 260 nm. The preparation of DNA is considered free of impurities at a ratio of E</w:t>
      </w:r>
      <w:r>
        <w:rPr>
          <w:vertAlign w:val="subscript"/>
          <w:lang w:val="en-US" w:eastAsia="en-US" w:bidi="en-US"/>
        </w:rPr>
        <w:t>260</w:t>
      </w:r>
      <w:r>
        <w:rPr>
          <w:lang w:val="en-US" w:eastAsia="en-US" w:bidi="en-US"/>
        </w:rPr>
        <w:t>/</w:t>
      </w:r>
      <w:r>
        <w:rPr>
          <w:vertAlign w:val="subscript"/>
          <w:lang w:val="en-US" w:eastAsia="en-US" w:bidi="en-US"/>
        </w:rPr>
        <w:t xml:space="preserve">280 </w:t>
      </w:r>
      <w:r>
        <w:rPr>
          <w:lang w:val="en-US" w:eastAsia="en-US" w:bidi="en-US"/>
        </w:rPr>
        <w:t>equal t</w:t>
      </w:r>
      <w:r>
        <w:rPr>
          <w:lang w:val="en-US" w:eastAsia="en-US" w:bidi="en-US"/>
        </w:rPr>
        <w:t xml:space="preserve">o 1,8 and higher. The preparation of DNA is considered free from impurities at a ratio of </w:t>
      </w:r>
      <w:r>
        <w:t>Е</w:t>
      </w:r>
      <w:r>
        <w:rPr>
          <w:vertAlign w:val="subscript"/>
        </w:rPr>
        <w:t xml:space="preserve">260/280 </w:t>
      </w:r>
      <w:r>
        <w:rPr>
          <w:lang w:val="en-US" w:eastAsia="en-US" w:bidi="en-US"/>
        </w:rPr>
        <w:t>equal to 1,8 and higher. If this is below this, the sample is contaminated with proteins or phenol.</w:t>
      </w:r>
    </w:p>
    <w:p w:rsidR="003007D1" w:rsidRDefault="00074044">
      <w:pPr>
        <w:pStyle w:val="22"/>
        <w:shd w:val="clear" w:color="auto" w:fill="auto"/>
        <w:spacing w:after="0" w:line="254" w:lineRule="exact"/>
        <w:ind w:firstLine="760"/>
        <w:jc w:val="both"/>
      </w:pPr>
      <w:r>
        <w:rPr>
          <w:lang w:val="en-US" w:eastAsia="en-US" w:bidi="en-US"/>
        </w:rPr>
        <w:t xml:space="preserve">Conclusion. Samples of Pasteurella multocida DNA, using </w:t>
      </w:r>
      <w:r>
        <w:rPr>
          <w:lang w:val="en-US" w:eastAsia="en-US" w:bidi="en-US"/>
        </w:rPr>
        <w:t xml:space="preserve">sorbents, proved to be of low quality. The relationship between the optical density at wavelengths of 260 and 280 nm averaged 1,65 - 1,7, </w:t>
      </w:r>
      <w:r>
        <w:rPr>
          <w:lang w:val="en-US" w:eastAsia="en-US" w:bidi="en-US"/>
        </w:rPr>
        <w:lastRenderedPageBreak/>
        <w:t>which indicated contamination of DNA with protein and other impurities. Thus, the obtained results showed ineffectiven</w:t>
      </w:r>
      <w:r>
        <w:rPr>
          <w:lang w:val="en-US" w:eastAsia="en-US" w:bidi="en-US"/>
        </w:rPr>
        <w:t>ess of these methods.</w:t>
      </w:r>
    </w:p>
    <w:p w:rsidR="003007D1" w:rsidRDefault="00074044">
      <w:pPr>
        <w:pStyle w:val="22"/>
        <w:shd w:val="clear" w:color="auto" w:fill="auto"/>
        <w:spacing w:after="0" w:line="254" w:lineRule="exact"/>
        <w:ind w:firstLine="760"/>
        <w:jc w:val="both"/>
      </w:pPr>
      <w:r>
        <w:rPr>
          <w:lang w:val="en-US" w:eastAsia="en-US" w:bidi="en-US"/>
        </w:rPr>
        <w:t>Good results were obtained by fixing DNA on a magnetic particle and a silica base in a centrifuge tube.</w:t>
      </w:r>
    </w:p>
    <w:p w:rsidR="003007D1" w:rsidRDefault="00074044">
      <w:pPr>
        <w:pStyle w:val="22"/>
        <w:shd w:val="clear" w:color="auto" w:fill="auto"/>
        <w:spacing w:after="180" w:line="254" w:lineRule="exact"/>
        <w:ind w:firstLine="760"/>
        <w:jc w:val="both"/>
      </w:pPr>
      <w:r>
        <w:rPr>
          <w:lang w:val="en-US" w:eastAsia="en-US" w:bidi="en-US"/>
        </w:rPr>
        <w:t>The ratio of the optical density (E260/E280) of the obtained Pasteurella multocida DNA preparations had an average value of 1,81±0</w:t>
      </w:r>
      <w:r>
        <w:rPr>
          <w:lang w:val="en-US" w:eastAsia="en-US" w:bidi="en-US"/>
        </w:rPr>
        <w:t>,04 (n=4).</w:t>
      </w:r>
    </w:p>
    <w:p w:rsidR="003007D1" w:rsidRDefault="00074044">
      <w:pPr>
        <w:pStyle w:val="22"/>
        <w:shd w:val="clear" w:color="auto" w:fill="auto"/>
        <w:spacing w:after="0" w:line="254" w:lineRule="exact"/>
        <w:ind w:left="20"/>
        <w:jc w:val="center"/>
      </w:pPr>
      <w:r>
        <w:rPr>
          <w:lang w:val="en-US" w:eastAsia="en-US" w:bidi="en-US"/>
        </w:rPr>
        <w:t>REFERENCES</w:t>
      </w:r>
    </w:p>
    <w:p w:rsidR="003007D1" w:rsidRDefault="00074044">
      <w:pPr>
        <w:pStyle w:val="22"/>
        <w:numPr>
          <w:ilvl w:val="0"/>
          <w:numId w:val="27"/>
        </w:numPr>
        <w:shd w:val="clear" w:color="auto" w:fill="auto"/>
        <w:tabs>
          <w:tab w:val="left" w:pos="994"/>
        </w:tabs>
        <w:spacing w:after="0" w:line="254" w:lineRule="exact"/>
        <w:ind w:firstLine="760"/>
        <w:jc w:val="both"/>
      </w:pPr>
      <w:r>
        <w:rPr>
          <w:lang w:val="en-US" w:eastAsia="en-US" w:bidi="en-US"/>
        </w:rPr>
        <w:t xml:space="preserve">Shuzhebayeva G.D., Kirkimbayeva, Zh., Ermagambetova, S. Metody vydelenya DNK Раsteurella multocida iz obrazsov biologicheskogo materiala dlya ispolzovania v PSR: sravnenya i osenka </w:t>
      </w:r>
      <w:r>
        <w:t xml:space="preserve">// </w:t>
      </w:r>
      <w:r>
        <w:rPr>
          <w:lang w:val="en-US" w:eastAsia="en-US" w:bidi="en-US"/>
        </w:rPr>
        <w:t xml:space="preserve">Issledovanya i rezul’taty. - 2014. - № 22. - S. 25-30 </w:t>
      </w:r>
      <w:r>
        <w:rPr>
          <w:rStyle w:val="28"/>
        </w:rPr>
        <w:t>(in Russian).</w:t>
      </w:r>
    </w:p>
    <w:p w:rsidR="003007D1" w:rsidRDefault="00074044">
      <w:pPr>
        <w:pStyle w:val="22"/>
        <w:numPr>
          <w:ilvl w:val="0"/>
          <w:numId w:val="27"/>
        </w:numPr>
        <w:shd w:val="clear" w:color="auto" w:fill="auto"/>
        <w:tabs>
          <w:tab w:val="left" w:pos="999"/>
        </w:tabs>
        <w:spacing w:after="0" w:line="254" w:lineRule="exact"/>
        <w:ind w:firstLine="760"/>
        <w:jc w:val="both"/>
      </w:pPr>
      <w:r>
        <w:rPr>
          <w:lang w:val="en-US" w:eastAsia="en-US" w:bidi="en-US"/>
        </w:rPr>
        <w:t xml:space="preserve">Glotov A.G., Nefedchenko A.V., Glotova T.I. Razrabotka PSR - test-sistemy dlya vyavlenya i genotipirovanya bakterii semeistva Pasteurellaceae </w:t>
      </w:r>
      <w:r>
        <w:t xml:space="preserve">// </w:t>
      </w:r>
      <w:r>
        <w:rPr>
          <w:lang w:val="en-US" w:eastAsia="en-US" w:bidi="en-US"/>
        </w:rPr>
        <w:t>Dostijenya nauki i tehniki APK. - 2013. - №</w:t>
      </w:r>
      <w:r>
        <w:rPr>
          <w:lang w:val="en-US" w:eastAsia="en-US" w:bidi="en-US"/>
        </w:rPr>
        <w:t xml:space="preserve"> 12. - S. 58-59 </w:t>
      </w:r>
      <w:r>
        <w:rPr>
          <w:rStyle w:val="28"/>
        </w:rPr>
        <w:t>(in Russian).</w:t>
      </w:r>
    </w:p>
    <w:p w:rsidR="003007D1" w:rsidRDefault="00074044">
      <w:pPr>
        <w:pStyle w:val="22"/>
        <w:numPr>
          <w:ilvl w:val="0"/>
          <w:numId w:val="27"/>
        </w:numPr>
        <w:shd w:val="clear" w:color="auto" w:fill="auto"/>
        <w:tabs>
          <w:tab w:val="left" w:pos="1004"/>
        </w:tabs>
        <w:spacing w:after="0" w:line="254" w:lineRule="exact"/>
        <w:ind w:firstLine="760"/>
        <w:jc w:val="both"/>
      </w:pPr>
      <w:r>
        <w:rPr>
          <w:lang w:val="en-US" w:eastAsia="en-US" w:bidi="en-US"/>
        </w:rPr>
        <w:t xml:space="preserve">Glotov A.G., Glotova T.I., Nefedchenko A.V. Tipirovanie kul’tur bakterii Pasteurella multocida, vydelennyh ot krupnogo rogatogo skota, pri pomoshi PSR </w:t>
      </w:r>
      <w:r>
        <w:t xml:space="preserve">// </w:t>
      </w:r>
      <w:r>
        <w:rPr>
          <w:lang w:val="en-US" w:eastAsia="en-US" w:bidi="en-US"/>
        </w:rPr>
        <w:t xml:space="preserve">Veterinarya. - 2013. - № 2. - S. 88-92 </w:t>
      </w:r>
      <w:r>
        <w:rPr>
          <w:rStyle w:val="28"/>
        </w:rPr>
        <w:t>(in Russian).</w:t>
      </w:r>
    </w:p>
    <w:p w:rsidR="003007D1" w:rsidRDefault="00074044">
      <w:pPr>
        <w:pStyle w:val="22"/>
        <w:numPr>
          <w:ilvl w:val="0"/>
          <w:numId w:val="27"/>
        </w:numPr>
        <w:shd w:val="clear" w:color="auto" w:fill="auto"/>
        <w:tabs>
          <w:tab w:val="left" w:pos="994"/>
        </w:tabs>
        <w:spacing w:after="0" w:line="254" w:lineRule="exact"/>
        <w:ind w:firstLine="760"/>
        <w:jc w:val="both"/>
      </w:pPr>
      <w:r>
        <w:rPr>
          <w:lang w:val="en-US" w:eastAsia="en-US" w:bidi="en-US"/>
        </w:rPr>
        <w:t>Ewers C., Lubke-Bec</w:t>
      </w:r>
      <w:r>
        <w:rPr>
          <w:lang w:val="en-US" w:eastAsia="en-US" w:bidi="en-US"/>
        </w:rPr>
        <w:t xml:space="preserve">ker A., Bethe A., Kiebling S., Filter M., Wieler H. Virulence genotype of Pasteurella multocida strains isolated from different hosts with various disease status // Veterinary Microbiology. - 2006. - Vol.7. - </w:t>
      </w:r>
      <w:r>
        <w:t xml:space="preserve">Р. </w:t>
      </w:r>
      <w:r>
        <w:rPr>
          <w:lang w:val="en-US" w:eastAsia="en-US" w:bidi="en-US"/>
        </w:rPr>
        <w:t xml:space="preserve">3-4 </w:t>
      </w:r>
      <w:r>
        <w:rPr>
          <w:rStyle w:val="28"/>
        </w:rPr>
        <w:t>(in Russian).</w:t>
      </w:r>
    </w:p>
    <w:p w:rsidR="003007D1" w:rsidRDefault="00074044">
      <w:pPr>
        <w:pStyle w:val="22"/>
        <w:numPr>
          <w:ilvl w:val="0"/>
          <w:numId w:val="27"/>
        </w:numPr>
        <w:shd w:val="clear" w:color="auto" w:fill="auto"/>
        <w:tabs>
          <w:tab w:val="left" w:pos="999"/>
        </w:tabs>
        <w:spacing w:after="180" w:line="254" w:lineRule="exact"/>
        <w:ind w:firstLine="760"/>
        <w:jc w:val="both"/>
      </w:pPr>
      <w:r>
        <w:rPr>
          <w:lang w:val="en-US" w:eastAsia="en-US" w:bidi="en-US"/>
        </w:rPr>
        <w:t>Araujo W.L, De. Angellis D</w:t>
      </w:r>
      <w:r>
        <w:rPr>
          <w:lang w:val="en-US" w:eastAsia="en-US" w:bidi="en-US"/>
        </w:rPr>
        <w:t xml:space="preserve">.A., Azevedo J.L. Direct RAPD evaluation of bacteria without conventional DNA extraction </w:t>
      </w:r>
      <w:r>
        <w:t xml:space="preserve">// </w:t>
      </w:r>
      <w:r>
        <w:rPr>
          <w:lang w:val="en-US" w:eastAsia="en-US" w:bidi="en-US"/>
        </w:rPr>
        <w:t>Brazilian Archives of Biology and Technology- 2004. - № 47(3). - P. 375-380.</w:t>
      </w:r>
    </w:p>
    <w:p w:rsidR="003007D1" w:rsidRDefault="00074044">
      <w:pPr>
        <w:pStyle w:val="51"/>
        <w:keepNext/>
        <w:keepLines/>
        <w:shd w:val="clear" w:color="auto" w:fill="auto"/>
        <w:spacing w:before="0" w:after="0" w:line="254" w:lineRule="exact"/>
        <w:ind w:left="20"/>
      </w:pPr>
      <w:bookmarkStart w:id="44" w:name="bookmark44"/>
      <w:r>
        <w:rPr>
          <w:lang w:val="en-US" w:eastAsia="en-US" w:bidi="en-US"/>
        </w:rPr>
        <w:t>TYHIH</w:t>
      </w:r>
      <w:bookmarkEnd w:id="44"/>
    </w:p>
    <w:p w:rsidR="003007D1" w:rsidRDefault="00074044">
      <w:pPr>
        <w:pStyle w:val="22"/>
        <w:shd w:val="clear" w:color="auto" w:fill="auto"/>
        <w:spacing w:after="0" w:line="254" w:lineRule="exact"/>
        <w:ind w:firstLine="760"/>
        <w:jc w:val="both"/>
      </w:pPr>
      <w:r>
        <w:t>Кайрп тацда зерттеушшердщ жетерлштей ецбектервде ДНЕ-ын тазалау жэне экстракцияла</w:t>
      </w:r>
      <w:r>
        <w:t xml:space="preserve">у эдютершщ Yлкен жиынтыгы бар, оган цоса бул эдютер зерттеулердщ жаца нысандарына сэйкес езгерюке енш дамуды жалгастыруда. ТYрлi пршшк иелерше байланысты нацты эмбебап ДНЕ-ын белш алу эдiстерi жоц. ДНЕ белудщ нацты </w:t>
      </w:r>
      <w:r>
        <w:rPr>
          <w:lang w:val="en-US" w:eastAsia="en-US" w:bidi="en-US"/>
        </w:rPr>
        <w:t xml:space="preserve">6ip </w:t>
      </w:r>
      <w:r>
        <w:t>немесе басца эдютерш цолдану, ец алды</w:t>
      </w:r>
      <w:r>
        <w:t>мен, зерттелетш материалдыц ерекшелтне байланысты жэне екшшщен, цандай мацсатца багытталган: жалпы, ядролыц, хлоропласт ДНЕ немесе оныц басца да препараттарын ецщру. ДНЕ белу эдю салыстырмалы тYPде царапайым болуы керек, жацсы ендiрiлетiн жэне жеткшкп тYрд</w:t>
      </w:r>
      <w:r>
        <w:t>е тазартылган препараттарды тез алуга мYмкiндiк беруi керек. ДНЕ-ныц таза белшш шыгуы бастапцы материалдыц сипатына жэне зерттелiп отырган улпаныц цурылымына, сондай-ац ДНЕ-ныц тазартылуына кедергi кел^ретш цоспалардыц бар болуына байланысты.</w:t>
      </w:r>
    </w:p>
    <w:p w:rsidR="003007D1" w:rsidRDefault="00074044">
      <w:pPr>
        <w:pStyle w:val="22"/>
        <w:shd w:val="clear" w:color="auto" w:fill="auto"/>
        <w:spacing w:after="0" w:line="254" w:lineRule="exact"/>
        <w:ind w:firstLine="760"/>
        <w:jc w:val="both"/>
      </w:pPr>
      <w:r>
        <w:t>Мацалада езiн</w:t>
      </w:r>
      <w:r>
        <w:t xml:space="preserve">дiк зерттеулер жэне эдебиет кездерi негiзiнде биологиялыц материалдардан </w:t>
      </w:r>
      <w:r>
        <w:rPr>
          <w:lang w:val="en-US" w:eastAsia="en-US" w:bidi="en-US"/>
        </w:rPr>
        <w:t xml:space="preserve">Pasteurella multocida </w:t>
      </w:r>
      <w:r>
        <w:t>ДНК^-ын белудiц тиiмдi эдiстерiн тацдау бойынша зерттеу нэтижелерi келтiрiлдi.</w:t>
      </w:r>
    </w:p>
    <w:p w:rsidR="003007D1" w:rsidRDefault="00074044">
      <w:pPr>
        <w:pStyle w:val="22"/>
        <w:shd w:val="clear" w:color="auto" w:fill="auto"/>
        <w:spacing w:after="184" w:line="259" w:lineRule="exact"/>
        <w:ind w:firstLine="740"/>
        <w:jc w:val="both"/>
      </w:pPr>
      <w:r>
        <w:t xml:space="preserve">Биологиялыщ материалдардан </w:t>
      </w:r>
      <w:r>
        <w:rPr>
          <w:lang w:val="en-US" w:eastAsia="en-US" w:bidi="en-US"/>
        </w:rPr>
        <w:t xml:space="preserve">Pasteurella multocida </w:t>
      </w:r>
      <w:r>
        <w:t>ДНК^-ын белудщ тиiмдi эдiст'</w:t>
      </w:r>
      <w:r>
        <w:t xml:space="preserve">ерiн тандау нэтижесi бойынша жумыс барысында </w:t>
      </w:r>
      <w:r>
        <w:rPr>
          <w:lang w:val="en-US" w:eastAsia="en-US" w:bidi="en-US"/>
        </w:rPr>
        <w:t xml:space="preserve">Pasteurella multocida </w:t>
      </w:r>
      <w:r>
        <w:t>геномды ДНК-ын экстракциялау Yшiн ^олданылган барлыщ эдiстер ^олайлы екендт аныщталды.</w:t>
      </w:r>
    </w:p>
    <w:p w:rsidR="003007D1" w:rsidRDefault="00074044">
      <w:pPr>
        <w:pStyle w:val="51"/>
        <w:keepNext/>
        <w:keepLines/>
        <w:shd w:val="clear" w:color="auto" w:fill="auto"/>
        <w:spacing w:before="0" w:after="0" w:line="254" w:lineRule="exact"/>
        <w:ind w:left="20"/>
      </w:pPr>
      <w:bookmarkStart w:id="45" w:name="bookmark45"/>
      <w:r>
        <w:t>РЕЗЮМЕ</w:t>
      </w:r>
      <w:bookmarkEnd w:id="45"/>
    </w:p>
    <w:p w:rsidR="003007D1" w:rsidRDefault="00074044">
      <w:pPr>
        <w:pStyle w:val="22"/>
        <w:shd w:val="clear" w:color="auto" w:fill="auto"/>
        <w:spacing w:after="0" w:line="254" w:lineRule="exact"/>
        <w:ind w:firstLine="740"/>
        <w:jc w:val="both"/>
      </w:pPr>
      <w:r>
        <w:t>К настоящему времени в арсенале исследователей имеется довольно большой набор методов экстракци</w:t>
      </w:r>
      <w:r>
        <w:t>и и очистки ДНК, причем эти методы продолжают совершенствоваться и модифицироваться применительно к новым объектам исследования. В связи с разнообразием живых объектов универсальных методов выделения ДНК не существует. Использование того или иного метода в</w:t>
      </w:r>
      <w:r>
        <w:t>ыделения ДНК диктуется, во-первых, спецификой изучаемого материала, а во-вторых, тем, какая преследуется цель: получение суммарной, ядерной, хлоропластной ДНК или других ее препаратов. Метод выделения ДНК должен быть относительно простым, хорошо воспроизво</w:t>
      </w:r>
      <w:r>
        <w:t>димым и давать возможность быстрого получения достаточных количеств удовлетворительно очищенных препаратов ДНК. Выход ДНК зависит от природы исходного материала и обусловлен содержанием ДНК в данной ткани, а также наличием и характером примесей, препятству</w:t>
      </w:r>
      <w:r>
        <w:t>ющих очистке ДНК.</w:t>
      </w:r>
    </w:p>
    <w:p w:rsidR="003007D1" w:rsidRDefault="00074044">
      <w:pPr>
        <w:pStyle w:val="22"/>
        <w:shd w:val="clear" w:color="auto" w:fill="auto"/>
        <w:spacing w:after="0" w:line="254" w:lineRule="exact"/>
        <w:ind w:firstLine="740"/>
        <w:jc w:val="both"/>
      </w:pPr>
      <w:r>
        <w:t xml:space="preserve">В статье на основании литературных источников и собственных исследований приведены результаты исследований по выбору оптимального метода выделения ДНК </w:t>
      </w:r>
      <w:r>
        <w:rPr>
          <w:lang w:val="en-US" w:eastAsia="en-US" w:bidi="en-US"/>
        </w:rPr>
        <w:t xml:space="preserve">Pasteurella multocida </w:t>
      </w:r>
      <w:r>
        <w:lastRenderedPageBreak/>
        <w:t>из биологического материала.</w:t>
      </w:r>
    </w:p>
    <w:p w:rsidR="003007D1" w:rsidRDefault="00074044">
      <w:pPr>
        <w:pStyle w:val="22"/>
        <w:shd w:val="clear" w:color="auto" w:fill="auto"/>
        <w:spacing w:after="329" w:line="254" w:lineRule="exact"/>
        <w:ind w:firstLine="740"/>
        <w:jc w:val="both"/>
      </w:pPr>
      <w:r>
        <w:t>В результате выбора оптимальных мето</w:t>
      </w:r>
      <w:r>
        <w:t xml:space="preserve">дов выделения ДНК </w:t>
      </w:r>
      <w:r>
        <w:rPr>
          <w:lang w:val="en-US" w:eastAsia="en-US" w:bidi="en-US"/>
        </w:rPr>
        <w:t xml:space="preserve">Pasteurella multocida </w:t>
      </w:r>
      <w:r>
        <w:t xml:space="preserve">из биологического материала, определили, что все использованные в работе методы выделения ДНК вполне приемлемы для экстракции геномной ДНК </w:t>
      </w:r>
      <w:r>
        <w:rPr>
          <w:lang w:val="en-US" w:eastAsia="en-US" w:bidi="en-US"/>
        </w:rPr>
        <w:t>Pasteurella multocida.</w:t>
      </w:r>
    </w:p>
    <w:p w:rsidR="003007D1" w:rsidRDefault="00074044">
      <w:pPr>
        <w:pStyle w:val="22"/>
        <w:shd w:val="clear" w:color="auto" w:fill="auto"/>
        <w:spacing w:after="0" w:line="518" w:lineRule="exact"/>
        <w:ind w:right="1900"/>
      </w:pPr>
      <w:r>
        <w:rPr>
          <w:lang w:val="en-US" w:eastAsia="en-US" w:bidi="en-US"/>
        </w:rPr>
        <w:t xml:space="preserve">UDC </w:t>
      </w:r>
      <w:r>
        <w:t xml:space="preserve">616.98: 637.4 </w:t>
      </w:r>
      <w:r>
        <w:rPr>
          <w:lang w:val="en-US" w:eastAsia="en-US" w:bidi="en-US"/>
        </w:rPr>
        <w:t>Sultanuly Zh., PhD student</w:t>
      </w:r>
    </w:p>
    <w:p w:rsidR="003007D1" w:rsidRDefault="00074044">
      <w:pPr>
        <w:pStyle w:val="22"/>
        <w:shd w:val="clear" w:color="auto" w:fill="auto"/>
        <w:spacing w:after="0" w:line="250" w:lineRule="exact"/>
        <w:ind w:right="1900"/>
      </w:pPr>
      <w:r>
        <w:rPr>
          <w:lang w:val="en-US" w:eastAsia="en-US" w:bidi="en-US"/>
        </w:rPr>
        <w:t xml:space="preserve">Romashev </w:t>
      </w:r>
      <w:r>
        <w:rPr>
          <w:lang w:val="en-US" w:eastAsia="en-US" w:bidi="en-US"/>
        </w:rPr>
        <w:t>K.M., Candidate of Veterinary Sciences, Associate Professor Alikhanov K.D., PhD</w:t>
      </w:r>
    </w:p>
    <w:p w:rsidR="003007D1" w:rsidRDefault="00074044">
      <w:pPr>
        <w:pStyle w:val="22"/>
        <w:shd w:val="clear" w:color="auto" w:fill="auto"/>
        <w:spacing w:after="0" w:line="250" w:lineRule="exact"/>
      </w:pPr>
      <w:r>
        <w:rPr>
          <w:lang w:val="en-US" w:eastAsia="en-US" w:bidi="en-US"/>
        </w:rPr>
        <w:t>Taipova A.A., Master of Veterinary Sciences</w:t>
      </w:r>
    </w:p>
    <w:p w:rsidR="003007D1" w:rsidRDefault="00074044">
      <w:pPr>
        <w:pStyle w:val="22"/>
        <w:shd w:val="clear" w:color="auto" w:fill="auto"/>
        <w:spacing w:after="173" w:line="250" w:lineRule="exact"/>
      </w:pPr>
      <w:r>
        <w:rPr>
          <w:lang w:val="en-US" w:eastAsia="en-US" w:bidi="en-US"/>
        </w:rPr>
        <w:t>NPJSC «Kazakh National Agrarian University», Almaty, Republic of Kazakhstan</w:t>
      </w:r>
    </w:p>
    <w:p w:rsidR="003007D1" w:rsidRDefault="00074044">
      <w:pPr>
        <w:pStyle w:val="51"/>
        <w:keepNext/>
        <w:keepLines/>
        <w:shd w:val="clear" w:color="auto" w:fill="auto"/>
        <w:spacing w:before="0" w:after="184"/>
        <w:ind w:left="20"/>
      </w:pPr>
      <w:bookmarkStart w:id="46" w:name="bookmark46"/>
      <w:r>
        <w:rPr>
          <w:lang w:val="en-US" w:eastAsia="en-US" w:bidi="en-US"/>
        </w:rPr>
        <w:t xml:space="preserve">THE CONTENT OF VITAMINS AND MINERALS IN MEAT OF HEALTHY </w:t>
      </w:r>
      <w:r>
        <w:rPr>
          <w:lang w:val="en-US" w:eastAsia="en-US" w:bidi="en-US"/>
        </w:rPr>
        <w:t>AND</w:t>
      </w:r>
      <w:r>
        <w:rPr>
          <w:lang w:val="en-US" w:eastAsia="en-US" w:bidi="en-US"/>
        </w:rPr>
        <w:br/>
        <w:t>SICK PIGS WITH CIRCOVIRUS INFECTION</w:t>
      </w:r>
      <w:bookmarkEnd w:id="46"/>
    </w:p>
    <w:p w:rsidR="003007D1" w:rsidRDefault="00074044">
      <w:pPr>
        <w:pStyle w:val="51"/>
        <w:keepNext/>
        <w:keepLines/>
        <w:shd w:val="clear" w:color="auto" w:fill="auto"/>
        <w:spacing w:before="0" w:after="0" w:line="254" w:lineRule="exact"/>
        <w:ind w:left="20"/>
      </w:pPr>
      <w:bookmarkStart w:id="47" w:name="bookmark47"/>
      <w:r>
        <w:rPr>
          <w:lang w:val="en-US" w:eastAsia="en-US" w:bidi="en-US"/>
        </w:rPr>
        <w:t>Abstract</w:t>
      </w:r>
      <w:bookmarkEnd w:id="47"/>
    </w:p>
    <w:p w:rsidR="003007D1" w:rsidRDefault="00074044">
      <w:pPr>
        <w:pStyle w:val="22"/>
        <w:shd w:val="clear" w:color="auto" w:fill="auto"/>
        <w:spacing w:after="208" w:line="254" w:lineRule="exact"/>
        <w:ind w:firstLine="740"/>
        <w:jc w:val="both"/>
      </w:pPr>
      <w:r>
        <w:rPr>
          <w:lang w:val="en-US" w:eastAsia="en-US" w:bidi="en-US"/>
        </w:rPr>
        <w:t>This article compares the contents of vitamins and minerals in meat of healthy and sick pigs with circovirus infection. The nutritional value of meat depends on the quantitative ratio of water, protein, fat,</w:t>
      </w:r>
      <w:r>
        <w:rPr>
          <w:lang w:val="en-US" w:eastAsia="en-US" w:bidi="en-US"/>
        </w:rPr>
        <w:t xml:space="preserve"> the content of essential amino acids, polyunsaturated fatty acids, vitamins, micro- and macroelements, and organoleptic indices of meat. Vitamin B</w:t>
      </w:r>
      <w:r>
        <w:rPr>
          <w:vertAlign w:val="subscript"/>
          <w:lang w:val="en-US" w:eastAsia="en-US" w:bidi="en-US"/>
        </w:rPr>
        <w:t>1</w:t>
      </w:r>
      <w:r>
        <w:rPr>
          <w:lang w:val="en-US" w:eastAsia="en-US" w:bidi="en-US"/>
        </w:rPr>
        <w:t xml:space="preserve"> in the body is very necessary for proper metabolism. Vitamin B</w:t>
      </w:r>
      <w:r>
        <w:rPr>
          <w:vertAlign w:val="subscript"/>
          <w:lang w:val="en-US" w:eastAsia="en-US" w:bidi="en-US"/>
        </w:rPr>
        <w:t>1</w:t>
      </w:r>
      <w:r>
        <w:rPr>
          <w:lang w:val="en-US" w:eastAsia="en-US" w:bidi="en-US"/>
        </w:rPr>
        <w:t xml:space="preserve"> in the meat of a sick animal was 0,68 mg, a</w:t>
      </w:r>
      <w:r>
        <w:rPr>
          <w:lang w:val="en-US" w:eastAsia="en-US" w:bidi="en-US"/>
        </w:rPr>
        <w:t>nd in the control group - 0,81 mg.Vitamin E improves the function of muscles and gonads. It is present in the composition of vegetable oil, in seeds of walnut, legumes and corn, and vegetables. Vitamin B</w:t>
      </w:r>
      <w:r>
        <w:rPr>
          <w:vertAlign w:val="subscript"/>
          <w:lang w:val="en-US" w:eastAsia="en-US" w:bidi="en-US"/>
        </w:rPr>
        <w:t>2</w:t>
      </w:r>
      <w:r>
        <w:rPr>
          <w:lang w:val="en-US" w:eastAsia="en-US" w:bidi="en-US"/>
        </w:rPr>
        <w:t>, like other vitamins is necessary for normal growth</w:t>
      </w:r>
      <w:r>
        <w:rPr>
          <w:lang w:val="en-US" w:eastAsia="en-US" w:bidi="en-US"/>
        </w:rPr>
        <w:t>, it is involved in biological processes. Vitamin B</w:t>
      </w:r>
      <w:r>
        <w:rPr>
          <w:vertAlign w:val="subscript"/>
          <w:lang w:val="en-US" w:eastAsia="en-US" w:bidi="en-US"/>
        </w:rPr>
        <w:t>2</w:t>
      </w:r>
      <w:r>
        <w:rPr>
          <w:lang w:val="en-US" w:eastAsia="en-US" w:bidi="en-US"/>
        </w:rPr>
        <w:t xml:space="preserve"> is 0,23 mg in the control group, 0,14 mg in the experimental group.Vitamin E in the meat of a healthy animal was 0,52 mg, and in the meat of a sick animal, 0,39 mg. Vitamin PP is necessary for carrying o</w:t>
      </w:r>
      <w:r>
        <w:rPr>
          <w:lang w:val="en-US" w:eastAsia="en-US" w:bidi="en-US"/>
        </w:rPr>
        <w:t>ut the processes of biological oxidation in the body. In sufficient quantities in the liver and kidneys, yeast, meat and milk, as well as in peas, large beans, in the composition of grain flour. Vitamin PP was 3,86 mg in the control group, 3,11 mg in the e</w:t>
      </w:r>
      <w:r>
        <w:rPr>
          <w:lang w:val="en-US" w:eastAsia="en-US" w:bidi="en-US"/>
        </w:rPr>
        <w:t>xperimental group.</w:t>
      </w:r>
    </w:p>
    <w:p w:rsidR="003007D1" w:rsidRDefault="00074044">
      <w:pPr>
        <w:pStyle w:val="90"/>
        <w:shd w:val="clear" w:color="auto" w:fill="auto"/>
        <w:spacing w:before="0" w:after="0" w:line="220" w:lineRule="exact"/>
        <w:ind w:firstLine="740"/>
      </w:pPr>
      <w:r>
        <w:rPr>
          <w:lang w:val="en-US" w:eastAsia="en-US" w:bidi="en-US"/>
        </w:rPr>
        <w:t>Keywords: pig, vitamins, minerals, microelements, nutritional value, circovirus infection.</w:t>
      </w:r>
    </w:p>
    <w:p w:rsidR="003007D1" w:rsidRDefault="00074044">
      <w:pPr>
        <w:pStyle w:val="22"/>
        <w:shd w:val="clear" w:color="auto" w:fill="auto"/>
        <w:spacing w:after="0" w:line="254" w:lineRule="exact"/>
        <w:ind w:firstLine="740"/>
        <w:jc w:val="both"/>
      </w:pPr>
      <w:r>
        <w:rPr>
          <w:lang w:val="en-US" w:eastAsia="en-US" w:bidi="en-US"/>
        </w:rPr>
        <w:t>In recent years, in connection with the active development of pig production, diseases that had not previously been registered in Kazakhstan are o</w:t>
      </w:r>
      <w:r>
        <w:rPr>
          <w:lang w:val="en-US" w:eastAsia="en-US" w:bidi="en-US"/>
        </w:rPr>
        <w:t>f great importance. A particularly significant problem in industrial pig farms was circovirus infection of pigs [1].</w:t>
      </w:r>
    </w:p>
    <w:p w:rsidR="003007D1" w:rsidRDefault="00074044">
      <w:pPr>
        <w:pStyle w:val="22"/>
        <w:shd w:val="clear" w:color="auto" w:fill="auto"/>
        <w:spacing w:after="0" w:line="254" w:lineRule="exact"/>
        <w:ind w:firstLine="740"/>
        <w:jc w:val="both"/>
      </w:pPr>
      <w:r>
        <w:rPr>
          <w:lang w:val="en-US" w:eastAsia="en-US" w:bidi="en-US"/>
        </w:rPr>
        <w:t>With circovirus infections, known clinical symptoms, such as:</w:t>
      </w:r>
    </w:p>
    <w:p w:rsidR="003007D1" w:rsidRDefault="00074044">
      <w:pPr>
        <w:pStyle w:val="22"/>
        <w:numPr>
          <w:ilvl w:val="0"/>
          <w:numId w:val="28"/>
        </w:numPr>
        <w:shd w:val="clear" w:color="auto" w:fill="auto"/>
        <w:tabs>
          <w:tab w:val="left" w:pos="952"/>
        </w:tabs>
        <w:spacing w:after="0" w:line="254" w:lineRule="exact"/>
        <w:ind w:firstLine="740"/>
        <w:jc w:val="both"/>
      </w:pPr>
      <w:r>
        <w:rPr>
          <w:lang w:val="en-US" w:eastAsia="en-US" w:bidi="en-US"/>
        </w:rPr>
        <w:t>depletion (multisystem exhaustion syndrome after weaning piglets from the sow</w:t>
      </w:r>
      <w:r>
        <w:rPr>
          <w:lang w:val="en-US" w:eastAsia="en-US" w:bidi="en-US"/>
        </w:rPr>
        <w:t>);</w:t>
      </w:r>
    </w:p>
    <w:p w:rsidR="003007D1" w:rsidRDefault="00074044">
      <w:pPr>
        <w:pStyle w:val="22"/>
        <w:numPr>
          <w:ilvl w:val="0"/>
          <w:numId w:val="28"/>
        </w:numPr>
        <w:shd w:val="clear" w:color="auto" w:fill="auto"/>
        <w:tabs>
          <w:tab w:val="left" w:pos="952"/>
        </w:tabs>
        <w:spacing w:after="0" w:line="254" w:lineRule="exact"/>
        <w:ind w:firstLine="740"/>
        <w:jc w:val="both"/>
      </w:pPr>
      <w:r>
        <w:rPr>
          <w:lang w:val="en-US" w:eastAsia="en-US" w:bidi="en-US"/>
        </w:rPr>
        <w:t>dysfunction of the kidneys and skin (dermatitis and nephropathy piglets syndrome (SDPP));</w:t>
      </w:r>
    </w:p>
    <w:p w:rsidR="003007D1" w:rsidRDefault="00074044">
      <w:pPr>
        <w:pStyle w:val="22"/>
        <w:numPr>
          <w:ilvl w:val="0"/>
          <w:numId w:val="28"/>
        </w:numPr>
        <w:shd w:val="clear" w:color="auto" w:fill="auto"/>
        <w:tabs>
          <w:tab w:val="left" w:pos="927"/>
        </w:tabs>
        <w:spacing w:after="0" w:line="254" w:lineRule="exact"/>
        <w:ind w:firstLine="740"/>
        <w:jc w:val="both"/>
      </w:pPr>
      <w:r>
        <w:rPr>
          <w:lang w:val="en-US" w:eastAsia="en-US" w:bidi="en-US"/>
        </w:rPr>
        <w:t>a violation of the function of the respiratory tract (depending on the meaning) (proliferative and necrotic pneumonia (PNP) [2].</w:t>
      </w:r>
    </w:p>
    <w:p w:rsidR="003007D1" w:rsidRDefault="00074044">
      <w:pPr>
        <w:pStyle w:val="22"/>
        <w:shd w:val="clear" w:color="auto" w:fill="auto"/>
        <w:spacing w:after="0" w:line="254" w:lineRule="exact"/>
        <w:ind w:firstLine="740"/>
        <w:jc w:val="both"/>
      </w:pPr>
      <w:r>
        <w:rPr>
          <w:lang w:val="en-US" w:eastAsia="en-US" w:bidi="en-US"/>
        </w:rPr>
        <w:t xml:space="preserve">The nutritional value of meat </w:t>
      </w:r>
      <w:r>
        <w:rPr>
          <w:lang w:val="en-US" w:eastAsia="en-US" w:bidi="en-US"/>
        </w:rPr>
        <w:t>depends on the quantitative ratio of water, protein, fat, the content of essential amino acids, polyunsaturated fatty acids, vitamins, micro- and macroelements, and organoleptic indices of meat.</w:t>
      </w:r>
    </w:p>
    <w:p w:rsidR="003007D1" w:rsidRDefault="00074044">
      <w:pPr>
        <w:pStyle w:val="22"/>
        <w:shd w:val="clear" w:color="auto" w:fill="auto"/>
        <w:spacing w:after="0" w:line="254" w:lineRule="exact"/>
        <w:ind w:firstLine="740"/>
        <w:jc w:val="both"/>
      </w:pPr>
      <w:r>
        <w:rPr>
          <w:lang w:val="en-US" w:eastAsia="en-US" w:bidi="en-US"/>
        </w:rPr>
        <w:t xml:space="preserve">Microelements constitute a very small part of the rations of </w:t>
      </w:r>
      <w:r>
        <w:rPr>
          <w:lang w:val="en-US" w:eastAsia="en-US" w:bidi="en-US"/>
        </w:rPr>
        <w:t>animals. However, they play an extremely important role in the metabolism of animals, while having a significant impact on their health and productivity. Being associated with enzymes, hormones and vitamins, they affect the basic vital processes of the bod</w:t>
      </w:r>
      <w:r>
        <w:rPr>
          <w:lang w:val="en-US" w:eastAsia="en-US" w:bidi="en-US"/>
        </w:rPr>
        <w:t xml:space="preserve">y, and also support the permeability of cell membranes, tissue respiration and intracellular metabolism. Therefore, the development of a rational system for feeding mineral substances and vitamins to animals is possible only taking into account the latest </w:t>
      </w:r>
      <w:r>
        <w:rPr>
          <w:lang w:val="en-US" w:eastAsia="en-US" w:bidi="en-US"/>
        </w:rPr>
        <w:t>achievements in the field of the theory of mineral and vitamin metabolism [3].</w:t>
      </w:r>
    </w:p>
    <w:p w:rsidR="003007D1" w:rsidRDefault="00074044">
      <w:pPr>
        <w:pStyle w:val="22"/>
        <w:shd w:val="clear" w:color="auto" w:fill="auto"/>
        <w:spacing w:after="0" w:line="254" w:lineRule="exact"/>
        <w:ind w:firstLine="740"/>
        <w:jc w:val="both"/>
      </w:pPr>
      <w:r>
        <w:rPr>
          <w:lang w:val="en-US" w:eastAsia="en-US" w:bidi="en-US"/>
        </w:rPr>
        <w:t>The aim of our scientific work is with equal indices the content of vitamins and minerals in the meat of healthy and sick pigs with circovirus infection.</w:t>
      </w:r>
    </w:p>
    <w:p w:rsidR="003007D1" w:rsidRDefault="00074044">
      <w:pPr>
        <w:pStyle w:val="22"/>
        <w:shd w:val="clear" w:color="auto" w:fill="auto"/>
        <w:spacing w:after="0" w:line="254" w:lineRule="exact"/>
        <w:ind w:firstLine="740"/>
        <w:jc w:val="both"/>
      </w:pPr>
      <w:r>
        <w:rPr>
          <w:lang w:val="en-US" w:eastAsia="en-US" w:bidi="en-US"/>
        </w:rPr>
        <w:t>The research was carrie</w:t>
      </w:r>
      <w:r>
        <w:rPr>
          <w:lang w:val="en-US" w:eastAsia="en-US" w:bidi="en-US"/>
        </w:rPr>
        <w:t>d out in the laboratory of the RSE «Scientific Research Institute for Biological Safety». From both groups (experimental, control group of 10 heads) from 100 g of pork samples were taken using the generally accepted methods of veterinary and sanitary exami</w:t>
      </w:r>
      <w:r>
        <w:rPr>
          <w:lang w:val="en-US" w:eastAsia="en-US" w:bidi="en-US"/>
        </w:rPr>
        <w:t>nation, the composition of pork vitamins determined the device and m and HPLC and a spectrometer.</w:t>
      </w:r>
    </w:p>
    <w:p w:rsidR="003007D1" w:rsidRDefault="00074044">
      <w:pPr>
        <w:pStyle w:val="22"/>
        <w:shd w:val="clear" w:color="auto" w:fill="auto"/>
        <w:spacing w:after="0" w:line="254" w:lineRule="exact"/>
        <w:ind w:firstLine="740"/>
        <w:jc w:val="both"/>
      </w:pPr>
      <w:r>
        <w:rPr>
          <w:lang w:val="en-US" w:eastAsia="en-US" w:bidi="en-US"/>
        </w:rPr>
        <w:t xml:space="preserve">Micro-macro elements were determined with the help of the device «Atomic Adsorption </w:t>
      </w:r>
      <w:r>
        <w:rPr>
          <w:lang w:val="en-US" w:eastAsia="en-US" w:bidi="en-US"/>
        </w:rPr>
        <w:lastRenderedPageBreak/>
        <w:t>Analyzer» (AAA-339).</w:t>
      </w:r>
    </w:p>
    <w:p w:rsidR="003007D1" w:rsidRDefault="00074044">
      <w:pPr>
        <w:pStyle w:val="22"/>
        <w:shd w:val="clear" w:color="auto" w:fill="auto"/>
        <w:spacing w:after="0" w:line="254" w:lineRule="exact"/>
        <w:ind w:firstLine="740"/>
        <w:jc w:val="both"/>
      </w:pPr>
      <w:r>
        <w:rPr>
          <w:lang w:val="en-US" w:eastAsia="en-US" w:bidi="en-US"/>
        </w:rPr>
        <w:t>The investigation was carried out according to the re</w:t>
      </w:r>
      <w:r>
        <w:rPr>
          <w:lang w:val="en-US" w:eastAsia="en-US" w:bidi="en-US"/>
        </w:rPr>
        <w:t>quirements of GOST 10846-91, GOST 23042-86, Ref. Skurikhina.1987, GOST 9793-74, GOST 15113.8-77 [4].</w:t>
      </w:r>
    </w:p>
    <w:p w:rsidR="003007D1" w:rsidRDefault="00074044">
      <w:pPr>
        <w:pStyle w:val="22"/>
        <w:shd w:val="clear" w:color="auto" w:fill="auto"/>
        <w:spacing w:after="0" w:line="254" w:lineRule="exact"/>
        <w:ind w:firstLine="740"/>
        <w:jc w:val="both"/>
      </w:pPr>
      <w:r>
        <w:rPr>
          <w:lang w:val="en-US" w:eastAsia="en-US" w:bidi="en-US"/>
        </w:rPr>
        <w:t>These are vital and necessary biologically active organic compounds in small doses necessary for human and animal nutrition and are of great importance for</w:t>
      </w:r>
      <w:r>
        <w:rPr>
          <w:lang w:val="en-US" w:eastAsia="en-US" w:bidi="en-US"/>
        </w:rPr>
        <w:t xml:space="preserve"> the normal metabolism and vital functions of the body. Most vitamins are an integral part of enzymes. The chemical reactions that take place in the body, for example, the digestion of consumed food, feed depends on the activity of the enzymes. If the comp</w:t>
      </w:r>
      <w:r>
        <w:rPr>
          <w:lang w:val="en-US" w:eastAsia="en-US" w:bidi="en-US"/>
        </w:rPr>
        <w:t>osition of food is not enough vitamins, a person falls ill with various diseases. And the adoption of vitamins in excess of measures leads to poisoning/intoxication (hypervitaminosis) of the body. Now all the vitamins are divided: for vitamin soluble in wa</w:t>
      </w:r>
      <w:r>
        <w:rPr>
          <w:lang w:val="en-US" w:eastAsia="en-US" w:bidi="en-US"/>
        </w:rPr>
        <w:t>ter, oil-soluble and vitamin- homogeneous substances. Vitamins and cattle are very important/of great importance. If there is not enough vitamins in livestock feed, the productivity of livestock is reduced, they are depleted, and they become ill with vario</w:t>
      </w:r>
      <w:r>
        <w:rPr>
          <w:lang w:val="en-US" w:eastAsia="en-US" w:bidi="en-US"/>
        </w:rPr>
        <w:t>us diseases. In the cattle feed should be enough vitamins A, D, E and K. For example, the lack of vitamin A in pigs leads to eye diseases and miscarriage.</w:t>
      </w:r>
    </w:p>
    <w:p w:rsidR="003007D1" w:rsidRDefault="00074044">
      <w:pPr>
        <w:pStyle w:val="22"/>
        <w:shd w:val="clear" w:color="auto" w:fill="auto"/>
        <w:spacing w:after="0" w:line="254" w:lineRule="exact"/>
        <w:ind w:firstLine="740"/>
        <w:jc w:val="both"/>
      </w:pPr>
      <w:r>
        <w:rPr>
          <w:lang w:val="en-US" w:eastAsia="en-US" w:bidi="en-US"/>
        </w:rPr>
        <w:t xml:space="preserve">The chemical composition of pork is unstable/unstable. Because, it depends directly on the age, sex, </w:t>
      </w:r>
      <w:r>
        <w:rPr>
          <w:lang w:val="en-US" w:eastAsia="en-US" w:bidi="en-US"/>
        </w:rPr>
        <w:t xml:space="preserve">fatness, feeding livestock/animals. Meat/muscle is a significant part of the nutritional value of meat, it includes water, protein, nitrogen and non-nitrogen substances, lipids, minerals, enzymes, hormones and vitamins. The lack of vitamins in the body of </w:t>
      </w:r>
      <w:r>
        <w:rPr>
          <w:lang w:val="en-US" w:eastAsia="en-US" w:bidi="en-US"/>
        </w:rPr>
        <w:t>pigs leads to a disruption in the metabolism process, a deterioration in its ability to withstand infectious diseases. For example, vitamin A influences/affects growth, development of the body, increases the ability to resist various diseases. Better to se</w:t>
      </w:r>
      <w:r>
        <w:rPr>
          <w:lang w:val="en-US" w:eastAsia="en-US" w:bidi="en-US"/>
        </w:rPr>
        <w:t xml:space="preserve">e in the evening twilight, at night. Vitamin A affects the growth and growth of skin cells. If it is not enough </w:t>
      </w:r>
      <w:r>
        <w:t xml:space="preserve">/ </w:t>
      </w:r>
      <w:r>
        <w:rPr>
          <w:lang w:val="en-US" w:eastAsia="en-US" w:bidi="en-US"/>
        </w:rPr>
        <w:t xml:space="preserve">lacks, the skin is dried </w:t>
      </w:r>
      <w:r>
        <w:t xml:space="preserve">/ </w:t>
      </w:r>
      <w:r>
        <w:rPr>
          <w:lang w:val="en-US" w:eastAsia="en-US" w:bidi="en-US"/>
        </w:rPr>
        <w:t xml:space="preserve">the cracks dry, the color will fade. The composition of the sebaceous glands changes, the rawhide shell is broken. </w:t>
      </w:r>
      <w:r>
        <w:rPr>
          <w:lang w:val="en-US" w:eastAsia="en-US" w:bidi="en-US"/>
        </w:rPr>
        <w:t>Indicators of Vitamin A in our studies in the experimental and in the control group, only traces were visible [5].</w:t>
      </w:r>
    </w:p>
    <w:p w:rsidR="003007D1" w:rsidRDefault="00074044">
      <w:pPr>
        <w:pStyle w:val="22"/>
        <w:shd w:val="clear" w:color="auto" w:fill="auto"/>
        <w:spacing w:after="0" w:line="254" w:lineRule="exact"/>
        <w:ind w:firstLine="740"/>
        <w:jc w:val="both"/>
      </w:pPr>
      <w:r>
        <w:rPr>
          <w:lang w:val="en-US" w:eastAsia="en-US" w:bidi="en-US"/>
        </w:rPr>
        <w:t>Vitamin B1 in the body is very necessary for proper metabolism. Lack of vitamin leads to disruption of digestion. Vitamin Bi in the meat of a</w:t>
      </w:r>
      <w:r>
        <w:rPr>
          <w:lang w:val="en-US" w:eastAsia="en-US" w:bidi="en-US"/>
        </w:rPr>
        <w:t xml:space="preserve"> sick animal was 0,68 mg, and in the control group - 0,81 mg.</w:t>
      </w:r>
    </w:p>
    <w:p w:rsidR="003007D1" w:rsidRDefault="00074044">
      <w:pPr>
        <w:pStyle w:val="22"/>
        <w:shd w:val="clear" w:color="auto" w:fill="auto"/>
        <w:spacing w:after="0" w:line="254" w:lineRule="exact"/>
        <w:ind w:firstLine="760"/>
        <w:jc w:val="both"/>
      </w:pPr>
      <w:r>
        <w:rPr>
          <w:lang w:val="en-US" w:eastAsia="en-US" w:bidi="en-US"/>
        </w:rPr>
        <w:t>Vitamin B</w:t>
      </w:r>
      <w:r>
        <w:rPr>
          <w:vertAlign w:val="subscript"/>
          <w:lang w:val="en-US" w:eastAsia="en-US" w:bidi="en-US"/>
        </w:rPr>
        <w:t>2</w:t>
      </w:r>
      <w:r>
        <w:rPr>
          <w:lang w:val="en-US" w:eastAsia="en-US" w:bidi="en-US"/>
        </w:rPr>
        <w:t>, like other vitamins is necessary for normal growth, it is involved in biological processes. Allows quick healing of wounds, eyes retains the ability to see well. In case of lack of t</w:t>
      </w:r>
      <w:r>
        <w:rPr>
          <w:lang w:val="en-US" w:eastAsia="en-US" w:bidi="en-US"/>
        </w:rPr>
        <w:t>his vitamin, the lips dry up, blush, the wound on the body heals slowly. Vitamin B</w:t>
      </w:r>
      <w:r>
        <w:rPr>
          <w:vertAlign w:val="subscript"/>
          <w:lang w:val="en-US" w:eastAsia="en-US" w:bidi="en-US"/>
        </w:rPr>
        <w:t>2</w:t>
      </w:r>
      <w:r>
        <w:rPr>
          <w:lang w:val="en-US" w:eastAsia="en-US" w:bidi="en-US"/>
        </w:rPr>
        <w:t xml:space="preserve"> is present in the control group 0,23 mg, 0,14 mg in the test group.</w:t>
      </w:r>
    </w:p>
    <w:p w:rsidR="003007D1" w:rsidRDefault="00074044">
      <w:pPr>
        <w:pStyle w:val="22"/>
        <w:shd w:val="clear" w:color="auto" w:fill="auto"/>
        <w:spacing w:after="0" w:line="254" w:lineRule="exact"/>
        <w:ind w:firstLine="760"/>
        <w:jc w:val="both"/>
      </w:pPr>
      <w:r>
        <w:rPr>
          <w:lang w:val="en-US" w:eastAsia="en-US" w:bidi="en-US"/>
        </w:rPr>
        <w:t>Vitamin E improves the function of muscles and gonads. It is present in the composition of vegetable oil</w:t>
      </w:r>
      <w:r>
        <w:rPr>
          <w:lang w:val="en-US" w:eastAsia="en-US" w:bidi="en-US"/>
        </w:rPr>
        <w:t>, in seeds of walnut, legumes and corn, and vegetable. Vitamin E in a healthy animal meat was 0,52 mg and sick animal meat 0,39 mg.</w:t>
      </w:r>
    </w:p>
    <w:p w:rsidR="003007D1" w:rsidRDefault="00074044">
      <w:pPr>
        <w:pStyle w:val="22"/>
        <w:shd w:val="clear" w:color="auto" w:fill="auto"/>
        <w:spacing w:after="0" w:line="254" w:lineRule="exact"/>
        <w:ind w:firstLine="760"/>
        <w:jc w:val="both"/>
      </w:pPr>
      <w:r>
        <w:rPr>
          <w:lang w:val="en-US" w:eastAsia="en-US" w:bidi="en-US"/>
        </w:rPr>
        <w:t xml:space="preserve">Vitamin PP is necessary for carrying out the processes of biological oxidation in the body. In sufficient quantities in the </w:t>
      </w:r>
      <w:r>
        <w:rPr>
          <w:lang w:val="en-US" w:eastAsia="en-US" w:bidi="en-US"/>
        </w:rPr>
        <w:t>liver and kidneys, yeast, meat and milk, as well as in peas, large beans, in the composition of grain flour. Vitamin PP was 3,86 mg in the control group, 3,11 mg in the experimental group [6] (Table 1).</w:t>
      </w:r>
    </w:p>
    <w:p w:rsidR="003007D1" w:rsidRDefault="00074044">
      <w:pPr>
        <w:pStyle w:val="ac"/>
        <w:framePr w:w="9139" w:wrap="notBeside" w:vAnchor="text" w:hAnchor="text" w:xAlign="center" w:y="1"/>
        <w:shd w:val="clear" w:color="auto" w:fill="auto"/>
        <w:spacing w:line="220" w:lineRule="exact"/>
      </w:pPr>
      <w:r>
        <w:rPr>
          <w:lang w:val="en-US" w:eastAsia="en-US" w:bidi="en-US"/>
        </w:rPr>
        <w:t>Table 1 - Content of vitamins in the meat of the rear</w:t>
      </w:r>
      <w:r>
        <w:rPr>
          <w:lang w:val="en-US" w:eastAsia="en-US" w:bidi="en-US"/>
        </w:rPr>
        <w:t xml:space="preserve"> of the pit of the patient and pork</w:t>
      </w:r>
    </w:p>
    <w:tbl>
      <w:tblPr>
        <w:tblOverlap w:val="never"/>
        <w:tblW w:w="0" w:type="auto"/>
        <w:jc w:val="center"/>
        <w:tblLayout w:type="fixed"/>
        <w:tblCellMar>
          <w:left w:w="10" w:type="dxa"/>
          <w:right w:w="10" w:type="dxa"/>
        </w:tblCellMar>
        <w:tblLook w:val="04A0"/>
      </w:tblPr>
      <w:tblGrid>
        <w:gridCol w:w="2952"/>
        <w:gridCol w:w="1291"/>
        <w:gridCol w:w="1171"/>
        <w:gridCol w:w="1142"/>
        <w:gridCol w:w="1224"/>
        <w:gridCol w:w="1358"/>
      </w:tblGrid>
      <w:tr w:rsidR="003007D1">
        <w:tblPrEx>
          <w:tblCellMar>
            <w:top w:w="0" w:type="dxa"/>
            <w:bottom w:w="0" w:type="dxa"/>
          </w:tblCellMar>
        </w:tblPrEx>
        <w:trPr>
          <w:trHeight w:hRule="exact" w:val="283"/>
          <w:jc w:val="center"/>
        </w:trPr>
        <w:tc>
          <w:tcPr>
            <w:tcW w:w="2952"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 xml:space="preserve">Vitamins, mg </w:t>
            </w:r>
            <w:r>
              <w:rPr>
                <w:rStyle w:val="210pt1"/>
              </w:rPr>
              <w:t xml:space="preserve">/ </w:t>
            </w:r>
            <w:r>
              <w:rPr>
                <w:rStyle w:val="210pt1"/>
                <w:lang w:val="en-US" w:eastAsia="en-US" w:bidi="en-US"/>
              </w:rPr>
              <w:t>100g</w:t>
            </w:r>
          </w:p>
        </w:tc>
        <w:tc>
          <w:tcPr>
            <w:tcW w:w="1291"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A</w:t>
            </w:r>
          </w:p>
        </w:tc>
        <w:tc>
          <w:tcPr>
            <w:tcW w:w="1171"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E</w:t>
            </w:r>
          </w:p>
        </w:tc>
        <w:tc>
          <w:tcPr>
            <w:tcW w:w="1142"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B</w:t>
            </w:r>
            <w:r>
              <w:rPr>
                <w:rStyle w:val="26pt0"/>
                <w:lang w:val="en-US" w:eastAsia="en-US" w:bidi="en-US"/>
              </w:rPr>
              <w:t>1</w:t>
            </w:r>
          </w:p>
        </w:tc>
        <w:tc>
          <w:tcPr>
            <w:tcW w:w="1224"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B</w:t>
            </w:r>
            <w:r>
              <w:rPr>
                <w:rStyle w:val="210pt1"/>
                <w:vertAlign w:val="subscript"/>
                <w:lang w:val="en-US" w:eastAsia="en-US" w:bidi="en-US"/>
              </w:rPr>
              <w:t>2</w:t>
            </w:r>
          </w:p>
        </w:tc>
        <w:tc>
          <w:tcPr>
            <w:tcW w:w="135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PP</w:t>
            </w:r>
          </w:p>
        </w:tc>
      </w:tr>
      <w:tr w:rsidR="003007D1">
        <w:tblPrEx>
          <w:tblCellMar>
            <w:top w:w="0" w:type="dxa"/>
            <w:bottom w:w="0" w:type="dxa"/>
          </w:tblCellMar>
        </w:tblPrEx>
        <w:trPr>
          <w:trHeight w:hRule="exact" w:val="312"/>
          <w:jc w:val="center"/>
        </w:trPr>
        <w:tc>
          <w:tcPr>
            <w:tcW w:w="2952"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Control group (a healthy animal)</w:t>
            </w:r>
          </w:p>
        </w:tc>
        <w:tc>
          <w:tcPr>
            <w:tcW w:w="1291"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ind w:left="240"/>
            </w:pPr>
            <w:r>
              <w:rPr>
                <w:rStyle w:val="210pt1"/>
                <w:lang w:val="en-US" w:eastAsia="en-US" w:bidi="en-US"/>
              </w:rPr>
              <w:t>Footprints</w:t>
            </w:r>
          </w:p>
        </w:tc>
        <w:tc>
          <w:tcPr>
            <w:tcW w:w="1171"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0,52 ± 0,05</w:t>
            </w:r>
          </w:p>
        </w:tc>
        <w:tc>
          <w:tcPr>
            <w:tcW w:w="1142"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0,81 ± 0,08</w:t>
            </w:r>
          </w:p>
        </w:tc>
        <w:tc>
          <w:tcPr>
            <w:tcW w:w="1224"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ind w:left="160"/>
            </w:pPr>
            <w:r>
              <w:rPr>
                <w:rStyle w:val="210pt1"/>
                <w:lang w:val="en-US" w:eastAsia="en-US" w:bidi="en-US"/>
              </w:rPr>
              <w:t>0,23 ± 0,02</w:t>
            </w:r>
          </w:p>
        </w:tc>
        <w:tc>
          <w:tcPr>
            <w:tcW w:w="135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00" w:lineRule="exact"/>
              <w:ind w:left="220"/>
            </w:pPr>
            <w:r>
              <w:rPr>
                <w:rStyle w:val="210pt1"/>
                <w:lang w:val="en-US" w:eastAsia="en-US" w:bidi="en-US"/>
              </w:rPr>
              <w:t>3,86 ± 0,38</w:t>
            </w:r>
          </w:p>
        </w:tc>
      </w:tr>
      <w:tr w:rsidR="003007D1">
        <w:tblPrEx>
          <w:tblCellMar>
            <w:top w:w="0" w:type="dxa"/>
            <w:bottom w:w="0" w:type="dxa"/>
          </w:tblCellMar>
        </w:tblPrEx>
        <w:trPr>
          <w:trHeight w:hRule="exact" w:val="490"/>
          <w:jc w:val="center"/>
        </w:trPr>
        <w:tc>
          <w:tcPr>
            <w:tcW w:w="295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Experienced group (sick animal)</w:t>
            </w:r>
          </w:p>
        </w:tc>
        <w:tc>
          <w:tcPr>
            <w:tcW w:w="129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240"/>
            </w:pPr>
            <w:r>
              <w:rPr>
                <w:rStyle w:val="210pt1"/>
                <w:lang w:val="en-US" w:eastAsia="en-US" w:bidi="en-US"/>
              </w:rPr>
              <w:t>Footprints</w:t>
            </w:r>
          </w:p>
        </w:tc>
        <w:tc>
          <w:tcPr>
            <w:tcW w:w="117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0,39 ± 0,05</w:t>
            </w:r>
          </w:p>
        </w:tc>
        <w:tc>
          <w:tcPr>
            <w:tcW w:w="114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0,68 ± 0,08</w:t>
            </w:r>
          </w:p>
        </w:tc>
        <w:tc>
          <w:tcPr>
            <w:tcW w:w="122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160"/>
            </w:pPr>
            <w:r>
              <w:rPr>
                <w:rStyle w:val="210pt1"/>
                <w:lang w:val="en-US" w:eastAsia="en-US" w:bidi="en-US"/>
              </w:rPr>
              <w:t>0,14 ± 0,02</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220"/>
            </w:pPr>
            <w:r>
              <w:rPr>
                <w:rStyle w:val="210pt1"/>
                <w:lang w:val="en-US" w:eastAsia="en-US" w:bidi="en-US"/>
              </w:rPr>
              <w:t>3,11 ± 0,39</w:t>
            </w:r>
          </w:p>
        </w:tc>
      </w:tr>
    </w:tbl>
    <w:p w:rsidR="003007D1" w:rsidRDefault="003007D1">
      <w:pPr>
        <w:framePr w:w="9139"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60"/>
        <w:jc w:val="both"/>
      </w:pPr>
      <w:r>
        <w:rPr>
          <w:lang w:val="en-US" w:eastAsia="en-US" w:bidi="en-US"/>
        </w:rPr>
        <w:t>Based on our research, we came to the conclusion that the indicators of vitamins in meat of a healthy animal are higher than in the meat of a sick animal.</w:t>
      </w:r>
    </w:p>
    <w:p w:rsidR="003007D1" w:rsidRDefault="00074044">
      <w:pPr>
        <w:pStyle w:val="22"/>
        <w:shd w:val="clear" w:color="auto" w:fill="auto"/>
        <w:spacing w:after="0" w:line="254" w:lineRule="exact"/>
        <w:ind w:firstLine="760"/>
        <w:jc w:val="both"/>
      </w:pPr>
      <w:r>
        <w:rPr>
          <w:lang w:val="en-US" w:eastAsia="en-US" w:bidi="en-US"/>
        </w:rPr>
        <w:t>Macro-elements are present in the body in large quantities, and also enter the body from the outside</w:t>
      </w:r>
      <w:r>
        <w:rPr>
          <w:lang w:val="en-US" w:eastAsia="en-US" w:bidi="en-US"/>
        </w:rPr>
        <w:t>, like vitamins. The lack or overabundance of all the basic elements can lead to serious illnesses.</w:t>
      </w:r>
    </w:p>
    <w:p w:rsidR="003007D1" w:rsidRDefault="00074044">
      <w:pPr>
        <w:pStyle w:val="22"/>
        <w:shd w:val="clear" w:color="auto" w:fill="auto"/>
        <w:spacing w:after="0" w:line="254" w:lineRule="exact"/>
        <w:ind w:firstLine="760"/>
        <w:jc w:val="both"/>
      </w:pPr>
      <w:r>
        <w:rPr>
          <w:lang w:val="en-US" w:eastAsia="en-US" w:bidi="en-US"/>
        </w:rPr>
        <w:t xml:space="preserve">Microelements are also very important. Lack of iodine and selenium can lead to thyroid disorders. While iron is responsible for the oxygen tolerance, and </w:t>
      </w:r>
      <w:r>
        <w:rPr>
          <w:lang w:val="en-US" w:eastAsia="en-US" w:bidi="en-US"/>
        </w:rPr>
        <w:t>zinc and manganese are parts of the enzymes. All trace elements should be consumed in a comprehensive manner, while a lot of macronutrients are required and most of them need to be covered from food. Microelements are best obtained from dietary supplements</w:t>
      </w:r>
      <w:r>
        <w:rPr>
          <w:lang w:val="en-US" w:eastAsia="en-US" w:bidi="en-US"/>
        </w:rPr>
        <w:t>. At the same time it is extremely important to comply with the necessary doses, overdoses are also terrible, as are the shortcomings of all important elements [7].</w:t>
      </w:r>
    </w:p>
    <w:p w:rsidR="003007D1" w:rsidRDefault="00074044">
      <w:pPr>
        <w:pStyle w:val="22"/>
        <w:shd w:val="clear" w:color="auto" w:fill="auto"/>
        <w:spacing w:after="0" w:line="254" w:lineRule="exact"/>
        <w:ind w:firstLine="760"/>
        <w:jc w:val="both"/>
      </w:pPr>
      <w:r>
        <w:rPr>
          <w:lang w:val="en-US" w:eastAsia="en-US" w:bidi="en-US"/>
        </w:rPr>
        <w:t xml:space="preserve">The indicators of our scientific research on the content of microelements in pork meat are </w:t>
      </w:r>
      <w:r>
        <w:rPr>
          <w:lang w:val="en-US" w:eastAsia="en-US" w:bidi="en-US"/>
        </w:rPr>
        <w:t xml:space="preserve">given </w:t>
      </w:r>
      <w:r>
        <w:rPr>
          <w:lang w:val="en-US" w:eastAsia="en-US" w:bidi="en-US"/>
        </w:rPr>
        <w:lastRenderedPageBreak/>
        <w:t>in Table 2.</w:t>
      </w:r>
    </w:p>
    <w:p w:rsidR="003007D1" w:rsidRDefault="00074044">
      <w:pPr>
        <w:pStyle w:val="ac"/>
        <w:framePr w:w="9139" w:wrap="notBeside" w:vAnchor="text" w:hAnchor="text" w:xAlign="center" w:y="1"/>
        <w:shd w:val="clear" w:color="auto" w:fill="auto"/>
        <w:spacing w:line="220" w:lineRule="exact"/>
      </w:pPr>
      <w:r>
        <w:rPr>
          <w:lang w:val="en-US" w:eastAsia="en-US" w:bidi="en-US"/>
        </w:rPr>
        <w:t>Table 2 - Micronutrient content in pork meat</w:t>
      </w:r>
    </w:p>
    <w:tbl>
      <w:tblPr>
        <w:tblOverlap w:val="never"/>
        <w:tblW w:w="0" w:type="auto"/>
        <w:jc w:val="center"/>
        <w:tblLayout w:type="fixed"/>
        <w:tblCellMar>
          <w:left w:w="10" w:type="dxa"/>
          <w:right w:w="10" w:type="dxa"/>
        </w:tblCellMar>
        <w:tblLook w:val="04A0"/>
      </w:tblPr>
      <w:tblGrid>
        <w:gridCol w:w="2174"/>
        <w:gridCol w:w="1133"/>
        <w:gridCol w:w="994"/>
        <w:gridCol w:w="1133"/>
        <w:gridCol w:w="1133"/>
        <w:gridCol w:w="1138"/>
        <w:gridCol w:w="1435"/>
      </w:tblGrid>
      <w:tr w:rsidR="003007D1">
        <w:tblPrEx>
          <w:tblCellMar>
            <w:top w:w="0" w:type="dxa"/>
            <w:bottom w:w="0" w:type="dxa"/>
          </w:tblCellMar>
        </w:tblPrEx>
        <w:trPr>
          <w:trHeight w:hRule="exact" w:val="514"/>
          <w:jc w:val="center"/>
        </w:trPr>
        <w:tc>
          <w:tcPr>
            <w:tcW w:w="2174"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30" w:lineRule="exact"/>
              <w:jc w:val="center"/>
            </w:pPr>
            <w:r>
              <w:rPr>
                <w:rStyle w:val="210pt1"/>
                <w:lang w:val="en-US" w:eastAsia="en-US" w:bidi="en-US"/>
              </w:rPr>
              <w:t>The microelements mg</w:t>
            </w:r>
            <w:r>
              <w:rPr>
                <w:rStyle w:val="210pt1"/>
              </w:rPr>
              <w:t xml:space="preserve">/ </w:t>
            </w:r>
            <w:r>
              <w:rPr>
                <w:rStyle w:val="210pt1"/>
                <w:lang w:val="en-US" w:eastAsia="en-US" w:bidi="en-US"/>
              </w:rPr>
              <w:t>100g</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Ca</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Mg</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Fe</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I</w:t>
            </w:r>
          </w:p>
        </w:tc>
        <w:tc>
          <w:tcPr>
            <w:tcW w:w="1138"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Zn</w:t>
            </w:r>
          </w:p>
        </w:tc>
        <w:tc>
          <w:tcPr>
            <w:tcW w:w="1435"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Cu</w:t>
            </w:r>
          </w:p>
        </w:tc>
      </w:tr>
      <w:tr w:rsidR="003007D1">
        <w:tblPrEx>
          <w:tblCellMar>
            <w:top w:w="0" w:type="dxa"/>
            <w:bottom w:w="0" w:type="dxa"/>
          </w:tblCellMar>
        </w:tblPrEx>
        <w:trPr>
          <w:trHeight w:hRule="exact" w:val="499"/>
          <w:jc w:val="center"/>
        </w:trPr>
        <w:tc>
          <w:tcPr>
            <w:tcW w:w="2174"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35" w:lineRule="exact"/>
            </w:pPr>
            <w:r>
              <w:rPr>
                <w:rStyle w:val="210pt1"/>
                <w:lang w:val="en-US" w:eastAsia="en-US" w:bidi="en-US"/>
              </w:rPr>
              <w:t>Control group (a healthy animal)</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240"/>
            </w:pPr>
            <w:r>
              <w:rPr>
                <w:rStyle w:val="210pt1"/>
                <w:lang w:val="en-US" w:eastAsia="en-US" w:bidi="en-US"/>
              </w:rPr>
              <w:t>190 ± 38</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220"/>
            </w:pPr>
            <w:r>
              <w:rPr>
                <w:rStyle w:val="210pt1"/>
                <w:lang w:val="en-US" w:eastAsia="en-US" w:bidi="en-US"/>
              </w:rPr>
              <w:t>20 ± 4</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6,21 ± 1,24</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40" w:lineRule="exact"/>
              <w:ind w:left="300"/>
            </w:pPr>
            <w:r>
              <w:rPr>
                <w:rStyle w:val="210pt1"/>
                <w:lang w:val="en-US" w:eastAsia="en-US" w:bidi="en-US"/>
              </w:rPr>
              <w:t>Do not update</w:t>
            </w:r>
          </w:p>
        </w:tc>
        <w:tc>
          <w:tcPr>
            <w:tcW w:w="1138" w:type="dxa"/>
            <w:tcBorders>
              <w:top w:val="single" w:sz="4" w:space="0" w:color="auto"/>
              <w:lef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2,88 ± 0,43</w:t>
            </w:r>
          </w:p>
        </w:tc>
        <w:tc>
          <w:tcPr>
            <w:tcW w:w="1435"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160"/>
            </w:pPr>
            <w:r>
              <w:rPr>
                <w:rStyle w:val="210pt1"/>
                <w:lang w:val="en-US" w:eastAsia="en-US" w:bidi="en-US"/>
              </w:rPr>
              <w:t>0,24 ± 0,0036</w:t>
            </w:r>
          </w:p>
        </w:tc>
      </w:tr>
      <w:tr w:rsidR="003007D1">
        <w:tblPrEx>
          <w:tblCellMar>
            <w:top w:w="0" w:type="dxa"/>
            <w:bottom w:w="0" w:type="dxa"/>
          </w:tblCellMar>
        </w:tblPrEx>
        <w:trPr>
          <w:trHeight w:hRule="exact" w:val="518"/>
          <w:jc w:val="center"/>
        </w:trPr>
        <w:tc>
          <w:tcPr>
            <w:tcW w:w="217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30" w:lineRule="exact"/>
            </w:pPr>
            <w:r>
              <w:rPr>
                <w:rStyle w:val="210pt1"/>
                <w:lang w:val="en-US" w:eastAsia="en-US" w:bidi="en-US"/>
              </w:rPr>
              <w:t>Experienced group (sick animal)</w:t>
            </w:r>
          </w:p>
        </w:tc>
        <w:tc>
          <w:tcPr>
            <w:tcW w:w="113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160"/>
            </w:pPr>
            <w:r>
              <w:rPr>
                <w:rStyle w:val="210pt1"/>
                <w:lang w:val="en-US" w:eastAsia="en-US" w:bidi="en-US"/>
              </w:rPr>
              <w:t>131 ± 26,2</w:t>
            </w:r>
          </w:p>
        </w:tc>
        <w:tc>
          <w:tcPr>
            <w:tcW w:w="99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ind w:left="220"/>
            </w:pPr>
            <w:r>
              <w:rPr>
                <w:rStyle w:val="210pt1"/>
                <w:lang w:val="en-US" w:eastAsia="en-US" w:bidi="en-US"/>
              </w:rPr>
              <w:t xml:space="preserve">14 </w:t>
            </w:r>
            <w:r>
              <w:rPr>
                <w:rStyle w:val="210pt1"/>
                <w:lang w:val="en-US" w:eastAsia="en-US" w:bidi="en-US"/>
              </w:rPr>
              <w:t>± 2,8</w:t>
            </w:r>
          </w:p>
        </w:tc>
        <w:tc>
          <w:tcPr>
            <w:tcW w:w="113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3,57 ± 0,71</w:t>
            </w:r>
          </w:p>
        </w:tc>
        <w:tc>
          <w:tcPr>
            <w:tcW w:w="113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39" w:wrap="notBeside" w:vAnchor="text" w:hAnchor="text" w:xAlign="center" w:y="1"/>
              <w:shd w:val="clear" w:color="auto" w:fill="auto"/>
              <w:spacing w:after="0" w:line="235" w:lineRule="exact"/>
              <w:ind w:left="300"/>
            </w:pPr>
            <w:r>
              <w:rPr>
                <w:rStyle w:val="210pt1"/>
                <w:lang w:val="en-US" w:eastAsia="en-US" w:bidi="en-US"/>
              </w:rPr>
              <w:t>Do not update</w:t>
            </w:r>
          </w:p>
        </w:tc>
        <w:tc>
          <w:tcPr>
            <w:tcW w:w="113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pPr>
            <w:r>
              <w:rPr>
                <w:rStyle w:val="210pt1"/>
                <w:lang w:val="en-US" w:eastAsia="en-US" w:bidi="en-US"/>
              </w:rPr>
              <w:t>1,25 ± 0,18</w:t>
            </w:r>
          </w:p>
        </w:tc>
        <w:tc>
          <w:tcPr>
            <w:tcW w:w="1435"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39" w:wrap="notBeside" w:vAnchor="text" w:hAnchor="text" w:xAlign="center" w:y="1"/>
              <w:shd w:val="clear" w:color="auto" w:fill="auto"/>
              <w:spacing w:after="0" w:line="200" w:lineRule="exact"/>
              <w:jc w:val="center"/>
            </w:pPr>
            <w:r>
              <w:rPr>
                <w:rStyle w:val="210pt1"/>
                <w:lang w:val="en-US" w:eastAsia="en-US" w:bidi="en-US"/>
              </w:rPr>
              <w:t>0,15 ± 0,02</w:t>
            </w:r>
          </w:p>
        </w:tc>
      </w:tr>
    </w:tbl>
    <w:p w:rsidR="003007D1" w:rsidRDefault="003007D1">
      <w:pPr>
        <w:framePr w:w="9139"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200" w:after="0" w:line="254" w:lineRule="exact"/>
        <w:ind w:firstLine="760"/>
        <w:jc w:val="both"/>
      </w:pPr>
      <w:r>
        <w:rPr>
          <w:lang w:val="en-US" w:eastAsia="en-US" w:bidi="en-US"/>
        </w:rPr>
        <w:t xml:space="preserve">As it can seen from the table that the calcium indicator in the meat of the control group was 190 mg, and in the experimental group - 131 mg Magnesium in pork meat is about 20 mg. in the control </w:t>
      </w:r>
      <w:r>
        <w:rPr>
          <w:lang w:val="en-US" w:eastAsia="en-US" w:bidi="en-US"/>
        </w:rPr>
        <w:t>group, and in the experimental group - 14 mg. Parameters iron in the control group - 6,21 mg, and in the experimental group, 3,57 mg, iodine is not detected in the meat of pork of both groups. Zinc values in the control group were 2,88 mg, and in the exper</w:t>
      </w:r>
      <w:r>
        <w:rPr>
          <w:lang w:val="en-US" w:eastAsia="en-US" w:bidi="en-US"/>
        </w:rPr>
        <w:t>imental group, 1,25 mg, and copper in the meat of the control group was 0,24 mg, and in the experimental group 0,15 mg.</w:t>
      </w:r>
    </w:p>
    <w:p w:rsidR="003007D1" w:rsidRDefault="00074044">
      <w:pPr>
        <w:pStyle w:val="22"/>
        <w:shd w:val="clear" w:color="auto" w:fill="auto"/>
        <w:spacing w:after="0" w:line="254" w:lineRule="exact"/>
        <w:ind w:firstLine="760"/>
        <w:jc w:val="both"/>
      </w:pPr>
      <w:r>
        <w:rPr>
          <w:lang w:val="en-US" w:eastAsia="en-US" w:bidi="en-US"/>
        </w:rPr>
        <w:t xml:space="preserve">Conclusion. Based on our scientific research, we came to the conclusion that indicators of vitamins and macro elements in the meat of a </w:t>
      </w:r>
      <w:r>
        <w:rPr>
          <w:lang w:val="en-US" w:eastAsia="en-US" w:bidi="en-US"/>
        </w:rPr>
        <w:t>healthy animal are higher than in pork meat of a patient with circovirus infection.</w:t>
      </w:r>
    </w:p>
    <w:p w:rsidR="003007D1" w:rsidRDefault="00074044">
      <w:pPr>
        <w:pStyle w:val="51"/>
        <w:keepNext/>
        <w:keepLines/>
        <w:shd w:val="clear" w:color="auto" w:fill="auto"/>
        <w:spacing w:before="0" w:after="0" w:line="254" w:lineRule="exact"/>
        <w:ind w:left="20"/>
      </w:pPr>
      <w:bookmarkStart w:id="48" w:name="bookmark48"/>
      <w:r>
        <w:rPr>
          <w:lang w:val="en-US" w:eastAsia="en-US" w:bidi="en-US"/>
        </w:rPr>
        <w:t>REFERENCES</w:t>
      </w:r>
      <w:bookmarkEnd w:id="48"/>
    </w:p>
    <w:p w:rsidR="003007D1" w:rsidRDefault="00074044">
      <w:pPr>
        <w:pStyle w:val="22"/>
        <w:numPr>
          <w:ilvl w:val="0"/>
          <w:numId w:val="29"/>
        </w:numPr>
        <w:shd w:val="clear" w:color="auto" w:fill="auto"/>
        <w:tabs>
          <w:tab w:val="left" w:pos="1004"/>
        </w:tabs>
        <w:spacing w:after="0" w:line="254" w:lineRule="exact"/>
        <w:ind w:firstLine="760"/>
        <w:jc w:val="both"/>
      </w:pPr>
      <w:r>
        <w:rPr>
          <w:lang w:val="en-US" w:eastAsia="en-US" w:bidi="en-US"/>
        </w:rPr>
        <w:t xml:space="preserve">Butenkov A.I. Pathogenetic substantiation of the development and prediction of the severity of the course of circovirus infection in piglets: author’s abstract. </w:t>
      </w:r>
      <w:r>
        <w:rPr>
          <w:lang w:val="en-US" w:eastAsia="en-US" w:bidi="en-US"/>
        </w:rPr>
        <w:t>... Doct. vet. sciences: 03.00.01. - Novocherkassk, 2010. - P. 4.</w:t>
      </w:r>
    </w:p>
    <w:p w:rsidR="003007D1" w:rsidRDefault="00074044">
      <w:pPr>
        <w:pStyle w:val="22"/>
        <w:numPr>
          <w:ilvl w:val="0"/>
          <w:numId w:val="29"/>
        </w:numPr>
        <w:shd w:val="clear" w:color="auto" w:fill="auto"/>
        <w:tabs>
          <w:tab w:val="left" w:pos="999"/>
        </w:tabs>
        <w:spacing w:after="0" w:line="254" w:lineRule="exact"/>
        <w:ind w:firstLine="760"/>
        <w:jc w:val="both"/>
      </w:pPr>
      <w:r>
        <w:rPr>
          <w:lang w:val="en-US" w:eastAsia="en-US" w:bidi="en-US"/>
        </w:rPr>
        <w:t xml:space="preserve">Pchelnikov D. Influence of trace elements on the productivity of pigs </w:t>
      </w:r>
      <w:r>
        <w:t xml:space="preserve">// </w:t>
      </w:r>
      <w:r>
        <w:rPr>
          <w:lang w:val="en-US" w:eastAsia="en-US" w:bidi="en-US"/>
        </w:rPr>
        <w:t>Mixed feed.- 2010. - №.4. -P. 59-60.</w:t>
      </w:r>
    </w:p>
    <w:p w:rsidR="003007D1" w:rsidRDefault="00074044">
      <w:pPr>
        <w:pStyle w:val="22"/>
        <w:numPr>
          <w:ilvl w:val="0"/>
          <w:numId w:val="29"/>
        </w:numPr>
        <w:shd w:val="clear" w:color="auto" w:fill="auto"/>
        <w:tabs>
          <w:tab w:val="left" w:pos="999"/>
        </w:tabs>
        <w:spacing w:after="0" w:line="254" w:lineRule="exact"/>
        <w:ind w:firstLine="760"/>
        <w:jc w:val="both"/>
      </w:pPr>
      <w:r>
        <w:rPr>
          <w:lang w:val="en-US" w:eastAsia="en-US" w:bidi="en-US"/>
        </w:rPr>
        <w:t xml:space="preserve">Satina T.A. Circovirus infection of pigs </w:t>
      </w:r>
      <w:r>
        <w:t xml:space="preserve">// </w:t>
      </w:r>
      <w:r>
        <w:rPr>
          <w:lang w:val="en-US" w:eastAsia="en-US" w:bidi="en-US"/>
        </w:rPr>
        <w:t>Literature review. - Vladimir: FGI o</w:t>
      </w:r>
      <w:r>
        <w:rPr>
          <w:lang w:val="en-US" w:eastAsia="en-US" w:bidi="en-US"/>
        </w:rPr>
        <w:t>f the All</w:t>
      </w:r>
      <w:r>
        <w:rPr>
          <w:lang w:val="en-US" w:eastAsia="en-US" w:bidi="en-US"/>
        </w:rPr>
        <w:softHyphen/>
        <w:t>Union Research Institute of the Russian Academy of Sciences, 2003. - P. 101.</w:t>
      </w:r>
    </w:p>
    <w:p w:rsidR="003007D1" w:rsidRDefault="00074044">
      <w:pPr>
        <w:pStyle w:val="22"/>
        <w:numPr>
          <w:ilvl w:val="0"/>
          <w:numId w:val="29"/>
        </w:numPr>
        <w:shd w:val="clear" w:color="auto" w:fill="auto"/>
        <w:tabs>
          <w:tab w:val="left" w:pos="999"/>
        </w:tabs>
        <w:spacing w:after="0" w:line="254" w:lineRule="exact"/>
        <w:ind w:firstLine="760"/>
        <w:jc w:val="both"/>
      </w:pPr>
      <w:r>
        <w:rPr>
          <w:lang w:val="en-US" w:eastAsia="en-US" w:bidi="en-US"/>
        </w:rPr>
        <w:t xml:space="preserve">Qyryqbaiuly S.T., Teleygali T.M. Vetennanialyq - sanitariialyq saraptay praktikymy. - Almaty, 2007. - 54 b. </w:t>
      </w:r>
      <w:r>
        <w:rPr>
          <w:rStyle w:val="28"/>
        </w:rPr>
        <w:t>(in Kazakh)</w:t>
      </w:r>
    </w:p>
    <w:p w:rsidR="003007D1" w:rsidRDefault="00074044">
      <w:pPr>
        <w:pStyle w:val="22"/>
        <w:numPr>
          <w:ilvl w:val="0"/>
          <w:numId w:val="29"/>
        </w:numPr>
        <w:shd w:val="clear" w:color="auto" w:fill="auto"/>
        <w:tabs>
          <w:tab w:val="left" w:pos="994"/>
        </w:tabs>
        <w:spacing w:after="0" w:line="254" w:lineRule="exact"/>
        <w:ind w:firstLine="760"/>
        <w:jc w:val="both"/>
      </w:pPr>
      <w:r>
        <w:rPr>
          <w:lang w:val="en-US" w:eastAsia="en-US" w:bidi="en-US"/>
        </w:rPr>
        <w:t>Grechukhin A.N. Peculiarities of the manifestatio</w:t>
      </w:r>
      <w:r>
        <w:rPr>
          <w:lang w:val="en-US" w:eastAsia="en-US" w:bidi="en-US"/>
        </w:rPr>
        <w:t xml:space="preserve">n of circovirus infection of pigs and its specific prophylaxis </w:t>
      </w:r>
      <w:r>
        <w:t xml:space="preserve">// </w:t>
      </w:r>
      <w:r>
        <w:rPr>
          <w:lang w:val="en-US" w:eastAsia="en-US" w:bidi="en-US"/>
        </w:rPr>
        <w:t xml:space="preserve">Pig breeding. - 2008. - №2.- </w:t>
      </w:r>
      <w:r>
        <w:t xml:space="preserve">Р. </w:t>
      </w:r>
      <w:r>
        <w:rPr>
          <w:lang w:val="en-US" w:eastAsia="en-US" w:bidi="en-US"/>
        </w:rPr>
        <w:t>48-50.</w:t>
      </w:r>
    </w:p>
    <w:p w:rsidR="003007D1" w:rsidRDefault="00074044">
      <w:pPr>
        <w:pStyle w:val="22"/>
        <w:numPr>
          <w:ilvl w:val="0"/>
          <w:numId w:val="29"/>
        </w:numPr>
        <w:shd w:val="clear" w:color="auto" w:fill="auto"/>
        <w:tabs>
          <w:tab w:val="left" w:pos="1004"/>
        </w:tabs>
        <w:spacing w:after="0" w:line="254" w:lineRule="exact"/>
        <w:ind w:firstLine="760"/>
        <w:jc w:val="both"/>
      </w:pPr>
      <w:r>
        <w:rPr>
          <w:lang w:val="en-US" w:eastAsia="en-US" w:bidi="en-US"/>
        </w:rPr>
        <w:t>Timina A.M. Development of methods for laboratory diagnostics of circovirus infection of pigs: author’s abstract. ... cand. vet. sciences: 16.00.03. -V</w:t>
      </w:r>
      <w:r>
        <w:rPr>
          <w:lang w:val="en-US" w:eastAsia="en-US" w:bidi="en-US"/>
        </w:rPr>
        <w:t>ladimir, 2006. - P. 27.</w:t>
      </w:r>
    </w:p>
    <w:p w:rsidR="003007D1" w:rsidRDefault="00074044">
      <w:pPr>
        <w:pStyle w:val="22"/>
        <w:numPr>
          <w:ilvl w:val="0"/>
          <w:numId w:val="29"/>
        </w:numPr>
        <w:shd w:val="clear" w:color="auto" w:fill="auto"/>
        <w:tabs>
          <w:tab w:val="left" w:pos="1004"/>
        </w:tabs>
        <w:spacing w:after="176" w:line="254" w:lineRule="exact"/>
        <w:ind w:firstLine="760"/>
        <w:jc w:val="both"/>
      </w:pPr>
      <w:r>
        <w:rPr>
          <w:lang w:val="en-US" w:eastAsia="en-US" w:bidi="en-US"/>
        </w:rPr>
        <w:t xml:space="preserve">Larochelle, R. Magar R., Larochelle R., D’Allaire S. Genetic characterization and phylogenetic analysis of porcine circovirus type 2 (PCV2) strains from cases presenting various clinical conditions </w:t>
      </w:r>
      <w:r>
        <w:t xml:space="preserve">// </w:t>
      </w:r>
      <w:r>
        <w:rPr>
          <w:lang w:val="en-US" w:eastAsia="en-US" w:bidi="en-US"/>
        </w:rPr>
        <w:t>Virus Research. - 2002.- Vol. 9</w:t>
      </w:r>
      <w:r>
        <w:rPr>
          <w:lang w:val="en-US" w:eastAsia="en-US" w:bidi="en-US"/>
        </w:rPr>
        <w:t>0. -P. 101-112.</w:t>
      </w:r>
    </w:p>
    <w:p w:rsidR="003007D1" w:rsidRDefault="00074044">
      <w:pPr>
        <w:pStyle w:val="51"/>
        <w:keepNext/>
        <w:keepLines/>
        <w:shd w:val="clear" w:color="auto" w:fill="auto"/>
        <w:spacing w:before="0" w:after="0"/>
        <w:ind w:left="20"/>
      </w:pPr>
      <w:bookmarkStart w:id="49" w:name="bookmark49"/>
      <w:r>
        <w:rPr>
          <w:lang w:val="en-US" w:eastAsia="en-US" w:bidi="en-US"/>
        </w:rPr>
        <w:t>TYfflH</w:t>
      </w:r>
      <w:bookmarkEnd w:id="49"/>
    </w:p>
    <w:p w:rsidR="003007D1" w:rsidRDefault="00074044">
      <w:pPr>
        <w:pStyle w:val="22"/>
        <w:shd w:val="clear" w:color="auto" w:fill="auto"/>
        <w:spacing w:after="184" w:line="259" w:lineRule="exact"/>
        <w:ind w:firstLine="760"/>
        <w:jc w:val="both"/>
      </w:pPr>
      <w:r>
        <w:t xml:space="preserve">Бул мацалада зерттеу </w:t>
      </w:r>
      <w:r>
        <w:rPr>
          <w:lang w:val="en-US" w:eastAsia="en-US" w:bidi="en-US"/>
        </w:rPr>
        <w:t xml:space="preserve">нэтижелерi </w:t>
      </w:r>
      <w:r>
        <w:t xml:space="preserve">бойынша цирковирус шдетп мен ауырган тэжiрибелiк тобы мен бацылау тобындагы шош^а ет1ндеп витаминдер мен минералды заттар цурамыныц керсетюштерц салыстырылы тYрде зерттелген. Еттщ цурамындагы су, </w:t>
      </w:r>
      <w:r>
        <w:t>ацуыз, май, ауыспайтын аминцышцылыныц мелшерц жартылай цаныццан май цышцылы, дэрумендер, микро- макроэлементтер жэне еттщ сезiмдiк керсеткiштерi тагамдыц цундылыгына байланысты болып табылады. В</w:t>
      </w:r>
      <w:r>
        <w:rPr>
          <w:vertAlign w:val="subscript"/>
        </w:rPr>
        <w:t>1</w:t>
      </w:r>
      <w:r>
        <w:t xml:space="preserve"> дэруменi денедегi дурыс зат алмасу Yшiн ете цажет. Ауырган ж</w:t>
      </w:r>
      <w:r>
        <w:t xml:space="preserve">ануарлардыц етiнде </w:t>
      </w:r>
      <w:r>
        <w:rPr>
          <w:lang w:val="en-US" w:eastAsia="en-US" w:bidi="en-US"/>
        </w:rPr>
        <w:t xml:space="preserve">Bi </w:t>
      </w:r>
      <w:r>
        <w:t>дэрумеш 0,68 мг, ал бацылау тобында -0,81 мг екендiгi аныцталды. В</w:t>
      </w:r>
      <w:r>
        <w:rPr>
          <w:vertAlign w:val="subscript"/>
        </w:rPr>
        <w:t>2</w:t>
      </w:r>
      <w:r>
        <w:t xml:space="preserve"> дэруменi басца да дэрумендер сияцты цалыпты есу Yшiн цажет, ол биологиялыц процестерге цатысады. В</w:t>
      </w:r>
      <w:r>
        <w:rPr>
          <w:vertAlign w:val="subscript"/>
        </w:rPr>
        <w:t xml:space="preserve">2 </w:t>
      </w:r>
      <w:r>
        <w:t>дэруменi бацылау тобында 0,23 мг, тэжiрибелiк топта 0,14 мг екендп</w:t>
      </w:r>
      <w:r>
        <w:t>т аныцталды. Е дэрумеш булшыцеттер мен жыныс бездерш жацсартады. Ол есiмдiк майыныц цурамында, жацгац, буршам жэне жYгерiнщ туцымында жэне кекенiстерде кездеседi. Е Дэрумеш деш сау жануарлардыц етiнде 0,52 мг, ауру жануарлардыц етвде 0,39 мг екендт аныцтал</w:t>
      </w:r>
      <w:r>
        <w:t xml:space="preserve">ды. РР дэрумеш организмде биологиялыц тотыгу процестерiн жYргiзу Yшiн цажет. Бауыр мен бYЙрек, ашытцы, ет жэне </w:t>
      </w:r>
      <w:r>
        <w:rPr>
          <w:lang w:val="en-US" w:eastAsia="en-US" w:bidi="en-US"/>
        </w:rPr>
        <w:t xml:space="preserve">CYтте </w:t>
      </w:r>
      <w:r>
        <w:t xml:space="preserve">жеткшкп келемде, сондай-ац астыц уныныц цурамында буршац, </w:t>
      </w:r>
      <w:r>
        <w:rPr>
          <w:lang w:val="en-US" w:eastAsia="en-US" w:bidi="en-US"/>
        </w:rPr>
        <w:t xml:space="preserve">iрi </w:t>
      </w:r>
      <w:r>
        <w:t xml:space="preserve">буршацтар цатарлылардыц цурамында кеп мелшерде сацталган. </w:t>
      </w:r>
      <w:r>
        <w:rPr>
          <w:lang w:val="en-US" w:eastAsia="en-US" w:bidi="en-US"/>
        </w:rPr>
        <w:t xml:space="preserve">PP </w:t>
      </w:r>
      <w:r>
        <w:t xml:space="preserve">Дэрумеш бацылау </w:t>
      </w:r>
      <w:r>
        <w:t>тобында 3,86 мг, тэжiрибелiк топта 3,11 мг болды.</w:t>
      </w:r>
    </w:p>
    <w:p w:rsidR="003007D1" w:rsidRDefault="00074044">
      <w:pPr>
        <w:pStyle w:val="51"/>
        <w:keepNext/>
        <w:keepLines/>
        <w:shd w:val="clear" w:color="auto" w:fill="auto"/>
        <w:spacing w:before="0" w:after="0" w:line="254" w:lineRule="exact"/>
        <w:ind w:left="20"/>
      </w:pPr>
      <w:bookmarkStart w:id="50" w:name="bookmark50"/>
      <w:r>
        <w:t>РЕЗЮМЕ</w:t>
      </w:r>
      <w:bookmarkEnd w:id="50"/>
    </w:p>
    <w:p w:rsidR="003007D1" w:rsidRDefault="00074044">
      <w:pPr>
        <w:pStyle w:val="22"/>
        <w:shd w:val="clear" w:color="auto" w:fill="auto"/>
        <w:spacing w:after="0" w:line="254" w:lineRule="exact"/>
        <w:ind w:firstLine="760"/>
        <w:jc w:val="both"/>
      </w:pPr>
      <w:r>
        <w:t xml:space="preserve">В данной статье приводятся сравнительные показатели содержания витаминов и </w:t>
      </w:r>
      <w:r>
        <w:lastRenderedPageBreak/>
        <w:t>минеральных веществ в мясе здоровых и больных свиней цирковирусной инфекцией. Пищевая ценность мяса зависит от количественно</w:t>
      </w:r>
      <w:r>
        <w:t>го соотношения воды, белка, жира, содержания незаменимых аминокислот, полиненасыщенных жирных кислот, витаминов, микро- и макроэлементов, а также органолептических показателей мяса. Витамин В</w:t>
      </w:r>
      <w:r>
        <w:rPr>
          <w:vertAlign w:val="subscript"/>
        </w:rPr>
        <w:t>1</w:t>
      </w:r>
      <w:r>
        <w:t xml:space="preserve"> в организме очень необходим для правильного обмена веществ. Вит</w:t>
      </w:r>
      <w:r>
        <w:t>амина В1 в мясе больного животного составило 0,68 мг,а в контрольной группе - 0,81 мг.</w:t>
      </w:r>
    </w:p>
    <w:p w:rsidR="003007D1" w:rsidRDefault="00074044">
      <w:pPr>
        <w:pStyle w:val="22"/>
        <w:shd w:val="clear" w:color="auto" w:fill="auto"/>
        <w:spacing w:after="0" w:line="254" w:lineRule="exact"/>
        <w:ind w:firstLine="760"/>
        <w:jc w:val="both"/>
      </w:pPr>
      <w:r>
        <w:t>Витамин В</w:t>
      </w:r>
      <w:r>
        <w:rPr>
          <w:rStyle w:val="26pt1"/>
          <w:lang w:val="ru-RU" w:eastAsia="ru-RU" w:bidi="ru-RU"/>
        </w:rPr>
        <w:t>2</w:t>
      </w:r>
      <w:r>
        <w:t>, как и другие витамины необходим для нормального роста, он участвует в биологических процессах. Витамин В</w:t>
      </w:r>
      <w:r>
        <w:rPr>
          <w:vertAlign w:val="subscript"/>
        </w:rPr>
        <w:t>2</w:t>
      </w:r>
      <w:r>
        <w:t xml:space="preserve"> присутствует 0,23 мг в контрольной группе, 0,14 мг </w:t>
      </w:r>
      <w:r>
        <w:t>в опытной группе.</w:t>
      </w:r>
    </w:p>
    <w:p w:rsidR="003007D1" w:rsidRDefault="00074044">
      <w:pPr>
        <w:pStyle w:val="22"/>
        <w:shd w:val="clear" w:color="auto" w:fill="auto"/>
        <w:spacing w:after="0" w:line="254" w:lineRule="exact"/>
        <w:ind w:firstLine="760"/>
        <w:jc w:val="both"/>
      </w:pPr>
      <w:r>
        <w:t>Витамин Е улучшает функции мышц и половых желез. Он присутствует в составе растительного масла, в семенах ореха, бобовых и кукурузе, и овощах. Витамин Е в мясе здорового животного составило 0,52 мг,а в мясе больного животного 0,39 мг.</w:t>
      </w:r>
    </w:p>
    <w:p w:rsidR="003007D1" w:rsidRDefault="00074044">
      <w:pPr>
        <w:pStyle w:val="22"/>
        <w:shd w:val="clear" w:color="auto" w:fill="auto"/>
        <w:spacing w:after="508" w:line="254" w:lineRule="exact"/>
        <w:ind w:firstLine="760"/>
        <w:jc w:val="both"/>
      </w:pPr>
      <w:r>
        <w:t>Витамин РР необходим для осуществления процессов биологического окисления в организме. В достаточном количестве в печени и почках, дрожжах, мясе и молоке, а также в горохе, крупных бобах, в составе зерновой муки. Витамина РР составило 3,86 мг в контрольной</w:t>
      </w:r>
      <w:r>
        <w:t xml:space="preserve"> группе, 3,11 мг в опытной группе.</w:t>
      </w:r>
    </w:p>
    <w:p w:rsidR="003007D1" w:rsidRDefault="00074044">
      <w:pPr>
        <w:pStyle w:val="22"/>
        <w:shd w:val="clear" w:color="auto" w:fill="auto"/>
        <w:spacing w:after="214" w:line="220" w:lineRule="exact"/>
        <w:jc w:val="both"/>
      </w:pPr>
      <w:r>
        <w:rPr>
          <w:lang w:val="en-US" w:eastAsia="en-US" w:bidi="en-US"/>
        </w:rPr>
        <w:t xml:space="preserve">UDC </w:t>
      </w:r>
      <w:r>
        <w:t>616.98:636.082.2</w:t>
      </w:r>
    </w:p>
    <w:p w:rsidR="003007D1" w:rsidRDefault="00074044">
      <w:pPr>
        <w:pStyle w:val="22"/>
        <w:shd w:val="clear" w:color="auto" w:fill="auto"/>
        <w:spacing w:after="0" w:line="250" w:lineRule="exact"/>
        <w:jc w:val="both"/>
      </w:pPr>
      <w:r>
        <w:rPr>
          <w:lang w:val="en-US" w:eastAsia="en-US" w:bidi="en-US"/>
        </w:rPr>
        <w:t>Zholdasbekova A.Y., PhD student</w:t>
      </w:r>
    </w:p>
    <w:p w:rsidR="003007D1" w:rsidRDefault="00074044">
      <w:pPr>
        <w:pStyle w:val="22"/>
        <w:shd w:val="clear" w:color="auto" w:fill="auto"/>
        <w:spacing w:after="0" w:line="250" w:lineRule="exact"/>
        <w:jc w:val="both"/>
      </w:pPr>
      <w:r>
        <w:rPr>
          <w:lang w:val="en-US" w:eastAsia="en-US" w:bidi="en-US"/>
        </w:rPr>
        <w:t>Biyashev B.K., Doctor of Veterinary Sciences, Professor</w:t>
      </w:r>
    </w:p>
    <w:p w:rsidR="003007D1" w:rsidRDefault="00074044">
      <w:pPr>
        <w:pStyle w:val="22"/>
        <w:shd w:val="clear" w:color="auto" w:fill="auto"/>
        <w:spacing w:after="0" w:line="250" w:lineRule="exact"/>
        <w:jc w:val="both"/>
      </w:pPr>
      <w:r>
        <w:rPr>
          <w:lang w:val="en-US" w:eastAsia="en-US" w:bidi="en-US"/>
        </w:rPr>
        <w:t>Kirkimbaeva Zh.S., Doctor of Veterinary Sciences, Professor</w:t>
      </w:r>
    </w:p>
    <w:p w:rsidR="003007D1" w:rsidRDefault="00074044">
      <w:pPr>
        <w:pStyle w:val="22"/>
        <w:shd w:val="clear" w:color="auto" w:fill="auto"/>
        <w:spacing w:after="0" w:line="250" w:lineRule="exact"/>
        <w:jc w:val="both"/>
      </w:pPr>
      <w:r>
        <w:rPr>
          <w:lang w:val="en-US" w:eastAsia="en-US" w:bidi="en-US"/>
        </w:rPr>
        <w:t>Yermagambetova S.Y., Candidate of Veterinary Science</w:t>
      </w:r>
      <w:r>
        <w:rPr>
          <w:lang w:val="en-US" w:eastAsia="en-US" w:bidi="en-US"/>
        </w:rPr>
        <w:t>s, Associate professor</w:t>
      </w:r>
    </w:p>
    <w:p w:rsidR="003007D1" w:rsidRDefault="00074044">
      <w:pPr>
        <w:pStyle w:val="22"/>
        <w:shd w:val="clear" w:color="auto" w:fill="auto"/>
        <w:spacing w:after="233" w:line="250" w:lineRule="exact"/>
        <w:jc w:val="both"/>
      </w:pPr>
      <w:r>
        <w:rPr>
          <w:lang w:val="en-US" w:eastAsia="en-US" w:bidi="en-US"/>
        </w:rPr>
        <w:t>NPJSC «Kazakh National Agrarian University», Almaty, Republic of Kazakhstan</w:t>
      </w:r>
    </w:p>
    <w:p w:rsidR="003007D1" w:rsidRDefault="00074044">
      <w:pPr>
        <w:pStyle w:val="51"/>
        <w:keepNext/>
        <w:keepLines/>
        <w:shd w:val="clear" w:color="auto" w:fill="auto"/>
        <w:spacing w:before="0" w:after="244"/>
        <w:ind w:left="20"/>
      </w:pPr>
      <w:bookmarkStart w:id="51" w:name="bookmark51"/>
      <w:r>
        <w:rPr>
          <w:lang w:val="en-US" w:eastAsia="en-US" w:bidi="en-US"/>
        </w:rPr>
        <w:t>SELECTION OF A BREEDING STRAIN FOR THE PRODUCTION OF AN</w:t>
      </w:r>
      <w:r>
        <w:rPr>
          <w:lang w:val="en-US" w:eastAsia="en-US" w:bidi="en-US"/>
        </w:rPr>
        <w:br/>
        <w:t>ATTENUATED STRAIN OF SALMONELLA</w:t>
      </w:r>
      <w:bookmarkEnd w:id="51"/>
    </w:p>
    <w:p w:rsidR="003007D1" w:rsidRDefault="00074044">
      <w:pPr>
        <w:pStyle w:val="51"/>
        <w:keepNext/>
        <w:keepLines/>
        <w:shd w:val="clear" w:color="auto" w:fill="auto"/>
        <w:spacing w:before="0" w:after="0" w:line="254" w:lineRule="exact"/>
        <w:ind w:left="20"/>
      </w:pPr>
      <w:bookmarkStart w:id="52" w:name="bookmark52"/>
      <w:r>
        <w:rPr>
          <w:lang w:val="en-US" w:eastAsia="en-US" w:bidi="en-US"/>
        </w:rPr>
        <w:t>Abstract</w:t>
      </w:r>
      <w:bookmarkEnd w:id="52"/>
    </w:p>
    <w:p w:rsidR="003007D1" w:rsidRDefault="00074044">
      <w:pPr>
        <w:pStyle w:val="22"/>
        <w:shd w:val="clear" w:color="auto" w:fill="auto"/>
        <w:spacing w:after="268" w:line="254" w:lineRule="exact"/>
        <w:ind w:firstLine="740"/>
        <w:jc w:val="both"/>
      </w:pPr>
      <w:r>
        <w:rPr>
          <w:lang w:val="en-US" w:eastAsia="en-US" w:bidi="en-US"/>
        </w:rPr>
        <w:t>The data on the selection of a breeding strain are given for the purpose of obtaining an attenuated strain of salmonella. Our studies showed that the strains studied preserved the typical morphological, tinctorial, cultural, antigenic and pathogenic proper</w:t>
      </w:r>
      <w:r>
        <w:rPr>
          <w:lang w:val="en-US" w:eastAsia="en-US" w:bidi="en-US"/>
        </w:rPr>
        <w:t>ties characteristic of the corresponding salmonella serovars. The studied S. dublin 76 strain was selected as the initial strain for use in the development and design of a live vaccine (using the attenuation method) against bovine salmonellosis. The task o</w:t>
      </w:r>
      <w:r>
        <w:rPr>
          <w:lang w:val="en-US" w:eastAsia="en-US" w:bidi="en-US"/>
        </w:rPr>
        <w:t>f our further research was to obtain an attenuated strain of salmonella, to study its biological properties, to use it as a vaccine strain for the production of a live vaccine against bovine salmonella. The strain Salmonella dublin 31, obtained by the gene</w:t>
      </w:r>
      <w:r>
        <w:rPr>
          <w:lang w:val="en-US" w:eastAsia="en-US" w:bidi="en-US"/>
        </w:rPr>
        <w:t>tic method. The Salmonella dublin 31 strain is deposited in the Collection of Microorganisms of the Republican State Enterprise «Scientific Research Institute of Biological Safety Problems» of the Ministry of Education and Science of the Republic of Kazakh</w:t>
      </w:r>
      <w:r>
        <w:rPr>
          <w:lang w:val="en-US" w:eastAsia="en-US" w:bidi="en-US"/>
        </w:rPr>
        <w:t xml:space="preserve">stan (RSE NIIPBB KN MES RK). Collection number M-42-15 </w:t>
      </w:r>
      <w:r>
        <w:t xml:space="preserve">/ </w:t>
      </w:r>
      <w:r>
        <w:rPr>
          <w:lang w:val="en-US" w:eastAsia="en-US" w:bidi="en-US"/>
        </w:rPr>
        <w:t>D.</w:t>
      </w:r>
    </w:p>
    <w:p w:rsidR="003007D1" w:rsidRDefault="00074044">
      <w:pPr>
        <w:pStyle w:val="90"/>
        <w:shd w:val="clear" w:color="auto" w:fill="auto"/>
        <w:spacing w:before="0" w:after="211" w:line="220" w:lineRule="exact"/>
        <w:ind w:firstLine="740"/>
      </w:pPr>
      <w:r>
        <w:rPr>
          <w:lang w:val="en-US" w:eastAsia="en-US" w:bidi="en-US"/>
        </w:rPr>
        <w:t>Key words: serovars, strains, industrial, attenuated, Salmonella dublin</w:t>
      </w:r>
    </w:p>
    <w:p w:rsidR="003007D1" w:rsidRDefault="00074044">
      <w:pPr>
        <w:pStyle w:val="22"/>
        <w:shd w:val="clear" w:color="auto" w:fill="auto"/>
        <w:spacing w:after="0" w:line="254" w:lineRule="exact"/>
        <w:ind w:firstLine="740"/>
        <w:jc w:val="both"/>
      </w:pPr>
      <w:r>
        <w:rPr>
          <w:lang w:val="en-US" w:eastAsia="en-US" w:bidi="en-US"/>
        </w:rPr>
        <w:t>Relevance of the topic. The issues of prevention of salmonellosis most often come down to vaccination, as the most tradition</w:t>
      </w:r>
      <w:r>
        <w:rPr>
          <w:lang w:val="en-US" w:eastAsia="en-US" w:bidi="en-US"/>
        </w:rPr>
        <w:t>al and universal method.</w:t>
      </w:r>
    </w:p>
    <w:p w:rsidR="003007D1" w:rsidRDefault="00074044">
      <w:pPr>
        <w:pStyle w:val="22"/>
        <w:shd w:val="clear" w:color="auto" w:fill="auto"/>
        <w:spacing w:after="0" w:line="254" w:lineRule="exact"/>
        <w:ind w:firstLine="740"/>
        <w:jc w:val="both"/>
      </w:pPr>
      <w:r>
        <w:rPr>
          <w:lang w:val="en-US" w:eastAsia="en-US" w:bidi="en-US"/>
        </w:rPr>
        <w:t>In case of animal salmonellosis, various variants of killed vaccines are studied. Some of them are used now. Long-term studies have shown that inactivated vaccines used form immunity of insufficient voltage and duration. In this co</w:t>
      </w:r>
      <w:r>
        <w:rPr>
          <w:lang w:val="en-US" w:eastAsia="en-US" w:bidi="en-US"/>
        </w:rPr>
        <w:t xml:space="preserve">nnection, the search for improvements in various areas has been constantly conducted and is being carried out: improving the methods of preparation of corpuscular vaccines (broth and agar vaccines, inactivated by washing with various physical and chemical </w:t>
      </w:r>
      <w:r>
        <w:rPr>
          <w:lang w:val="en-US" w:eastAsia="en-US" w:bidi="en-US"/>
        </w:rPr>
        <w:t>agents); the selection for vaccines of full-bodied wiggens against strains; use of adjuvants that increase the immunogenic properties of vaccines [1].</w:t>
      </w:r>
    </w:p>
    <w:p w:rsidR="003007D1" w:rsidRDefault="00074044">
      <w:pPr>
        <w:pStyle w:val="22"/>
        <w:shd w:val="clear" w:color="auto" w:fill="auto"/>
        <w:spacing w:after="0" w:line="254" w:lineRule="exact"/>
        <w:ind w:firstLine="740"/>
        <w:jc w:val="both"/>
      </w:pPr>
      <w:r>
        <w:rPr>
          <w:lang w:val="en-US" w:eastAsia="en-US" w:bidi="en-US"/>
        </w:rPr>
        <w:t>Salmonella is an important zoonotic pathogen and causes significant morbidity and mortality in food-produ</w:t>
      </w:r>
      <w:r>
        <w:rPr>
          <w:lang w:val="en-US" w:eastAsia="en-US" w:bidi="en-US"/>
        </w:rPr>
        <w:t xml:space="preserve">cing animals. In cattle industries, introduction of modern intensive production and large- scale trading systems have resulted in an increased risk of animals being exposed to a wide range of Salmonella </w:t>
      </w:r>
      <w:r>
        <w:rPr>
          <w:lang w:val="en-US" w:eastAsia="en-US" w:bidi="en-US"/>
        </w:rPr>
        <w:lastRenderedPageBreak/>
        <w:t xml:space="preserve">serovars, some of which have developed resistance to </w:t>
      </w:r>
      <w:r>
        <w:rPr>
          <w:lang w:val="en-US" w:eastAsia="en-US" w:bidi="en-US"/>
        </w:rPr>
        <w:t>multiple antimicrobial agents [2].</w:t>
      </w:r>
    </w:p>
    <w:p w:rsidR="003007D1" w:rsidRDefault="00074044">
      <w:pPr>
        <w:pStyle w:val="22"/>
        <w:shd w:val="clear" w:color="auto" w:fill="auto"/>
        <w:spacing w:after="0" w:line="254" w:lineRule="exact"/>
        <w:ind w:firstLine="740"/>
        <w:jc w:val="both"/>
      </w:pPr>
      <w:r>
        <w:rPr>
          <w:lang w:val="en-US" w:eastAsia="en-US" w:bidi="en-US"/>
        </w:rPr>
        <w:t>Salmonella dublin is a hostadapted bacterium which mainly colonises cattle and often causes systemic infection in calves. Compared with this, Salmonella typhimurium is one of the most common Salmonella serovars isolated f</w:t>
      </w:r>
      <w:r>
        <w:rPr>
          <w:lang w:val="en-US" w:eastAsia="en-US" w:bidi="en-US"/>
        </w:rPr>
        <w:t>rom both animals and humans, and often produces enteric salmonellosis. Calves younger than six weeks old are most susceptible to Salmonella infection, peaking at 2-3 weeks for Salmonella typhimurium and 4-5 weeks for Salmonella dublin [3].</w:t>
      </w:r>
    </w:p>
    <w:p w:rsidR="003007D1" w:rsidRDefault="00074044">
      <w:pPr>
        <w:pStyle w:val="22"/>
        <w:shd w:val="clear" w:color="auto" w:fill="auto"/>
        <w:spacing w:after="0" w:line="254" w:lineRule="exact"/>
        <w:ind w:firstLine="740"/>
        <w:jc w:val="both"/>
      </w:pPr>
      <w:r>
        <w:rPr>
          <w:lang w:val="en-US" w:eastAsia="en-US" w:bidi="en-US"/>
        </w:rPr>
        <w:t>In recent years,</w:t>
      </w:r>
      <w:r>
        <w:rPr>
          <w:lang w:val="en-US" w:eastAsia="en-US" w:bidi="en-US"/>
        </w:rPr>
        <w:t xml:space="preserve"> live vaccines based on attenuated strains have been used successfully in our country and abroad to prevent salmonellosis in farm animals and birds [4].</w:t>
      </w:r>
    </w:p>
    <w:p w:rsidR="003007D1" w:rsidRDefault="00074044">
      <w:pPr>
        <w:pStyle w:val="22"/>
        <w:shd w:val="clear" w:color="auto" w:fill="auto"/>
        <w:spacing w:after="0" w:line="254" w:lineRule="exact"/>
        <w:ind w:firstLine="740"/>
        <w:jc w:val="both"/>
      </w:pPr>
      <w:r>
        <w:rPr>
          <w:lang w:val="en-US" w:eastAsia="en-US" w:bidi="en-US"/>
        </w:rPr>
        <w:t>Specific prophylaxis of infectious diseases with live vaccines has accumulated considerable theoretical</w:t>
      </w:r>
      <w:r>
        <w:rPr>
          <w:lang w:val="en-US" w:eastAsia="en-US" w:bidi="en-US"/>
        </w:rPr>
        <w:t xml:space="preserve"> and experimental material [5].</w:t>
      </w:r>
    </w:p>
    <w:p w:rsidR="003007D1" w:rsidRDefault="00074044">
      <w:pPr>
        <w:pStyle w:val="22"/>
        <w:shd w:val="clear" w:color="auto" w:fill="auto"/>
        <w:spacing w:after="0" w:line="254" w:lineRule="exact"/>
        <w:ind w:firstLine="760"/>
        <w:jc w:val="both"/>
      </w:pPr>
      <w:r>
        <w:rPr>
          <w:lang w:val="en-US" w:eastAsia="en-US" w:bidi="en-US"/>
        </w:rPr>
        <w:t>In salmonellosis, cellular immune responses are crucial, since salmonellae are capable of intracellular parasitization. The level of antibodies does not reflect the intensity of immunity. In this regard, the most promising f</w:t>
      </w:r>
      <w:r>
        <w:rPr>
          <w:lang w:val="en-US" w:eastAsia="en-US" w:bidi="en-US"/>
        </w:rPr>
        <w:t>or the prevention of salmonella in farm animals are live vaccines [6].</w:t>
      </w:r>
    </w:p>
    <w:p w:rsidR="003007D1" w:rsidRDefault="00074044">
      <w:pPr>
        <w:pStyle w:val="22"/>
        <w:shd w:val="clear" w:color="auto" w:fill="auto"/>
        <w:spacing w:after="0" w:line="254" w:lineRule="exact"/>
        <w:ind w:firstLine="760"/>
        <w:jc w:val="both"/>
      </w:pPr>
      <w:r>
        <w:rPr>
          <w:lang w:val="en-US" w:eastAsia="en-US" w:bidi="en-US"/>
        </w:rPr>
        <w:t xml:space="preserve">Materials and methods of research. The study was subjected to 179 cultures of Salmonella, isolated from patients, from the fallen and from healthy calvesThe cultures studied </w:t>
      </w:r>
      <w:r>
        <w:rPr>
          <w:lang w:val="en-US" w:eastAsia="en-US" w:bidi="en-US"/>
        </w:rPr>
        <w:t>morphological, cultural, biochemical properties according to the generally accepted schemes.</w:t>
      </w:r>
    </w:p>
    <w:p w:rsidR="003007D1" w:rsidRDefault="00074044">
      <w:pPr>
        <w:pStyle w:val="22"/>
        <w:shd w:val="clear" w:color="auto" w:fill="auto"/>
        <w:spacing w:after="0" w:line="254" w:lineRule="exact"/>
        <w:ind w:firstLine="760"/>
        <w:jc w:val="both"/>
      </w:pPr>
      <w:r>
        <w:rPr>
          <w:lang w:val="en-US" w:eastAsia="en-US" w:bidi="en-US"/>
        </w:rPr>
        <w:t>The identification of the isolated cultures was carried out according to Berdzhi’s determinant.</w:t>
      </w:r>
    </w:p>
    <w:p w:rsidR="003007D1" w:rsidRDefault="00074044">
      <w:pPr>
        <w:pStyle w:val="22"/>
        <w:shd w:val="clear" w:color="auto" w:fill="auto"/>
        <w:spacing w:after="0" w:line="254" w:lineRule="exact"/>
        <w:ind w:firstLine="760"/>
        <w:jc w:val="both"/>
      </w:pPr>
      <w:r>
        <w:rPr>
          <w:lang w:val="en-US" w:eastAsia="en-US" w:bidi="en-US"/>
        </w:rPr>
        <w:t xml:space="preserve">In experiments on laboratory animals and calves, the pathogenicity </w:t>
      </w:r>
      <w:r>
        <w:rPr>
          <w:lang w:val="en-US" w:eastAsia="en-US" w:bidi="en-US"/>
        </w:rPr>
        <w:t>of the isolated cultures was</w:t>
      </w:r>
    </w:p>
    <w:p w:rsidR="003007D1" w:rsidRDefault="00074044">
      <w:pPr>
        <w:pStyle w:val="22"/>
        <w:shd w:val="clear" w:color="auto" w:fill="auto"/>
        <w:spacing w:after="0" w:line="254" w:lineRule="exact"/>
        <w:jc w:val="both"/>
      </w:pPr>
      <w:r>
        <w:rPr>
          <w:lang w:val="en-US" w:eastAsia="en-US" w:bidi="en-US"/>
        </w:rPr>
        <w:t>studied.</w:t>
      </w:r>
    </w:p>
    <w:p w:rsidR="003007D1" w:rsidRDefault="00074044">
      <w:pPr>
        <w:pStyle w:val="22"/>
        <w:shd w:val="clear" w:color="auto" w:fill="auto"/>
        <w:spacing w:after="0" w:line="254" w:lineRule="exact"/>
        <w:ind w:firstLine="760"/>
        <w:jc w:val="both"/>
      </w:pPr>
      <w:r>
        <w:rPr>
          <w:lang w:val="en-US" w:eastAsia="en-US" w:bidi="en-US"/>
        </w:rPr>
        <w:t>Results of the research. The purpose of our research was to determine the pathogenicity of Salmonella isolated from calves for the selection of production strains of enteroinfectives that will be used to obtain attenua</w:t>
      </w:r>
      <w:r>
        <w:rPr>
          <w:lang w:val="en-US" w:eastAsia="en-US" w:bidi="en-US"/>
        </w:rPr>
        <w:t>ted strains of salmonella.</w:t>
      </w:r>
    </w:p>
    <w:p w:rsidR="003007D1" w:rsidRDefault="00074044">
      <w:pPr>
        <w:pStyle w:val="22"/>
        <w:shd w:val="clear" w:color="auto" w:fill="auto"/>
        <w:spacing w:after="0" w:line="254" w:lineRule="exact"/>
        <w:ind w:firstLine="760"/>
        <w:jc w:val="both"/>
      </w:pPr>
      <w:r>
        <w:rPr>
          <w:lang w:val="en-US" w:eastAsia="en-US" w:bidi="en-US"/>
        </w:rPr>
        <w:t>Previously, the pathogenicity of all the isolated cultures was checked on white mice injected intraperitoneally at doses of 10</w:t>
      </w:r>
      <w:r>
        <w:rPr>
          <w:vertAlign w:val="superscript"/>
          <w:lang w:val="en-US" w:eastAsia="en-US" w:bidi="en-US"/>
        </w:rPr>
        <w:t>3</w:t>
      </w:r>
      <w:r>
        <w:rPr>
          <w:lang w:val="en-US" w:eastAsia="en-US" w:bidi="en-US"/>
        </w:rPr>
        <w:t>, 10</w:t>
      </w:r>
      <w:r>
        <w:rPr>
          <w:vertAlign w:val="superscript"/>
          <w:lang w:val="en-US" w:eastAsia="en-US" w:bidi="en-US"/>
        </w:rPr>
        <w:t>4</w:t>
      </w:r>
      <w:r>
        <w:rPr>
          <w:lang w:val="en-US" w:eastAsia="en-US" w:bidi="en-US"/>
        </w:rPr>
        <w:t>, 10</w:t>
      </w:r>
      <w:r>
        <w:rPr>
          <w:vertAlign w:val="superscript"/>
          <w:lang w:val="en-US" w:eastAsia="en-US" w:bidi="en-US"/>
        </w:rPr>
        <w:t>5</w:t>
      </w:r>
      <w:r>
        <w:rPr>
          <w:lang w:val="en-US" w:eastAsia="en-US" w:bidi="en-US"/>
        </w:rPr>
        <w:t>, 10</w:t>
      </w:r>
      <w:r>
        <w:rPr>
          <w:vertAlign w:val="superscript"/>
          <w:lang w:val="en-US" w:eastAsia="en-US" w:bidi="en-US"/>
        </w:rPr>
        <w:t>6</w:t>
      </w:r>
      <w:r>
        <w:rPr>
          <w:lang w:val="en-US" w:eastAsia="en-US" w:bidi="en-US"/>
        </w:rPr>
        <w:t xml:space="preserve"> and 10</w:t>
      </w:r>
      <w:r>
        <w:rPr>
          <w:vertAlign w:val="superscript"/>
          <w:lang w:val="en-US" w:eastAsia="en-US" w:bidi="en-US"/>
        </w:rPr>
        <w:t>9</w:t>
      </w:r>
      <w:r>
        <w:rPr>
          <w:lang w:val="en-US" w:eastAsia="en-US" w:bidi="en-US"/>
        </w:rPr>
        <w:t xml:space="preserve"> colony-forming units.</w:t>
      </w:r>
    </w:p>
    <w:p w:rsidR="003007D1" w:rsidRDefault="00074044">
      <w:pPr>
        <w:pStyle w:val="22"/>
        <w:shd w:val="clear" w:color="auto" w:fill="auto"/>
        <w:spacing w:after="0" w:line="254" w:lineRule="exact"/>
        <w:ind w:firstLine="760"/>
        <w:jc w:val="both"/>
      </w:pPr>
      <w:r>
        <w:rPr>
          <w:lang w:val="en-US" w:eastAsia="en-US" w:bidi="en-US"/>
        </w:rPr>
        <w:t>The results of the experiment indicated that the experim</w:t>
      </w:r>
      <w:r>
        <w:rPr>
          <w:lang w:val="en-US" w:eastAsia="en-US" w:bidi="en-US"/>
        </w:rPr>
        <w:t>ental animals died completely when infected with a dose of 10</w:t>
      </w:r>
      <w:r>
        <w:rPr>
          <w:vertAlign w:val="superscript"/>
          <w:lang w:val="en-US" w:eastAsia="en-US" w:bidi="en-US"/>
        </w:rPr>
        <w:t>5</w:t>
      </w:r>
      <w:r>
        <w:rPr>
          <w:lang w:val="en-US" w:eastAsia="en-US" w:bidi="en-US"/>
        </w:rPr>
        <w:t xml:space="preserve"> cfu or higher.</w:t>
      </w:r>
    </w:p>
    <w:p w:rsidR="003007D1" w:rsidRDefault="00074044">
      <w:pPr>
        <w:pStyle w:val="22"/>
        <w:shd w:val="clear" w:color="auto" w:fill="auto"/>
        <w:spacing w:after="0" w:line="254" w:lineRule="exact"/>
        <w:ind w:firstLine="760"/>
        <w:jc w:val="both"/>
      </w:pPr>
      <w:r>
        <w:rPr>
          <w:lang w:val="en-US" w:eastAsia="en-US" w:bidi="en-US"/>
        </w:rPr>
        <w:t>As a result, strains of salmonella isolated from fallen calves: S.dublin, S.typhimurium,</w:t>
      </w:r>
    </w:p>
    <w:p w:rsidR="003007D1" w:rsidRDefault="00074044">
      <w:pPr>
        <w:pStyle w:val="22"/>
        <w:shd w:val="clear" w:color="auto" w:fill="auto"/>
        <w:spacing w:after="0" w:line="254" w:lineRule="exact"/>
        <w:jc w:val="both"/>
      </w:pPr>
      <w:r>
        <w:rPr>
          <w:lang w:val="en-US" w:eastAsia="en-US" w:bidi="en-US"/>
        </w:rPr>
        <w:t>S.enteritidis (3 strains from each salmonella serovar) were selected based on the study o</w:t>
      </w:r>
      <w:r>
        <w:rPr>
          <w:lang w:val="en-US" w:eastAsia="en-US" w:bidi="en-US"/>
        </w:rPr>
        <w:t>f morphological, biochemical and antigenic properties and the degree of pathogenicity of the isolated cultures. The virulence of S. dublin, S. typhimurium, S.enteritidis cultures was studied in experiments on white mice. White mice were infected intraperit</w:t>
      </w:r>
      <w:r>
        <w:rPr>
          <w:lang w:val="en-US" w:eastAsia="en-US" w:bidi="en-US"/>
        </w:rPr>
        <w:t>oneally with salmonella strains at various doses of colony forming units (CFU). The results were evaluated by the survival of the experimental animals (Tables 1,2,3).</w:t>
      </w:r>
    </w:p>
    <w:p w:rsidR="003007D1" w:rsidRDefault="00074044">
      <w:pPr>
        <w:pStyle w:val="ac"/>
        <w:framePr w:w="9168" w:wrap="notBeside" w:vAnchor="text" w:hAnchor="text" w:xAlign="center" w:y="1"/>
        <w:shd w:val="clear" w:color="auto" w:fill="auto"/>
        <w:spacing w:line="220" w:lineRule="exact"/>
      </w:pPr>
      <w:r>
        <w:rPr>
          <w:lang w:val="en-US" w:eastAsia="en-US" w:bidi="en-US"/>
        </w:rPr>
        <w:t>Table 1 - Virulence of strains of S.dublin isolated from calves in experiments on white m</w:t>
      </w:r>
      <w:r>
        <w:rPr>
          <w:lang w:val="en-US" w:eastAsia="en-US" w:bidi="en-US"/>
        </w:rPr>
        <w:t>ice</w:t>
      </w:r>
    </w:p>
    <w:tbl>
      <w:tblPr>
        <w:tblOverlap w:val="never"/>
        <w:tblW w:w="0" w:type="auto"/>
        <w:jc w:val="center"/>
        <w:tblLayout w:type="fixed"/>
        <w:tblCellMar>
          <w:left w:w="10" w:type="dxa"/>
          <w:right w:w="10" w:type="dxa"/>
        </w:tblCellMar>
        <w:tblLook w:val="04A0"/>
      </w:tblPr>
      <w:tblGrid>
        <w:gridCol w:w="518"/>
        <w:gridCol w:w="1373"/>
        <w:gridCol w:w="1277"/>
        <w:gridCol w:w="1387"/>
        <w:gridCol w:w="1181"/>
        <w:gridCol w:w="830"/>
        <w:gridCol w:w="710"/>
        <w:gridCol w:w="1891"/>
      </w:tblGrid>
      <w:tr w:rsidR="003007D1">
        <w:tblPrEx>
          <w:tblCellMar>
            <w:top w:w="0" w:type="dxa"/>
            <w:bottom w:w="0" w:type="dxa"/>
          </w:tblCellMar>
        </w:tblPrEx>
        <w:trPr>
          <w:trHeight w:hRule="exact" w:val="278"/>
          <w:jc w:val="center"/>
        </w:trPr>
        <w:tc>
          <w:tcPr>
            <w:tcW w:w="518"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pPr>
            <w:r>
              <w:rPr>
                <w:rStyle w:val="210pt1"/>
                <w:lang w:val="en-US" w:eastAsia="en-US" w:bidi="en-US"/>
              </w:rPr>
              <w:t>№</w:t>
            </w:r>
          </w:p>
        </w:tc>
        <w:tc>
          <w:tcPr>
            <w:tcW w:w="1373"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00"/>
            </w:pPr>
            <w:r>
              <w:rPr>
                <w:rStyle w:val="210pt1"/>
                <w:lang w:val="en-US" w:eastAsia="en-US" w:bidi="en-US"/>
              </w:rPr>
              <w:t>Culture name</w:t>
            </w:r>
          </w:p>
        </w:tc>
        <w:tc>
          <w:tcPr>
            <w:tcW w:w="1277"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30" w:lineRule="exact"/>
              <w:ind w:right="360"/>
              <w:jc w:val="right"/>
            </w:pPr>
            <w:r>
              <w:rPr>
                <w:rStyle w:val="210pt1"/>
                <w:lang w:val="en-US" w:eastAsia="en-US" w:bidi="en-US"/>
              </w:rPr>
              <w:t>No of animals</w:t>
            </w:r>
          </w:p>
        </w:tc>
        <w:tc>
          <w:tcPr>
            <w:tcW w:w="1387"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35" w:lineRule="exact"/>
              <w:jc w:val="center"/>
            </w:pPr>
            <w:r>
              <w:rPr>
                <w:rStyle w:val="210pt1"/>
                <w:lang w:val="en-US" w:eastAsia="en-US" w:bidi="en-US"/>
              </w:rPr>
              <w:t>Infection dose (CFU)</w:t>
            </w:r>
          </w:p>
        </w:tc>
        <w:tc>
          <w:tcPr>
            <w:tcW w:w="1181"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60" w:line="200" w:lineRule="exact"/>
            </w:pPr>
            <w:r>
              <w:rPr>
                <w:rStyle w:val="210pt1"/>
                <w:lang w:val="en-US" w:eastAsia="en-US" w:bidi="en-US"/>
              </w:rPr>
              <w:t>Inoculation</w:t>
            </w:r>
          </w:p>
          <w:p w:rsidR="003007D1" w:rsidRDefault="00074044">
            <w:pPr>
              <w:pStyle w:val="22"/>
              <w:framePr w:w="9168" w:wrap="notBeside" w:vAnchor="text" w:hAnchor="text" w:xAlign="center" w:y="1"/>
              <w:shd w:val="clear" w:color="auto" w:fill="auto"/>
              <w:spacing w:before="60" w:after="0" w:line="200" w:lineRule="exact"/>
              <w:jc w:val="center"/>
            </w:pPr>
            <w:r>
              <w:rPr>
                <w:rStyle w:val="210pt1"/>
                <w:lang w:val="en-US" w:eastAsia="en-US" w:bidi="en-US"/>
              </w:rPr>
              <w:t>method</w:t>
            </w:r>
          </w:p>
        </w:tc>
        <w:tc>
          <w:tcPr>
            <w:tcW w:w="3431"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Result</w:t>
            </w:r>
          </w:p>
        </w:tc>
      </w:tr>
      <w:tr w:rsidR="003007D1">
        <w:tblPrEx>
          <w:tblCellMar>
            <w:top w:w="0" w:type="dxa"/>
            <w:bottom w:w="0" w:type="dxa"/>
          </w:tblCellMar>
        </w:tblPrEx>
        <w:trPr>
          <w:trHeight w:hRule="exact" w:val="312"/>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277"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87"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181"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lang w:val="en-US" w:eastAsia="en-US" w:bidi="en-US"/>
              </w:rPr>
              <w:t>Died</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pPr>
            <w:r>
              <w:rPr>
                <w:rStyle w:val="210pt1"/>
                <w:lang w:val="en-US" w:eastAsia="en-US" w:bidi="en-US"/>
              </w:rPr>
              <w:t>Alive</w:t>
            </w:r>
          </w:p>
        </w:tc>
        <w:tc>
          <w:tcPr>
            <w:tcW w:w="189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20"/>
            </w:pPr>
            <w:r>
              <w:rPr>
                <w:rStyle w:val="210pt1"/>
                <w:lang w:val="en-US" w:eastAsia="en-US" w:bidi="en-US"/>
              </w:rPr>
              <w:t>% of staying alive</w:t>
            </w:r>
          </w:p>
        </w:tc>
      </w:tr>
      <w:tr w:rsidR="003007D1">
        <w:tblPrEx>
          <w:tblCellMar>
            <w:top w:w="0" w:type="dxa"/>
            <w:bottom w:w="0" w:type="dxa"/>
          </w:tblCellMar>
        </w:tblPrEx>
        <w:trPr>
          <w:trHeight w:hRule="exact" w:val="456"/>
          <w:jc w:val="center"/>
        </w:trPr>
        <w:tc>
          <w:tcPr>
            <w:tcW w:w="518"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20"/>
            </w:pPr>
            <w:r>
              <w:rPr>
                <w:rStyle w:val="210pt1"/>
                <w:lang w:val="en-US" w:eastAsia="en-US" w:bidi="en-US"/>
              </w:rPr>
              <w:t>1</w:t>
            </w: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00"/>
            </w:pPr>
            <w:r>
              <w:rPr>
                <w:rStyle w:val="210pt1"/>
                <w:lang w:val="en-US" w:eastAsia="en-US" w:bidi="en-US"/>
              </w:rPr>
              <w:t>S.dublin-14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I/p</w:t>
            </w:r>
          </w:p>
        </w:tc>
        <w:tc>
          <w:tcPr>
            <w:tcW w:w="83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14</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6</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30</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19</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5</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9"/>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4"/>
          <w:jc w:val="center"/>
        </w:trPr>
        <w:tc>
          <w:tcPr>
            <w:tcW w:w="518"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20"/>
            </w:pPr>
            <w:r>
              <w:rPr>
                <w:rStyle w:val="210pt1"/>
                <w:lang w:val="en-US" w:eastAsia="en-US" w:bidi="en-US"/>
              </w:rPr>
              <w:t>2</w:t>
            </w: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00"/>
            </w:pPr>
            <w:r>
              <w:rPr>
                <w:rStyle w:val="210pt1"/>
                <w:lang w:val="en-US" w:eastAsia="en-US" w:bidi="en-US"/>
              </w:rPr>
              <w:t>S.dublin -76</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181" w:type="dxa"/>
            <w:tcBorders>
              <w:top w:val="single" w:sz="4" w:space="0" w:color="auto"/>
              <w:left w:val="single" w:sz="4" w:space="0" w:color="auto"/>
            </w:tcBorders>
            <w:shd w:val="clear" w:color="auto" w:fill="FFFFFF"/>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I/p</w:t>
            </w: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18</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w:t>
            </w:r>
          </w:p>
        </w:tc>
        <w:tc>
          <w:tcPr>
            <w:tcW w:w="189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475"/>
          <w:jc w:val="center"/>
        </w:trPr>
        <w:tc>
          <w:tcPr>
            <w:tcW w:w="518" w:type="dxa"/>
            <w:vMerge w:val="restart"/>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20"/>
            </w:pPr>
            <w:r>
              <w:rPr>
                <w:rStyle w:val="210pt1"/>
                <w:lang w:val="en-US" w:eastAsia="en-US" w:bidi="en-US"/>
              </w:rPr>
              <w:t>3</w:t>
            </w: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00"/>
            </w:pPr>
            <w:r>
              <w:rPr>
                <w:rStyle w:val="210pt1"/>
                <w:lang w:val="en-US" w:eastAsia="en-US" w:bidi="en-US"/>
              </w:rPr>
              <w:t>S.dublin -66</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I/p</w:t>
            </w:r>
          </w:p>
        </w:tc>
        <w:tc>
          <w:tcPr>
            <w:tcW w:w="83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ind w:left="260"/>
            </w:pPr>
            <w:r>
              <w:rPr>
                <w:rStyle w:val="210pt1"/>
                <w:lang w:val="en-US" w:eastAsia="en-US" w:bidi="en-US"/>
              </w:rPr>
              <w:t>20</w:t>
            </w:r>
          </w:p>
        </w:tc>
        <w:tc>
          <w:tcPr>
            <w:tcW w:w="189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100</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ind w:left="260"/>
            </w:pPr>
            <w:r>
              <w:rPr>
                <w:rStyle w:val="210pt1"/>
                <w:lang w:val="en-US" w:eastAsia="en-US" w:bidi="en-US"/>
              </w:rPr>
              <w:t>20</w:t>
            </w:r>
          </w:p>
        </w:tc>
        <w:tc>
          <w:tcPr>
            <w:tcW w:w="189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100</w:t>
            </w:r>
          </w:p>
        </w:tc>
      </w:tr>
      <w:tr w:rsidR="003007D1">
        <w:tblPrEx>
          <w:tblCellMar>
            <w:top w:w="0" w:type="dxa"/>
            <w:bottom w:w="0" w:type="dxa"/>
          </w:tblCellMar>
        </w:tblPrEx>
        <w:trPr>
          <w:trHeight w:hRule="exact" w:val="264"/>
          <w:jc w:val="center"/>
        </w:trPr>
        <w:tc>
          <w:tcPr>
            <w:tcW w:w="518" w:type="dxa"/>
            <w:vMerge/>
            <w:tcBorders>
              <w:left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181"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4</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16</w:t>
            </w:r>
          </w:p>
        </w:tc>
        <w:tc>
          <w:tcPr>
            <w:tcW w:w="189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80</w:t>
            </w:r>
          </w:p>
        </w:tc>
      </w:tr>
      <w:tr w:rsidR="003007D1">
        <w:tblPrEx>
          <w:tblCellMar>
            <w:top w:w="0" w:type="dxa"/>
            <w:bottom w:w="0" w:type="dxa"/>
          </w:tblCellMar>
        </w:tblPrEx>
        <w:trPr>
          <w:trHeight w:hRule="exact" w:val="288"/>
          <w:jc w:val="center"/>
        </w:trPr>
        <w:tc>
          <w:tcPr>
            <w:tcW w:w="518" w:type="dxa"/>
            <w:vMerge/>
            <w:tcBorders>
              <w:left w:val="single" w:sz="4" w:space="0" w:color="auto"/>
              <w:bottom w:val="single" w:sz="4" w:space="0" w:color="auto"/>
            </w:tcBorders>
            <w:shd w:val="clear" w:color="auto" w:fill="FFFFFF"/>
            <w:vAlign w:val="center"/>
          </w:tcPr>
          <w:p w:rsidR="003007D1" w:rsidRDefault="003007D1">
            <w:pPr>
              <w:framePr w:w="9168" w:wrap="notBeside" w:vAnchor="text" w:hAnchor="text" w:xAlign="center" w:y="1"/>
            </w:pPr>
          </w:p>
        </w:tc>
        <w:tc>
          <w:tcPr>
            <w:tcW w:w="137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127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20</w:t>
            </w:r>
          </w:p>
        </w:tc>
        <w:tc>
          <w:tcPr>
            <w:tcW w:w="138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18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rPr>
              <w:t>-//-</w:t>
            </w:r>
          </w:p>
        </w:tc>
        <w:tc>
          <w:tcPr>
            <w:tcW w:w="83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9</w:t>
            </w:r>
          </w:p>
        </w:tc>
        <w:tc>
          <w:tcPr>
            <w:tcW w:w="71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11</w:t>
            </w:r>
          </w:p>
        </w:tc>
        <w:tc>
          <w:tcPr>
            <w:tcW w:w="1891"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68" w:wrap="notBeside" w:vAnchor="text" w:hAnchor="text" w:xAlign="center" w:y="1"/>
              <w:shd w:val="clear" w:color="auto" w:fill="auto"/>
              <w:spacing w:after="0" w:line="200" w:lineRule="exact"/>
              <w:jc w:val="center"/>
            </w:pPr>
            <w:r>
              <w:rPr>
                <w:rStyle w:val="210pt1"/>
                <w:lang w:val="en-US" w:eastAsia="en-US" w:bidi="en-US"/>
              </w:rPr>
              <w:t>55</w:t>
            </w:r>
          </w:p>
        </w:tc>
      </w:tr>
    </w:tbl>
    <w:p w:rsidR="003007D1" w:rsidRDefault="00074044">
      <w:pPr>
        <w:pStyle w:val="26"/>
        <w:framePr w:w="9168" w:wrap="notBeside" w:vAnchor="text" w:hAnchor="text" w:xAlign="center" w:y="1"/>
        <w:shd w:val="clear" w:color="auto" w:fill="auto"/>
        <w:spacing w:after="0" w:line="200" w:lineRule="exact"/>
      </w:pPr>
      <w:r>
        <w:rPr>
          <w:lang w:val="en-US" w:eastAsia="en-US" w:bidi="en-US"/>
        </w:rPr>
        <w:t>Note: Observation period 15 days</w:t>
      </w:r>
    </w:p>
    <w:p w:rsidR="003007D1" w:rsidRDefault="003007D1">
      <w:pPr>
        <w:framePr w:w="9168" w:wrap="notBeside" w:vAnchor="text" w:hAnchor="text" w:xAlign="center" w:y="1"/>
        <w:rPr>
          <w:sz w:val="2"/>
          <w:szCs w:val="2"/>
        </w:rPr>
      </w:pPr>
    </w:p>
    <w:p w:rsidR="003007D1" w:rsidRDefault="003007D1">
      <w:pPr>
        <w:rPr>
          <w:sz w:val="2"/>
          <w:szCs w:val="2"/>
        </w:rPr>
      </w:pPr>
    </w:p>
    <w:p w:rsidR="003007D1" w:rsidRDefault="00074044">
      <w:pPr>
        <w:pStyle w:val="ac"/>
        <w:framePr w:w="9106" w:wrap="notBeside" w:vAnchor="text" w:hAnchor="text" w:xAlign="center" w:y="1"/>
        <w:shd w:val="clear" w:color="auto" w:fill="auto"/>
        <w:spacing w:line="220" w:lineRule="exact"/>
      </w:pPr>
      <w:r>
        <w:rPr>
          <w:lang w:val="en-US" w:eastAsia="en-US" w:bidi="en-US"/>
        </w:rPr>
        <w:lastRenderedPageBreak/>
        <w:t xml:space="preserve">Table 2 - </w:t>
      </w:r>
      <w:r>
        <w:rPr>
          <w:lang w:val="en-US" w:eastAsia="en-US" w:bidi="en-US"/>
        </w:rPr>
        <w:t>Virulence of S. typhimurium strains isolated from calves in experiments on white mice</w:t>
      </w:r>
    </w:p>
    <w:tbl>
      <w:tblPr>
        <w:tblOverlap w:val="never"/>
        <w:tblW w:w="0" w:type="auto"/>
        <w:jc w:val="center"/>
        <w:tblLayout w:type="fixed"/>
        <w:tblCellMar>
          <w:left w:w="10" w:type="dxa"/>
          <w:right w:w="10" w:type="dxa"/>
        </w:tblCellMar>
        <w:tblLook w:val="04A0"/>
      </w:tblPr>
      <w:tblGrid>
        <w:gridCol w:w="442"/>
        <w:gridCol w:w="1838"/>
        <w:gridCol w:w="994"/>
        <w:gridCol w:w="1416"/>
        <w:gridCol w:w="1277"/>
        <w:gridCol w:w="710"/>
        <w:gridCol w:w="850"/>
        <w:gridCol w:w="1579"/>
      </w:tblGrid>
      <w:tr w:rsidR="003007D1">
        <w:tblPrEx>
          <w:tblCellMar>
            <w:top w:w="0" w:type="dxa"/>
            <w:bottom w:w="0" w:type="dxa"/>
          </w:tblCellMar>
        </w:tblPrEx>
        <w:trPr>
          <w:trHeight w:hRule="exact" w:val="278"/>
          <w:jc w:val="center"/>
        </w:trPr>
        <w:tc>
          <w:tcPr>
            <w:tcW w:w="44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w:t>
            </w:r>
          </w:p>
        </w:tc>
        <w:tc>
          <w:tcPr>
            <w:tcW w:w="1838"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Culture name</w:t>
            </w:r>
          </w:p>
        </w:tc>
        <w:tc>
          <w:tcPr>
            <w:tcW w:w="994"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ind w:right="220"/>
              <w:jc w:val="right"/>
            </w:pPr>
            <w:r>
              <w:rPr>
                <w:rStyle w:val="210pt1"/>
                <w:lang w:val="en-US" w:eastAsia="en-US" w:bidi="en-US"/>
              </w:rPr>
              <w:t>No of animals</w:t>
            </w:r>
          </w:p>
        </w:tc>
        <w:tc>
          <w:tcPr>
            <w:tcW w:w="1416"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Infection dose (CFU)</w:t>
            </w:r>
          </w:p>
        </w:tc>
        <w:tc>
          <w:tcPr>
            <w:tcW w:w="1277"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ind w:left="200"/>
            </w:pPr>
            <w:r>
              <w:rPr>
                <w:rStyle w:val="210pt1"/>
                <w:lang w:val="en-US" w:eastAsia="en-US" w:bidi="en-US"/>
              </w:rPr>
              <w:t>Inoculation</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method</w:t>
            </w:r>
          </w:p>
        </w:tc>
        <w:tc>
          <w:tcPr>
            <w:tcW w:w="3139"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Result</w:t>
            </w:r>
          </w:p>
        </w:tc>
      </w:tr>
      <w:tr w:rsidR="003007D1">
        <w:tblPrEx>
          <w:tblCellMar>
            <w:top w:w="0" w:type="dxa"/>
            <w:bottom w:w="0" w:type="dxa"/>
          </w:tblCellMar>
        </w:tblPrEx>
        <w:trPr>
          <w:trHeight w:hRule="exact" w:val="499"/>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416"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27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lang w:val="en-US" w:eastAsia="en-US" w:bidi="en-US"/>
              </w:rPr>
              <w:t>Died</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00"/>
            </w:pPr>
            <w:r>
              <w:rPr>
                <w:rStyle w:val="210pt1"/>
                <w:lang w:val="en-US" w:eastAsia="en-US" w:bidi="en-US"/>
              </w:rPr>
              <w:t>Alive</w:t>
            </w:r>
          </w:p>
        </w:tc>
        <w:tc>
          <w:tcPr>
            <w:tcW w:w="1579"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 of staying alive</w:t>
            </w:r>
          </w:p>
        </w:tc>
      </w:tr>
      <w:tr w:rsidR="003007D1">
        <w:tblPrEx>
          <w:tblCellMar>
            <w:top w:w="0" w:type="dxa"/>
            <w:bottom w:w="0" w:type="dxa"/>
          </w:tblCellMar>
        </w:tblPrEx>
        <w:trPr>
          <w:trHeight w:hRule="exact" w:val="264"/>
          <w:jc w:val="center"/>
        </w:trPr>
        <w:tc>
          <w:tcPr>
            <w:tcW w:w="4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1</w:t>
            </w:r>
          </w:p>
        </w:tc>
        <w:tc>
          <w:tcPr>
            <w:tcW w:w="183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w:t>
            </w:r>
          </w:p>
        </w:tc>
        <w:tc>
          <w:tcPr>
            <w:tcW w:w="141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80"/>
            </w:pPr>
            <w:r>
              <w:rPr>
                <w:rStyle w:val="210pt1"/>
                <w:lang w:val="en-US" w:eastAsia="en-US" w:bidi="en-US"/>
              </w:rPr>
              <w:t>6</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w:t>
            </w:r>
          </w:p>
        </w:tc>
      </w:tr>
      <w:tr w:rsidR="003007D1">
        <w:tblPrEx>
          <w:tblCellMar>
            <w:top w:w="0" w:type="dxa"/>
            <w:bottom w:w="0" w:type="dxa"/>
          </w:tblCellMar>
        </w:tblPrEx>
        <w:trPr>
          <w:trHeight w:hRule="exact" w:val="269"/>
          <w:jc w:val="center"/>
        </w:trPr>
        <w:tc>
          <w:tcPr>
            <w:tcW w:w="44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1</w:t>
            </w: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typhimurium -9</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260"/>
              <w:jc w:val="right"/>
            </w:pPr>
            <w:r>
              <w:rPr>
                <w:rStyle w:val="210pt1"/>
                <w:lang w:val="en-US" w:eastAsia="en-US" w:bidi="en-US"/>
              </w:rPr>
              <w:t>16</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r>
      <w:tr w:rsidR="003007D1">
        <w:tblPrEx>
          <w:tblCellMar>
            <w:top w:w="0" w:type="dxa"/>
            <w:bottom w:w="0" w:type="dxa"/>
          </w:tblCellMar>
        </w:tblPrEx>
        <w:trPr>
          <w:trHeight w:hRule="exact" w:val="264"/>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260"/>
              <w:jc w:val="right"/>
            </w:pPr>
            <w:r>
              <w:rPr>
                <w:rStyle w:val="210pt1"/>
                <w:lang w:val="en-US" w:eastAsia="en-US" w:bidi="en-US"/>
              </w:rPr>
              <w:t>18</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r>
      <w:tr w:rsidR="003007D1">
        <w:tblPrEx>
          <w:tblCellMar>
            <w:top w:w="0" w:type="dxa"/>
            <w:bottom w:w="0" w:type="dxa"/>
          </w:tblCellMar>
        </w:tblPrEx>
        <w:trPr>
          <w:trHeight w:hRule="exact" w:val="259"/>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80"/>
            </w:pPr>
            <w:r>
              <w:rPr>
                <w:rStyle w:val="210pt1"/>
                <w:lang w:val="en-US" w:eastAsia="en-US" w:bidi="en-US"/>
              </w:rPr>
              <w:t>20</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88"/>
          <w:jc w:val="center"/>
        </w:trPr>
        <w:tc>
          <w:tcPr>
            <w:tcW w:w="442" w:type="dxa"/>
            <w:vMerge/>
            <w:tcBorders>
              <w:left w:val="single" w:sz="4" w:space="0" w:color="auto"/>
              <w:bottom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80"/>
            </w:pPr>
            <w:r>
              <w:rPr>
                <w:rStyle w:val="210pt1"/>
                <w:lang w:val="en-US" w:eastAsia="en-US" w:bidi="en-US"/>
              </w:rPr>
              <w:t>20</w:t>
            </w:r>
          </w:p>
        </w:tc>
        <w:tc>
          <w:tcPr>
            <w:tcW w:w="8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579"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ac"/>
        <w:framePr w:w="9106" w:wrap="notBeside" w:vAnchor="text" w:hAnchor="text" w:xAlign="center" w:y="1"/>
        <w:shd w:val="clear" w:color="auto" w:fill="auto"/>
        <w:spacing w:line="220" w:lineRule="exact"/>
      </w:pPr>
      <w:r>
        <w:rPr>
          <w:lang w:val="en-US" w:eastAsia="en-US" w:bidi="en-US"/>
        </w:rPr>
        <w:t>continuation of table 2</w:t>
      </w:r>
    </w:p>
    <w:tbl>
      <w:tblPr>
        <w:tblOverlap w:val="never"/>
        <w:tblW w:w="0" w:type="auto"/>
        <w:jc w:val="center"/>
        <w:tblLayout w:type="fixed"/>
        <w:tblCellMar>
          <w:left w:w="10" w:type="dxa"/>
          <w:right w:w="10" w:type="dxa"/>
        </w:tblCellMar>
        <w:tblLook w:val="04A0"/>
      </w:tblPr>
      <w:tblGrid>
        <w:gridCol w:w="442"/>
        <w:gridCol w:w="1838"/>
        <w:gridCol w:w="994"/>
        <w:gridCol w:w="1416"/>
        <w:gridCol w:w="1277"/>
        <w:gridCol w:w="710"/>
        <w:gridCol w:w="850"/>
        <w:gridCol w:w="1579"/>
      </w:tblGrid>
      <w:tr w:rsidR="003007D1">
        <w:tblPrEx>
          <w:tblCellMar>
            <w:top w:w="0" w:type="dxa"/>
            <w:bottom w:w="0" w:type="dxa"/>
          </w:tblCellMar>
        </w:tblPrEx>
        <w:trPr>
          <w:trHeight w:hRule="exact" w:val="278"/>
          <w:jc w:val="center"/>
        </w:trPr>
        <w:tc>
          <w:tcPr>
            <w:tcW w:w="4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lang w:val="en-US" w:eastAsia="en-US" w:bidi="en-US"/>
              </w:rPr>
              <w:t>1</w:t>
            </w:r>
          </w:p>
        </w:tc>
        <w:tc>
          <w:tcPr>
            <w:tcW w:w="183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w:t>
            </w:r>
          </w:p>
        </w:tc>
        <w:tc>
          <w:tcPr>
            <w:tcW w:w="141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6</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w:t>
            </w:r>
          </w:p>
        </w:tc>
      </w:tr>
      <w:tr w:rsidR="003007D1">
        <w:tblPrEx>
          <w:tblCellMar>
            <w:top w:w="0" w:type="dxa"/>
            <w:bottom w:w="0" w:type="dxa"/>
          </w:tblCellMar>
        </w:tblPrEx>
        <w:trPr>
          <w:trHeight w:hRule="exact" w:val="264"/>
          <w:jc w:val="center"/>
        </w:trPr>
        <w:tc>
          <w:tcPr>
            <w:tcW w:w="44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00"/>
            </w:pPr>
            <w:r>
              <w:rPr>
                <w:rStyle w:val="210pt1"/>
                <w:lang w:val="en-US" w:eastAsia="en-US" w:bidi="en-US"/>
              </w:rPr>
              <w:t>2</w:t>
            </w:r>
          </w:p>
        </w:tc>
        <w:tc>
          <w:tcPr>
            <w:tcW w:w="183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typhimurium -86</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1</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19</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95</w:t>
            </w:r>
          </w:p>
        </w:tc>
      </w:tr>
      <w:tr w:rsidR="003007D1">
        <w:tblPrEx>
          <w:tblCellMar>
            <w:top w:w="0" w:type="dxa"/>
            <w:bottom w:w="0" w:type="dxa"/>
          </w:tblCellMar>
        </w:tblPrEx>
        <w:trPr>
          <w:trHeight w:hRule="exact" w:val="264"/>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3</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17</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r>
      <w:tr w:rsidR="003007D1">
        <w:tblPrEx>
          <w:tblCellMar>
            <w:top w:w="0" w:type="dxa"/>
            <w:bottom w:w="0" w:type="dxa"/>
          </w:tblCellMar>
        </w:tblPrEx>
        <w:trPr>
          <w:trHeight w:hRule="exact" w:val="264"/>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5</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15</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75</w:t>
            </w:r>
          </w:p>
        </w:tc>
      </w:tr>
      <w:tr w:rsidR="003007D1">
        <w:tblPrEx>
          <w:tblCellMar>
            <w:top w:w="0" w:type="dxa"/>
            <w:bottom w:w="0" w:type="dxa"/>
          </w:tblCellMar>
        </w:tblPrEx>
        <w:trPr>
          <w:trHeight w:hRule="exact" w:val="269"/>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9</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11</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55</w:t>
            </w:r>
          </w:p>
        </w:tc>
      </w:tr>
      <w:tr w:rsidR="003007D1">
        <w:tblPrEx>
          <w:tblCellMar>
            <w:top w:w="0" w:type="dxa"/>
            <w:bottom w:w="0" w:type="dxa"/>
          </w:tblCellMar>
        </w:tblPrEx>
        <w:trPr>
          <w:trHeight w:hRule="exact" w:val="264"/>
          <w:jc w:val="center"/>
        </w:trPr>
        <w:tc>
          <w:tcPr>
            <w:tcW w:w="44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00"/>
            </w:pPr>
            <w:r>
              <w:rPr>
                <w:rStyle w:val="210pt1"/>
                <w:lang w:val="en-US" w:eastAsia="en-US" w:bidi="en-US"/>
              </w:rPr>
              <w:t>3</w:t>
            </w: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 xml:space="preserve">S. </w:t>
            </w:r>
            <w:r>
              <w:rPr>
                <w:rStyle w:val="210pt1"/>
                <w:lang w:val="en-US" w:eastAsia="en-US" w:bidi="en-US"/>
              </w:rPr>
              <w:t>typhimurium -69</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300"/>
              <w:jc w:val="right"/>
            </w:pPr>
            <w:r>
              <w:rPr>
                <w:rStyle w:val="210pt1"/>
                <w:lang w:val="en-US" w:eastAsia="en-US" w:bidi="en-US"/>
              </w:rPr>
              <w:t>10</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50</w:t>
            </w:r>
          </w:p>
        </w:tc>
      </w:tr>
      <w:tr w:rsidR="003007D1">
        <w:tblPrEx>
          <w:tblCellMar>
            <w:top w:w="0" w:type="dxa"/>
            <w:bottom w:w="0" w:type="dxa"/>
          </w:tblCellMar>
        </w:tblPrEx>
        <w:trPr>
          <w:trHeight w:hRule="exact" w:val="264"/>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4"/>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88"/>
          <w:jc w:val="center"/>
        </w:trPr>
        <w:tc>
          <w:tcPr>
            <w:tcW w:w="442" w:type="dxa"/>
            <w:vMerge/>
            <w:tcBorders>
              <w:left w:val="single" w:sz="4" w:space="0" w:color="auto"/>
              <w:bottom w:val="single" w:sz="4" w:space="0" w:color="auto"/>
            </w:tcBorders>
            <w:shd w:val="clear" w:color="auto" w:fill="FFFFFF"/>
            <w:vAlign w:val="center"/>
          </w:tcPr>
          <w:p w:rsidR="003007D1" w:rsidRDefault="003007D1">
            <w:pPr>
              <w:framePr w:w="9106" w:wrap="notBeside" w:vAnchor="text" w:hAnchor="text" w:xAlign="center" w:y="1"/>
            </w:pPr>
          </w:p>
        </w:tc>
        <w:tc>
          <w:tcPr>
            <w:tcW w:w="183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9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41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1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8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579"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bl>
    <w:p w:rsidR="003007D1" w:rsidRDefault="00074044">
      <w:pPr>
        <w:pStyle w:val="26"/>
        <w:framePr w:w="9106" w:wrap="notBeside" w:vAnchor="text" w:hAnchor="text" w:xAlign="center" w:y="1"/>
        <w:shd w:val="clear" w:color="auto" w:fill="auto"/>
        <w:spacing w:after="0" w:line="200" w:lineRule="exact"/>
      </w:pPr>
      <w:r>
        <w:rPr>
          <w:lang w:val="en-US" w:eastAsia="en-US" w:bidi="en-US"/>
        </w:rPr>
        <w:t>Note: Observation period 15 days</w:t>
      </w:r>
    </w:p>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ac"/>
        <w:framePr w:w="9106" w:wrap="notBeside" w:vAnchor="text" w:hAnchor="text" w:xAlign="center" w:y="1"/>
        <w:shd w:val="clear" w:color="auto" w:fill="auto"/>
        <w:spacing w:line="220" w:lineRule="exact"/>
      </w:pPr>
      <w:r>
        <w:rPr>
          <w:lang w:val="en-US" w:eastAsia="en-US" w:bidi="en-US"/>
        </w:rPr>
        <w:t>Table 3 - Virulence of strains of S.enteritidis isolated from calves in experiments on white mice</w:t>
      </w:r>
    </w:p>
    <w:tbl>
      <w:tblPr>
        <w:tblOverlap w:val="never"/>
        <w:tblW w:w="0" w:type="auto"/>
        <w:jc w:val="center"/>
        <w:tblLayout w:type="fixed"/>
        <w:tblCellMar>
          <w:left w:w="10" w:type="dxa"/>
          <w:right w:w="10" w:type="dxa"/>
        </w:tblCellMar>
        <w:tblLook w:val="04A0"/>
      </w:tblPr>
      <w:tblGrid>
        <w:gridCol w:w="442"/>
        <w:gridCol w:w="1699"/>
        <w:gridCol w:w="850"/>
        <w:gridCol w:w="1843"/>
        <w:gridCol w:w="1277"/>
        <w:gridCol w:w="706"/>
        <w:gridCol w:w="710"/>
        <w:gridCol w:w="1579"/>
      </w:tblGrid>
      <w:tr w:rsidR="003007D1">
        <w:tblPrEx>
          <w:tblCellMar>
            <w:top w:w="0" w:type="dxa"/>
            <w:bottom w:w="0" w:type="dxa"/>
          </w:tblCellMar>
        </w:tblPrEx>
        <w:trPr>
          <w:trHeight w:hRule="exact" w:val="278"/>
          <w:jc w:val="center"/>
        </w:trPr>
        <w:tc>
          <w:tcPr>
            <w:tcW w:w="44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w:t>
            </w:r>
          </w:p>
        </w:tc>
        <w:tc>
          <w:tcPr>
            <w:tcW w:w="1699"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Culture name</w:t>
            </w:r>
          </w:p>
        </w:tc>
        <w:tc>
          <w:tcPr>
            <w:tcW w:w="85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26" w:lineRule="exact"/>
              <w:ind w:right="140"/>
              <w:jc w:val="right"/>
            </w:pPr>
            <w:r>
              <w:rPr>
                <w:rStyle w:val="210pt1"/>
                <w:lang w:val="en-US" w:eastAsia="en-US" w:bidi="en-US"/>
              </w:rPr>
              <w:t>No of animals</w:t>
            </w:r>
          </w:p>
        </w:tc>
        <w:tc>
          <w:tcPr>
            <w:tcW w:w="184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jc w:val="center"/>
            </w:pPr>
            <w:r>
              <w:rPr>
                <w:rStyle w:val="210pt1"/>
                <w:lang w:val="en-US" w:eastAsia="en-US" w:bidi="en-US"/>
              </w:rPr>
              <w:t>Infection dose (CFU)</w:t>
            </w:r>
          </w:p>
        </w:tc>
        <w:tc>
          <w:tcPr>
            <w:tcW w:w="1277"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ind w:left="180"/>
            </w:pPr>
            <w:r>
              <w:rPr>
                <w:rStyle w:val="210pt1"/>
                <w:lang w:val="en-US" w:eastAsia="en-US" w:bidi="en-US"/>
              </w:rPr>
              <w:t>Inoculation</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method</w:t>
            </w:r>
          </w:p>
        </w:tc>
        <w:tc>
          <w:tcPr>
            <w:tcW w:w="2995"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Result</w:t>
            </w:r>
          </w:p>
        </w:tc>
      </w:tr>
      <w:tr w:rsidR="003007D1">
        <w:tblPrEx>
          <w:tblCellMar>
            <w:top w:w="0" w:type="dxa"/>
            <w:bottom w:w="0" w:type="dxa"/>
          </w:tblCellMar>
        </w:tblPrEx>
        <w:trPr>
          <w:trHeight w:hRule="exact" w:val="499"/>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699"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5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4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27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lang w:val="en-US" w:eastAsia="en-US" w:bidi="en-US"/>
              </w:rPr>
              <w:t>Died</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Alive</w:t>
            </w:r>
          </w:p>
        </w:tc>
        <w:tc>
          <w:tcPr>
            <w:tcW w:w="1579"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5" w:lineRule="exact"/>
              <w:jc w:val="center"/>
            </w:pPr>
            <w:r>
              <w:rPr>
                <w:rStyle w:val="210pt1"/>
                <w:lang w:val="en-US" w:eastAsia="en-US" w:bidi="en-US"/>
              </w:rPr>
              <w:t>% of staying alive</w:t>
            </w:r>
          </w:p>
        </w:tc>
      </w:tr>
      <w:tr w:rsidR="003007D1">
        <w:tblPrEx>
          <w:tblCellMar>
            <w:top w:w="0" w:type="dxa"/>
            <w:bottom w:w="0" w:type="dxa"/>
          </w:tblCellMar>
        </w:tblPrEx>
        <w:trPr>
          <w:trHeight w:hRule="exact" w:val="456"/>
          <w:jc w:val="center"/>
        </w:trPr>
        <w:tc>
          <w:tcPr>
            <w:tcW w:w="442"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enteritidis -36</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right="280"/>
              <w:jc w:val="right"/>
            </w:pPr>
            <w:r>
              <w:rPr>
                <w:rStyle w:val="210pt1"/>
                <w:lang w:val="en-US" w:eastAsia="en-US" w:bidi="en-US"/>
              </w:rPr>
              <w:t>18</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90</w:t>
            </w:r>
          </w:p>
        </w:tc>
      </w:tr>
      <w:tr w:rsidR="003007D1">
        <w:tblPrEx>
          <w:tblCellMar>
            <w:top w:w="0" w:type="dxa"/>
            <w:bottom w:w="0" w:type="dxa"/>
          </w:tblCellMar>
        </w:tblPrEx>
        <w:trPr>
          <w:trHeight w:hRule="exact" w:val="264"/>
          <w:jc w:val="center"/>
        </w:trPr>
        <w:tc>
          <w:tcPr>
            <w:tcW w:w="442"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1</w:t>
            </w: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280"/>
              <w:jc w:val="right"/>
            </w:pPr>
            <w:r>
              <w:rPr>
                <w:rStyle w:val="210pt1"/>
                <w:lang w:val="en-US" w:eastAsia="en-US" w:bidi="en-US"/>
              </w:rPr>
              <w:t>18</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90</w:t>
            </w:r>
          </w:p>
        </w:tc>
      </w:tr>
      <w:tr w:rsidR="003007D1">
        <w:tblPrEx>
          <w:tblCellMar>
            <w:top w:w="0" w:type="dxa"/>
            <w:bottom w:w="0" w:type="dxa"/>
          </w:tblCellMar>
        </w:tblPrEx>
        <w:trPr>
          <w:trHeight w:hRule="exact" w:val="269"/>
          <w:jc w:val="center"/>
        </w:trPr>
        <w:tc>
          <w:tcPr>
            <w:tcW w:w="442"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7</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13</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65</w:t>
            </w:r>
          </w:p>
        </w:tc>
      </w:tr>
      <w:tr w:rsidR="003007D1">
        <w:tblPrEx>
          <w:tblCellMar>
            <w:top w:w="0" w:type="dxa"/>
            <w:bottom w:w="0" w:type="dxa"/>
          </w:tblCellMar>
        </w:tblPrEx>
        <w:trPr>
          <w:trHeight w:hRule="exact" w:val="264"/>
          <w:jc w:val="center"/>
        </w:trPr>
        <w:tc>
          <w:tcPr>
            <w:tcW w:w="442"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300"/>
              <w:jc w:val="right"/>
            </w:pPr>
            <w:r>
              <w:rPr>
                <w:rStyle w:val="210pt1"/>
                <w:lang w:val="en-US" w:eastAsia="en-US" w:bidi="en-US"/>
              </w:rPr>
              <w:t>12</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8</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40</w:t>
            </w:r>
          </w:p>
        </w:tc>
      </w:tr>
      <w:tr w:rsidR="003007D1">
        <w:tblPrEx>
          <w:tblCellMar>
            <w:top w:w="0" w:type="dxa"/>
            <w:bottom w:w="0" w:type="dxa"/>
          </w:tblCellMar>
        </w:tblPrEx>
        <w:trPr>
          <w:trHeight w:hRule="exact" w:val="264"/>
          <w:jc w:val="center"/>
        </w:trPr>
        <w:tc>
          <w:tcPr>
            <w:tcW w:w="442"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enteritidis -91</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100</w:t>
            </w:r>
          </w:p>
        </w:tc>
      </w:tr>
      <w:tr w:rsidR="003007D1">
        <w:tblPrEx>
          <w:tblCellMar>
            <w:top w:w="0" w:type="dxa"/>
            <w:bottom w:w="0" w:type="dxa"/>
          </w:tblCellMar>
        </w:tblPrEx>
        <w:trPr>
          <w:trHeight w:hRule="exact" w:val="259"/>
          <w:jc w:val="center"/>
        </w:trPr>
        <w:tc>
          <w:tcPr>
            <w:tcW w:w="442" w:type="dxa"/>
            <w:vMerge w:val="restart"/>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2</w:t>
            </w: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100</w:t>
            </w:r>
          </w:p>
        </w:tc>
      </w:tr>
      <w:tr w:rsidR="003007D1">
        <w:tblPrEx>
          <w:tblCellMar>
            <w:top w:w="0" w:type="dxa"/>
            <w:bottom w:w="0" w:type="dxa"/>
          </w:tblCellMar>
        </w:tblPrEx>
        <w:trPr>
          <w:trHeight w:hRule="exact" w:val="269"/>
          <w:jc w:val="center"/>
        </w:trPr>
        <w:tc>
          <w:tcPr>
            <w:tcW w:w="44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100</w:t>
            </w:r>
          </w:p>
        </w:tc>
      </w:tr>
      <w:tr w:rsidR="003007D1">
        <w:tblPrEx>
          <w:tblCellMar>
            <w:top w:w="0" w:type="dxa"/>
            <w:bottom w:w="0" w:type="dxa"/>
          </w:tblCellMar>
        </w:tblPrEx>
        <w:trPr>
          <w:trHeight w:hRule="exact" w:val="264"/>
          <w:jc w:val="center"/>
        </w:trPr>
        <w:tc>
          <w:tcPr>
            <w:tcW w:w="442"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3</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right="280"/>
              <w:jc w:val="right"/>
            </w:pPr>
            <w:r>
              <w:rPr>
                <w:rStyle w:val="210pt1"/>
                <w:lang w:val="en-US" w:eastAsia="en-US" w:bidi="en-US"/>
              </w:rPr>
              <w:t>17</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85</w:t>
            </w:r>
          </w:p>
        </w:tc>
      </w:tr>
      <w:tr w:rsidR="003007D1">
        <w:tblPrEx>
          <w:tblCellMar>
            <w:top w:w="0" w:type="dxa"/>
            <w:bottom w:w="0" w:type="dxa"/>
          </w:tblCellMar>
        </w:tblPrEx>
        <w:trPr>
          <w:trHeight w:hRule="exact" w:val="475"/>
          <w:jc w:val="center"/>
        </w:trPr>
        <w:tc>
          <w:tcPr>
            <w:tcW w:w="442"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enteritidis -54</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right="300"/>
              <w:jc w:val="right"/>
            </w:pPr>
            <w:r>
              <w:rPr>
                <w:rStyle w:val="210pt1"/>
                <w:lang w:val="en-US" w:eastAsia="en-US" w:bidi="en-US"/>
              </w:rPr>
              <w:t>10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right="280"/>
              <w:jc w:val="right"/>
            </w:pPr>
            <w:r>
              <w:rPr>
                <w:rStyle w:val="210pt1"/>
                <w:lang w:val="en-US" w:eastAsia="en-US" w:bidi="en-US"/>
              </w:rPr>
              <w:t>10</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50</w:t>
            </w:r>
          </w:p>
        </w:tc>
      </w:tr>
      <w:tr w:rsidR="003007D1">
        <w:tblPrEx>
          <w:tblCellMar>
            <w:top w:w="0" w:type="dxa"/>
            <w:bottom w:w="0" w:type="dxa"/>
          </w:tblCellMar>
        </w:tblPrEx>
        <w:trPr>
          <w:trHeight w:hRule="exact" w:val="264"/>
          <w:jc w:val="center"/>
        </w:trPr>
        <w:tc>
          <w:tcPr>
            <w:tcW w:w="442"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3</w:t>
            </w: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4</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right="300"/>
              <w:jc w:val="right"/>
            </w:pPr>
            <w:r>
              <w:rPr>
                <w:rStyle w:val="210pt1"/>
                <w:lang w:val="en-US" w:eastAsia="en-US" w:bidi="en-US"/>
              </w:rPr>
              <w:t>15</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5</w:t>
            </w:r>
          </w:p>
        </w:tc>
        <w:tc>
          <w:tcPr>
            <w:tcW w:w="1579"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25</w:t>
            </w:r>
          </w:p>
        </w:tc>
      </w:tr>
      <w:tr w:rsidR="003007D1">
        <w:tblPrEx>
          <w:tblCellMar>
            <w:top w:w="0" w:type="dxa"/>
            <w:bottom w:w="0" w:type="dxa"/>
          </w:tblCellMar>
        </w:tblPrEx>
        <w:trPr>
          <w:trHeight w:hRule="exact" w:val="264"/>
          <w:jc w:val="center"/>
        </w:trPr>
        <w:tc>
          <w:tcPr>
            <w:tcW w:w="442"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5</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300"/>
              <w:jc w:val="right"/>
            </w:pPr>
            <w:r>
              <w:rPr>
                <w:rStyle w:val="210pt1"/>
                <w:lang w:val="en-US" w:eastAsia="en-US" w:bidi="en-US"/>
              </w:rPr>
              <w:t>18</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r>
      <w:tr w:rsidR="003007D1">
        <w:tblPrEx>
          <w:tblCellMar>
            <w:top w:w="0" w:type="dxa"/>
            <w:bottom w:w="0" w:type="dxa"/>
          </w:tblCellMar>
        </w:tblPrEx>
        <w:trPr>
          <w:trHeight w:hRule="exact" w:val="288"/>
          <w:jc w:val="center"/>
        </w:trPr>
        <w:tc>
          <w:tcPr>
            <w:tcW w:w="442" w:type="dxa"/>
            <w:tcBorders>
              <w:left w:val="single" w:sz="4" w:space="0" w:color="auto"/>
              <w:bottom w:val="single" w:sz="4" w:space="0" w:color="auto"/>
            </w:tcBorders>
            <w:shd w:val="clear" w:color="auto" w:fill="FFFFFF"/>
          </w:tcPr>
          <w:p w:rsidR="003007D1" w:rsidRDefault="003007D1">
            <w:pPr>
              <w:framePr w:w="9106" w:wrap="notBeside" w:vAnchor="text" w:hAnchor="text" w:xAlign="center" w:y="1"/>
              <w:rPr>
                <w:sz w:val="10"/>
                <w:szCs w:val="10"/>
              </w:rPr>
            </w:pPr>
          </w:p>
        </w:tc>
        <w:tc>
          <w:tcPr>
            <w:tcW w:w="169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85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20</w:t>
            </w:r>
          </w:p>
        </w:tc>
        <w:tc>
          <w:tcPr>
            <w:tcW w:w="184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6</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70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20</w:t>
            </w:r>
          </w:p>
        </w:tc>
        <w:tc>
          <w:tcPr>
            <w:tcW w:w="7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w:t>
            </w:r>
          </w:p>
        </w:tc>
        <w:tc>
          <w:tcPr>
            <w:tcW w:w="1579"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bl>
    <w:p w:rsidR="003007D1" w:rsidRDefault="00074044">
      <w:pPr>
        <w:pStyle w:val="26"/>
        <w:framePr w:w="9106" w:wrap="notBeside" w:vAnchor="text" w:hAnchor="text" w:xAlign="center" w:y="1"/>
        <w:shd w:val="clear" w:color="auto" w:fill="auto"/>
        <w:spacing w:after="0" w:line="200" w:lineRule="exact"/>
      </w:pPr>
      <w:r>
        <w:rPr>
          <w:lang w:val="en-US" w:eastAsia="en-US" w:bidi="en-US"/>
        </w:rPr>
        <w:t xml:space="preserve">Note: Observation period 15 </w:t>
      </w:r>
      <w:r>
        <w:rPr>
          <w:lang w:val="en-US" w:eastAsia="en-US" w:bidi="en-US"/>
        </w:rPr>
        <w:t>days</w:t>
      </w:r>
    </w:p>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60"/>
        <w:jc w:val="both"/>
      </w:pPr>
      <w:r>
        <w:rPr>
          <w:lang w:val="en-US" w:eastAsia="en-US" w:bidi="en-US"/>
        </w:rPr>
        <w:t xml:space="preserve">The results of the experiment showed that the cultures tested had a sufficiently high virulence, especially strains: S.dublin 76 and S. typhimurium 69, isolated from the fallen calves, causing 100% death of experimental animals at a dose of 104 cfu </w:t>
      </w:r>
      <w:r>
        <w:rPr>
          <w:lang w:val="en-US" w:eastAsia="en-US" w:bidi="en-US"/>
        </w:rPr>
        <w:t>and above.</w:t>
      </w:r>
    </w:p>
    <w:p w:rsidR="003007D1" w:rsidRDefault="00074044">
      <w:pPr>
        <w:pStyle w:val="22"/>
        <w:shd w:val="clear" w:color="auto" w:fill="auto"/>
        <w:spacing w:after="0" w:line="254" w:lineRule="exact"/>
        <w:ind w:firstLine="760"/>
        <w:jc w:val="both"/>
      </w:pPr>
      <w:r>
        <w:rPr>
          <w:lang w:val="en-US" w:eastAsia="en-US" w:bidi="en-US"/>
        </w:rPr>
        <w:t>In all experiments a bacteriological study of the patch material from the dead animals was carried out. Infectious cultures were constantly allocated.</w:t>
      </w:r>
    </w:p>
    <w:p w:rsidR="003007D1" w:rsidRDefault="00074044">
      <w:pPr>
        <w:pStyle w:val="22"/>
        <w:shd w:val="clear" w:color="auto" w:fill="auto"/>
        <w:spacing w:after="0" w:line="254" w:lineRule="exact"/>
        <w:ind w:firstLine="760"/>
        <w:jc w:val="both"/>
      </w:pPr>
      <w:r>
        <w:rPr>
          <w:lang w:val="en-US" w:eastAsia="en-US" w:bidi="en-US"/>
        </w:rPr>
        <w:t>On calves, we tested the virulence of strains of S.dublin 76, S. typhimurium 69, S.enteritidis</w:t>
      </w:r>
      <w:r>
        <w:rPr>
          <w:lang w:val="en-US" w:eastAsia="en-US" w:bidi="en-US"/>
        </w:rPr>
        <w:t xml:space="preserve"> 54. All the animals were months old. As a control, we used in the experiment reference virulent strains of S. typhimurium 371, S. dublin </w:t>
      </w:r>
      <w:r>
        <w:t xml:space="preserve">315/52, </w:t>
      </w:r>
      <w:r>
        <w:rPr>
          <w:lang w:val="en-US" w:eastAsia="en-US" w:bidi="en-US"/>
        </w:rPr>
        <w:t>S.enteritidis 51, taken from VGNKI (Moscow).</w:t>
      </w:r>
    </w:p>
    <w:p w:rsidR="003007D1" w:rsidRDefault="00074044">
      <w:pPr>
        <w:pStyle w:val="22"/>
        <w:shd w:val="clear" w:color="auto" w:fill="auto"/>
        <w:spacing w:after="0" w:line="254" w:lineRule="exact"/>
        <w:ind w:firstLine="760"/>
        <w:jc w:val="both"/>
      </w:pPr>
      <w:r>
        <w:rPr>
          <w:lang w:val="en-US" w:eastAsia="en-US" w:bidi="en-US"/>
        </w:rPr>
        <w:t>The experimental calves were infected with intraperitoneally dail</w:t>
      </w:r>
      <w:r>
        <w:rPr>
          <w:lang w:val="en-US" w:eastAsia="en-US" w:bidi="en-US"/>
        </w:rPr>
        <w:t>y agar culture in appropriate doses. Experimental animals mostly died on the 6th -12th day after infection with obvious signs of salmonellosis.</w:t>
      </w:r>
    </w:p>
    <w:p w:rsidR="003007D1" w:rsidRDefault="00074044">
      <w:pPr>
        <w:pStyle w:val="22"/>
        <w:shd w:val="clear" w:color="auto" w:fill="auto"/>
        <w:spacing w:after="0" w:line="254" w:lineRule="exact"/>
        <w:ind w:firstLine="760"/>
        <w:jc w:val="both"/>
      </w:pPr>
      <w:r>
        <w:rPr>
          <w:lang w:val="en-US" w:eastAsia="en-US" w:bidi="en-US"/>
        </w:rPr>
        <w:t>The results of the experiment are shown in Table 4.</w:t>
      </w:r>
    </w:p>
    <w:p w:rsidR="003007D1" w:rsidRDefault="00074044">
      <w:pPr>
        <w:pStyle w:val="22"/>
        <w:shd w:val="clear" w:color="auto" w:fill="auto"/>
        <w:spacing w:after="0" w:line="254" w:lineRule="exact"/>
        <w:ind w:firstLine="760"/>
        <w:jc w:val="both"/>
      </w:pPr>
      <w:r>
        <w:rPr>
          <w:lang w:val="en-US" w:eastAsia="en-US" w:bidi="en-US"/>
        </w:rPr>
        <w:t>In all experiments a bacteriological study of the patch mate</w:t>
      </w:r>
      <w:r>
        <w:rPr>
          <w:lang w:val="en-US" w:eastAsia="en-US" w:bidi="en-US"/>
        </w:rPr>
        <w:t>rials from the fallen experimental calves was carried out. Contaminating salmonella cultures were constantly evolved.</w:t>
      </w:r>
    </w:p>
    <w:p w:rsidR="003007D1" w:rsidRDefault="00074044">
      <w:pPr>
        <w:pStyle w:val="22"/>
        <w:shd w:val="clear" w:color="auto" w:fill="auto"/>
        <w:spacing w:after="0" w:line="254" w:lineRule="exact"/>
        <w:ind w:firstLine="760"/>
        <w:jc w:val="both"/>
      </w:pPr>
      <w:r>
        <w:rPr>
          <w:lang w:val="en-US" w:eastAsia="en-US" w:bidi="en-US"/>
        </w:rPr>
        <w:lastRenderedPageBreak/>
        <w:t>The results of the conducted studies testify to the etiological role of the studied salmonella in the disease of calves.</w:t>
      </w:r>
    </w:p>
    <w:p w:rsidR="003007D1" w:rsidRDefault="00074044">
      <w:pPr>
        <w:pStyle w:val="22"/>
        <w:shd w:val="clear" w:color="auto" w:fill="auto"/>
        <w:spacing w:after="0" w:line="254" w:lineRule="exact"/>
        <w:ind w:firstLine="760"/>
        <w:jc w:val="both"/>
        <w:sectPr w:rsidR="003007D1">
          <w:pgSz w:w="11900" w:h="16840"/>
          <w:pgMar w:top="1409" w:right="1360" w:bottom="1284" w:left="1368" w:header="0" w:footer="3" w:gutter="0"/>
          <w:cols w:space="720"/>
          <w:noEndnote/>
          <w:docGrid w:linePitch="360"/>
        </w:sectPr>
      </w:pPr>
      <w:r>
        <w:rPr>
          <w:lang w:val="en-US" w:eastAsia="en-US" w:bidi="en-US"/>
        </w:rPr>
        <w:t>Our studies showed that the strains studied preserved the typical morphological, tinctorial, cultural, biochemical, antigenic and pathogenic properties characteristic of the corresponding salmonella serovars.</w:t>
      </w:r>
    </w:p>
    <w:p w:rsidR="003007D1" w:rsidRDefault="00074044">
      <w:pPr>
        <w:pStyle w:val="22"/>
        <w:shd w:val="clear" w:color="auto" w:fill="auto"/>
        <w:spacing w:after="0" w:line="254" w:lineRule="exact"/>
        <w:ind w:firstLine="760"/>
        <w:jc w:val="both"/>
      </w:pPr>
      <w:r>
        <w:rPr>
          <w:lang w:val="en-US" w:eastAsia="en-US" w:bidi="en-US"/>
        </w:rPr>
        <w:lastRenderedPageBreak/>
        <w:t xml:space="preserve">A strain of S.dublin 76, </w:t>
      </w:r>
      <w:r>
        <w:rPr>
          <w:lang w:val="en-US" w:eastAsia="en-US" w:bidi="en-US"/>
        </w:rPr>
        <w:t>as the starting strain, was selected to produce an attenuated strain of Salmonella dublin 31.</w:t>
      </w:r>
    </w:p>
    <w:p w:rsidR="003007D1" w:rsidRDefault="00074044">
      <w:pPr>
        <w:pStyle w:val="22"/>
        <w:shd w:val="clear" w:color="auto" w:fill="auto"/>
        <w:spacing w:after="0" w:line="254" w:lineRule="exact"/>
        <w:ind w:firstLine="760"/>
        <w:jc w:val="both"/>
      </w:pPr>
      <w:r>
        <w:rPr>
          <w:lang w:val="en-US" w:eastAsia="en-US" w:bidi="en-US"/>
        </w:rPr>
        <w:t>The strain Salmonella dublin 31, obtained by the genetic method. The Salmonella dublin 31 strain is deposited in the Collection of Microorganisms of the Republica</w:t>
      </w:r>
      <w:r>
        <w:rPr>
          <w:lang w:val="en-US" w:eastAsia="en-US" w:bidi="en-US"/>
        </w:rPr>
        <w:t xml:space="preserve">n State Enterprise «Scientific Research Institute of Biological Safety Problems» of the Ministry of Education and Science of the Republic of Kazakhstan (RSE NIIPBB KN MES RK). Collection number M-42-15 </w:t>
      </w:r>
      <w:r>
        <w:t xml:space="preserve">/ </w:t>
      </w:r>
      <w:r>
        <w:rPr>
          <w:lang w:val="en-US" w:eastAsia="en-US" w:bidi="en-US"/>
        </w:rPr>
        <w:t>D.</w:t>
      </w:r>
    </w:p>
    <w:p w:rsidR="003007D1" w:rsidRDefault="00074044">
      <w:pPr>
        <w:pStyle w:val="ac"/>
        <w:framePr w:w="9106" w:wrap="notBeside" w:vAnchor="text" w:hAnchor="text" w:xAlign="center" w:y="1"/>
        <w:shd w:val="clear" w:color="auto" w:fill="auto"/>
        <w:spacing w:line="259" w:lineRule="exact"/>
        <w:jc w:val="both"/>
      </w:pPr>
      <w:r>
        <w:rPr>
          <w:lang w:val="en-US" w:eastAsia="en-US" w:bidi="en-US"/>
        </w:rPr>
        <w:t>Table 4 - Test of the virulence of strains of S.d</w:t>
      </w:r>
      <w:r>
        <w:rPr>
          <w:lang w:val="en-US" w:eastAsia="en-US" w:bidi="en-US"/>
        </w:rPr>
        <w:t>ublin 76, S. typhimurium 69, S. enteritidis 54 in a calf test</w:t>
      </w:r>
    </w:p>
    <w:tbl>
      <w:tblPr>
        <w:tblOverlap w:val="never"/>
        <w:tblW w:w="0" w:type="auto"/>
        <w:jc w:val="center"/>
        <w:tblLayout w:type="fixed"/>
        <w:tblCellMar>
          <w:left w:w="10" w:type="dxa"/>
          <w:right w:w="10" w:type="dxa"/>
        </w:tblCellMar>
        <w:tblLook w:val="04A0"/>
      </w:tblPr>
      <w:tblGrid>
        <w:gridCol w:w="1973"/>
        <w:gridCol w:w="874"/>
        <w:gridCol w:w="1421"/>
        <w:gridCol w:w="1277"/>
        <w:gridCol w:w="989"/>
        <w:gridCol w:w="710"/>
        <w:gridCol w:w="1862"/>
      </w:tblGrid>
      <w:tr w:rsidR="003007D1">
        <w:tblPrEx>
          <w:tblCellMar>
            <w:top w:w="0" w:type="dxa"/>
            <w:bottom w:w="0" w:type="dxa"/>
          </w:tblCellMar>
        </w:tblPrEx>
        <w:trPr>
          <w:trHeight w:hRule="exact" w:val="278"/>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No of</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Infection dose</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Inoculation</w:t>
            </w:r>
          </w:p>
        </w:tc>
        <w:tc>
          <w:tcPr>
            <w:tcW w:w="3561"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Result</w:t>
            </w:r>
          </w:p>
        </w:tc>
      </w:tr>
      <w:tr w:rsidR="003007D1">
        <w:tblPrEx>
          <w:tblCellMar>
            <w:top w:w="0" w:type="dxa"/>
            <w:bottom w:w="0" w:type="dxa"/>
          </w:tblCellMar>
        </w:tblPrEx>
        <w:trPr>
          <w:trHeight w:hRule="exact" w:val="269"/>
          <w:jc w:val="center"/>
        </w:trPr>
        <w:tc>
          <w:tcPr>
            <w:tcW w:w="1973"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Culture name</w:t>
            </w:r>
          </w:p>
        </w:tc>
        <w:tc>
          <w:tcPr>
            <w:tcW w:w="874"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animals</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(CFU)</w:t>
            </w:r>
          </w:p>
        </w:tc>
        <w:tc>
          <w:tcPr>
            <w:tcW w:w="1277"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method</w:t>
            </w:r>
          </w:p>
        </w:tc>
        <w:tc>
          <w:tcPr>
            <w:tcW w:w="98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Died</w:t>
            </w:r>
          </w:p>
        </w:tc>
        <w:tc>
          <w:tcPr>
            <w:tcW w:w="71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Alive</w:t>
            </w:r>
          </w:p>
        </w:tc>
        <w:tc>
          <w:tcPr>
            <w:tcW w:w="1862"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 of staying alive</w:t>
            </w:r>
          </w:p>
        </w:tc>
      </w:tr>
      <w:tr w:rsidR="003007D1">
        <w:tblPrEx>
          <w:tblCellMar>
            <w:top w:w="0" w:type="dxa"/>
            <w:bottom w:w="0" w:type="dxa"/>
          </w:tblCellMar>
        </w:tblPrEx>
        <w:trPr>
          <w:trHeight w:hRule="exact" w:val="259"/>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9</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top w:val="single" w:sz="4" w:space="0" w:color="auto"/>
              <w:left w:val="single" w:sz="4" w:space="0" w:color="auto"/>
              <w:right w:val="single" w:sz="4" w:space="0" w:color="auto"/>
            </w:tcBorders>
            <w:shd w:val="clear" w:color="auto" w:fill="FFFFFF"/>
          </w:tcPr>
          <w:p w:rsidR="003007D1" w:rsidRDefault="003007D1">
            <w:pPr>
              <w:framePr w:w="9106" w:wrap="notBeside" w:vAnchor="text" w:hAnchor="text" w:xAlign="center" w:y="1"/>
              <w:rPr>
                <w:sz w:val="10"/>
                <w:szCs w:val="10"/>
              </w:rPr>
            </w:pPr>
          </w:p>
        </w:tc>
      </w:tr>
      <w:tr w:rsidR="003007D1">
        <w:tblPrEx>
          <w:tblCellMar>
            <w:top w:w="0" w:type="dxa"/>
            <w:bottom w:w="0" w:type="dxa"/>
          </w:tblCellMar>
        </w:tblPrEx>
        <w:trPr>
          <w:trHeight w:hRule="exact" w:val="168"/>
          <w:jc w:val="center"/>
        </w:trPr>
        <w:tc>
          <w:tcPr>
            <w:tcW w:w="1973" w:type="dxa"/>
            <w:vMerge w:val="restart"/>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S.dublin 76</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2*10</w:t>
            </w:r>
            <w:r>
              <w:rPr>
                <w:rStyle w:val="210pt1"/>
                <w:vertAlign w:val="superscript"/>
                <w:lang w:val="en-US" w:eastAsia="en-US" w:bidi="en-US"/>
              </w:rPr>
              <w:t>9</w:t>
            </w:r>
          </w:p>
        </w:tc>
        <w:tc>
          <w:tcPr>
            <w:tcW w:w="1277"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vertAlign w:val="subscript"/>
                <w:lang w:val="en-US" w:eastAsia="en-US" w:bidi="en-US"/>
              </w:rPr>
              <w:t>-</w:t>
            </w:r>
          </w:p>
        </w:tc>
        <w:tc>
          <w:tcPr>
            <w:tcW w:w="1862"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vertAlign w:val="subscript"/>
                <w:lang w:val="en-US" w:eastAsia="en-US" w:bidi="en-US"/>
              </w:rPr>
              <w:t>-</w:t>
            </w:r>
          </w:p>
        </w:tc>
      </w:tr>
      <w:tr w:rsidR="003007D1">
        <w:tblPrEx>
          <w:tblCellMar>
            <w:top w:w="0" w:type="dxa"/>
            <w:bottom w:w="0" w:type="dxa"/>
          </w:tblCellMar>
        </w:tblPrEx>
        <w:trPr>
          <w:trHeight w:hRule="exact" w:val="293"/>
          <w:jc w:val="center"/>
        </w:trPr>
        <w:tc>
          <w:tcPr>
            <w:tcW w:w="197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9</w:t>
            </w:r>
          </w:p>
        </w:tc>
        <w:tc>
          <w:tcPr>
            <w:tcW w:w="1277"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vertAlign w:val="subscript"/>
                <w:lang w:val="en-US" w:eastAsia="en-US" w:bidi="en-US"/>
              </w:rPr>
              <w:t>-</w:t>
            </w:r>
          </w:p>
        </w:tc>
        <w:tc>
          <w:tcPr>
            <w:tcW w:w="1862"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vertAlign w:val="subscript"/>
                <w:lang w:val="en-US" w:eastAsia="en-US" w:bidi="en-US"/>
              </w:rPr>
              <w:t>-</w:t>
            </w:r>
          </w:p>
        </w:tc>
      </w:tr>
      <w:tr w:rsidR="003007D1">
        <w:tblPrEx>
          <w:tblCellMar>
            <w:top w:w="0" w:type="dxa"/>
            <w:bottom w:w="0" w:type="dxa"/>
          </w:tblCellMar>
        </w:tblPrEx>
        <w:trPr>
          <w:trHeight w:hRule="exact" w:val="264"/>
          <w:jc w:val="center"/>
        </w:trPr>
        <w:tc>
          <w:tcPr>
            <w:tcW w:w="1973"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Died on day 7-10</w:t>
            </w:r>
          </w:p>
        </w:tc>
      </w:tr>
      <w:tr w:rsidR="003007D1">
        <w:tblPrEx>
          <w:tblCellMar>
            <w:top w:w="0" w:type="dxa"/>
            <w:bottom w:w="0" w:type="dxa"/>
          </w:tblCellMar>
        </w:tblPrEx>
        <w:trPr>
          <w:trHeight w:hRule="exact" w:val="197"/>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9</w:t>
            </w:r>
          </w:p>
        </w:tc>
        <w:tc>
          <w:tcPr>
            <w:tcW w:w="1277" w:type="dxa"/>
            <w:vMerge w:val="restart"/>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 xml:space="preserve">I/p </w:t>
            </w:r>
            <w:r>
              <w:rPr>
                <w:rStyle w:val="210pt1"/>
              </w:rPr>
              <w:t>-//-</w:t>
            </w: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r>
      <w:tr w:rsidR="003007D1">
        <w:tblPrEx>
          <w:tblCellMar>
            <w:top w:w="0" w:type="dxa"/>
            <w:bottom w:w="0" w:type="dxa"/>
          </w:tblCellMar>
        </w:tblPrEx>
        <w:trPr>
          <w:trHeight w:hRule="exact" w:val="235"/>
          <w:jc w:val="center"/>
        </w:trPr>
        <w:tc>
          <w:tcPr>
            <w:tcW w:w="1973"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 xml:space="preserve">S.dublin </w:t>
            </w:r>
            <w:r>
              <w:rPr>
                <w:rStyle w:val="210pt1"/>
              </w:rPr>
              <w:t>315/52</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2*10</w:t>
            </w:r>
            <w:r>
              <w:rPr>
                <w:rStyle w:val="210pt1"/>
                <w:vertAlign w:val="superscript"/>
                <w:lang w:val="en-US" w:eastAsia="en-US" w:bidi="en-US"/>
              </w:rPr>
              <w:t>9</w:t>
            </w:r>
          </w:p>
        </w:tc>
        <w:tc>
          <w:tcPr>
            <w:tcW w:w="1277" w:type="dxa"/>
            <w:vMerge/>
            <w:tcBorders>
              <w:left w:val="single" w:sz="4" w:space="0" w:color="auto"/>
            </w:tcBorders>
            <w:shd w:val="clear" w:color="auto" w:fill="FFFFFF"/>
            <w:vAlign w:val="bottom"/>
          </w:tcPr>
          <w:p w:rsidR="003007D1" w:rsidRDefault="003007D1">
            <w:pPr>
              <w:framePr w:w="9106" w:wrap="notBeside" w:vAnchor="text" w:hAnchor="text" w:xAlign="center" w:y="1"/>
            </w:pP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862" w:type="dxa"/>
            <w:tcBorders>
              <w:left w:val="single" w:sz="4" w:space="0" w:color="auto"/>
              <w:right w:val="single" w:sz="4" w:space="0" w:color="auto"/>
            </w:tcBorders>
            <w:shd w:val="clear" w:color="auto" w:fill="FFFFFF"/>
          </w:tcPr>
          <w:p w:rsidR="003007D1" w:rsidRDefault="003007D1">
            <w:pPr>
              <w:framePr w:w="9106" w:wrap="notBeside" w:vAnchor="text" w:hAnchor="text" w:xAlign="center" w:y="1"/>
              <w:rPr>
                <w:sz w:val="10"/>
                <w:szCs w:val="10"/>
              </w:rPr>
            </w:pPr>
          </w:p>
        </w:tc>
      </w:tr>
      <w:tr w:rsidR="003007D1">
        <w:tblPrEx>
          <w:tblCellMar>
            <w:top w:w="0" w:type="dxa"/>
            <w:bottom w:w="0" w:type="dxa"/>
          </w:tblCellMar>
        </w:tblPrEx>
        <w:trPr>
          <w:trHeight w:hRule="exact" w:val="538"/>
          <w:jc w:val="center"/>
        </w:trPr>
        <w:tc>
          <w:tcPr>
            <w:tcW w:w="1973"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(control strain)</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lang w:val="en-US" w:eastAsia="en-US" w:bidi="en-US"/>
              </w:rPr>
              <w:t>10</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9</w:t>
            </w:r>
          </w:p>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6*10</w:t>
            </w:r>
            <w:r>
              <w:rPr>
                <w:rStyle w:val="210pt1"/>
                <w:vertAlign w:val="superscript"/>
                <w:lang w:val="en-US" w:eastAsia="en-US" w:bidi="en-US"/>
              </w:rPr>
              <w:t>9</w:t>
            </w:r>
          </w:p>
        </w:tc>
        <w:tc>
          <w:tcPr>
            <w:tcW w:w="1277"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60" w:line="200" w:lineRule="exact"/>
              <w:jc w:val="center"/>
            </w:pPr>
            <w:r>
              <w:rPr>
                <w:rStyle w:val="210pt1"/>
              </w:rPr>
              <w:t>-//-</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lang w:val="en-US" w:eastAsia="en-US" w:bidi="en-US"/>
              </w:rPr>
              <w:t>10</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10</w:t>
            </w:r>
          </w:p>
        </w:tc>
        <w:tc>
          <w:tcPr>
            <w:tcW w:w="710"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Died on day 8-12</w:t>
            </w:r>
          </w:p>
        </w:tc>
      </w:tr>
      <w:tr w:rsidR="003007D1">
        <w:tblPrEx>
          <w:tblCellMar>
            <w:top w:w="0" w:type="dxa"/>
            <w:bottom w:w="0" w:type="dxa"/>
          </w:tblCellMar>
        </w:tblPrEx>
        <w:trPr>
          <w:trHeight w:hRule="exact" w:val="254"/>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9</w:t>
            </w:r>
          </w:p>
        </w:tc>
        <w:tc>
          <w:tcPr>
            <w:tcW w:w="1277"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top w:val="single" w:sz="4" w:space="0" w:color="auto"/>
              <w:left w:val="single" w:sz="4" w:space="0" w:color="auto"/>
              <w:right w:val="single" w:sz="4" w:space="0" w:color="auto"/>
            </w:tcBorders>
            <w:shd w:val="clear" w:color="auto" w:fill="FFFFFF"/>
          </w:tcPr>
          <w:p w:rsidR="003007D1" w:rsidRDefault="003007D1">
            <w:pPr>
              <w:framePr w:w="9106" w:wrap="notBeside" w:vAnchor="text" w:hAnchor="text" w:xAlign="center" w:y="1"/>
              <w:rPr>
                <w:sz w:val="10"/>
                <w:szCs w:val="10"/>
              </w:rPr>
            </w:pPr>
          </w:p>
        </w:tc>
      </w:tr>
      <w:tr w:rsidR="003007D1">
        <w:tblPrEx>
          <w:tblCellMar>
            <w:top w:w="0" w:type="dxa"/>
            <w:bottom w:w="0" w:type="dxa"/>
          </w:tblCellMar>
        </w:tblPrEx>
        <w:trPr>
          <w:trHeight w:hRule="exact" w:val="158"/>
          <w:jc w:val="center"/>
        </w:trPr>
        <w:tc>
          <w:tcPr>
            <w:tcW w:w="1973" w:type="dxa"/>
            <w:vMerge w:val="restart"/>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typhimurium 69</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2*10</w:t>
            </w:r>
            <w:r>
              <w:rPr>
                <w:rStyle w:val="210pt1"/>
                <w:vertAlign w:val="superscript"/>
                <w:lang w:val="en-US" w:eastAsia="en-US" w:bidi="en-US"/>
              </w:rPr>
              <w:t>9</w:t>
            </w:r>
          </w:p>
        </w:tc>
        <w:tc>
          <w:tcPr>
            <w:tcW w:w="1277"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862" w:type="dxa"/>
            <w:tcBorders>
              <w:left w:val="single" w:sz="4" w:space="0" w:color="auto"/>
              <w:right w:val="single" w:sz="4" w:space="0" w:color="auto"/>
            </w:tcBorders>
            <w:shd w:val="clear" w:color="auto" w:fill="FFFFFF"/>
          </w:tcPr>
          <w:p w:rsidR="003007D1" w:rsidRDefault="003007D1">
            <w:pPr>
              <w:framePr w:w="9106" w:wrap="notBeside" w:vAnchor="text" w:hAnchor="text" w:xAlign="center" w:y="1"/>
              <w:rPr>
                <w:sz w:val="10"/>
                <w:szCs w:val="10"/>
              </w:rPr>
            </w:pPr>
          </w:p>
        </w:tc>
      </w:tr>
      <w:tr w:rsidR="003007D1">
        <w:tblPrEx>
          <w:tblCellMar>
            <w:top w:w="0" w:type="dxa"/>
            <w:bottom w:w="0" w:type="dxa"/>
          </w:tblCellMar>
        </w:tblPrEx>
        <w:trPr>
          <w:trHeight w:hRule="exact" w:val="302"/>
          <w:jc w:val="center"/>
        </w:trPr>
        <w:tc>
          <w:tcPr>
            <w:tcW w:w="197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9</w:t>
            </w:r>
          </w:p>
        </w:tc>
        <w:tc>
          <w:tcPr>
            <w:tcW w:w="1277"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54"/>
          <w:jc w:val="center"/>
        </w:trPr>
        <w:tc>
          <w:tcPr>
            <w:tcW w:w="1973"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Died on day 6-9</w:t>
            </w:r>
          </w:p>
        </w:tc>
      </w:tr>
      <w:tr w:rsidR="003007D1">
        <w:tblPrEx>
          <w:tblCellMar>
            <w:top w:w="0" w:type="dxa"/>
            <w:bottom w:w="0" w:type="dxa"/>
          </w:tblCellMar>
        </w:tblPrEx>
        <w:trPr>
          <w:trHeight w:hRule="exact" w:val="245"/>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9</w:t>
            </w:r>
          </w:p>
        </w:tc>
        <w:tc>
          <w:tcPr>
            <w:tcW w:w="1277"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98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r>
      <w:tr w:rsidR="003007D1">
        <w:tblPrEx>
          <w:tblCellMar>
            <w:top w:w="0" w:type="dxa"/>
            <w:bottom w:w="0" w:type="dxa"/>
          </w:tblCellMar>
        </w:tblPrEx>
        <w:trPr>
          <w:trHeight w:hRule="exact" w:val="250"/>
          <w:jc w:val="center"/>
        </w:trPr>
        <w:tc>
          <w:tcPr>
            <w:tcW w:w="1973"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S.typhimurium 371</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35"/>
          <w:jc w:val="center"/>
        </w:trPr>
        <w:tc>
          <w:tcPr>
            <w:tcW w:w="1973"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(control strain)</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35"/>
          <w:jc w:val="center"/>
        </w:trPr>
        <w:tc>
          <w:tcPr>
            <w:tcW w:w="1973"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Died on day 7-9</w:t>
            </w:r>
          </w:p>
        </w:tc>
      </w:tr>
      <w:tr w:rsidR="003007D1">
        <w:tblPrEx>
          <w:tblCellMar>
            <w:top w:w="0" w:type="dxa"/>
            <w:bottom w:w="0" w:type="dxa"/>
          </w:tblCellMar>
        </w:tblPrEx>
        <w:trPr>
          <w:trHeight w:hRule="exact" w:val="250"/>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9</w:t>
            </w:r>
          </w:p>
        </w:tc>
        <w:tc>
          <w:tcPr>
            <w:tcW w:w="1277"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98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60</w:t>
            </w:r>
          </w:p>
        </w:tc>
      </w:tr>
      <w:tr w:rsidR="003007D1">
        <w:tblPrEx>
          <w:tblCellMar>
            <w:top w:w="0" w:type="dxa"/>
            <w:bottom w:w="0" w:type="dxa"/>
          </w:tblCellMar>
        </w:tblPrEx>
        <w:trPr>
          <w:trHeight w:hRule="exact" w:val="298"/>
          <w:jc w:val="center"/>
        </w:trPr>
        <w:tc>
          <w:tcPr>
            <w:tcW w:w="1973" w:type="dxa"/>
            <w:vMerge w:val="restart"/>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enteritidis 54</w:t>
            </w:r>
          </w:p>
        </w:tc>
        <w:tc>
          <w:tcPr>
            <w:tcW w:w="874"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vMerge w:val="restart"/>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2*10</w:t>
            </w:r>
            <w:r>
              <w:rPr>
                <w:rStyle w:val="210pt1"/>
                <w:vertAlign w:val="superscript"/>
                <w:lang w:val="en-US" w:eastAsia="en-US" w:bidi="en-US"/>
              </w:rPr>
              <w:t>9</w:t>
            </w:r>
          </w:p>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40</w:t>
            </w:r>
          </w:p>
        </w:tc>
      </w:tr>
      <w:tr w:rsidR="003007D1">
        <w:tblPrEx>
          <w:tblCellMar>
            <w:top w:w="0" w:type="dxa"/>
            <w:bottom w:w="0" w:type="dxa"/>
          </w:tblCellMar>
        </w:tblPrEx>
        <w:trPr>
          <w:trHeight w:hRule="exact" w:val="168"/>
          <w:jc w:val="center"/>
        </w:trPr>
        <w:tc>
          <w:tcPr>
            <w:tcW w:w="197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vMerge/>
            <w:tcBorders>
              <w:left w:val="single" w:sz="4" w:space="0" w:color="auto"/>
            </w:tcBorders>
            <w:shd w:val="clear" w:color="auto" w:fill="FFFFFF"/>
            <w:vAlign w:val="bottom"/>
          </w:tcPr>
          <w:p w:rsidR="003007D1" w:rsidRDefault="003007D1">
            <w:pPr>
              <w:framePr w:w="9106" w:wrap="notBeside" w:vAnchor="text" w:hAnchor="text" w:xAlign="center" w:y="1"/>
            </w:pPr>
          </w:p>
        </w:tc>
        <w:tc>
          <w:tcPr>
            <w:tcW w:w="1277"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54"/>
          <w:jc w:val="center"/>
        </w:trPr>
        <w:tc>
          <w:tcPr>
            <w:tcW w:w="1973"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Died on day 9-10</w:t>
            </w:r>
          </w:p>
        </w:tc>
      </w:tr>
      <w:tr w:rsidR="003007D1">
        <w:tblPrEx>
          <w:tblCellMar>
            <w:top w:w="0" w:type="dxa"/>
            <w:bottom w:w="0" w:type="dxa"/>
          </w:tblCellMar>
        </w:tblPrEx>
        <w:trPr>
          <w:trHeight w:hRule="exact" w:val="250"/>
          <w:jc w:val="center"/>
        </w:trPr>
        <w:tc>
          <w:tcPr>
            <w:tcW w:w="1973"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r>
              <w:rPr>
                <w:rStyle w:val="210pt1"/>
                <w:vertAlign w:val="superscript"/>
                <w:lang w:val="en-US" w:eastAsia="en-US" w:bidi="en-US"/>
              </w:rPr>
              <w:t>9</w:t>
            </w:r>
          </w:p>
        </w:tc>
        <w:tc>
          <w:tcPr>
            <w:tcW w:w="1277"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I/p</w:t>
            </w:r>
          </w:p>
        </w:tc>
        <w:tc>
          <w:tcPr>
            <w:tcW w:w="98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9</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r>
      <w:tr w:rsidR="003007D1">
        <w:tblPrEx>
          <w:tblCellMar>
            <w:top w:w="0" w:type="dxa"/>
            <w:bottom w:w="0" w:type="dxa"/>
          </w:tblCellMar>
        </w:tblPrEx>
        <w:trPr>
          <w:trHeight w:hRule="exact" w:val="235"/>
          <w:jc w:val="center"/>
        </w:trPr>
        <w:tc>
          <w:tcPr>
            <w:tcW w:w="1973"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 enteritidis 51</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2*10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tcPr>
          <w:p w:rsidR="003007D1" w:rsidRDefault="003007D1">
            <w:pPr>
              <w:framePr w:w="9106" w:wrap="notBeside" w:vAnchor="text" w:hAnchor="text" w:xAlign="center" w:y="1"/>
              <w:rPr>
                <w:sz w:val="10"/>
                <w:szCs w:val="10"/>
              </w:rPr>
            </w:pPr>
          </w:p>
        </w:tc>
      </w:tr>
      <w:tr w:rsidR="003007D1">
        <w:tblPrEx>
          <w:tblCellMar>
            <w:top w:w="0" w:type="dxa"/>
            <w:bottom w:w="0" w:type="dxa"/>
          </w:tblCellMar>
        </w:tblPrEx>
        <w:trPr>
          <w:trHeight w:hRule="exact" w:val="245"/>
          <w:jc w:val="center"/>
        </w:trPr>
        <w:tc>
          <w:tcPr>
            <w:tcW w:w="1973"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(control strain)</w:t>
            </w:r>
          </w:p>
        </w:tc>
        <w:tc>
          <w:tcPr>
            <w:tcW w:w="874"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4*10</w:t>
            </w:r>
            <w:r>
              <w:rPr>
                <w:rStyle w:val="210pt1"/>
                <w:vertAlign w:val="superscript"/>
                <w:lang w:val="en-US" w:eastAsia="en-US" w:bidi="en-US"/>
              </w:rPr>
              <w:t>9</w:t>
            </w:r>
          </w:p>
        </w:tc>
        <w:tc>
          <w:tcPr>
            <w:tcW w:w="1277"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r>
      <w:tr w:rsidR="003007D1">
        <w:tblPrEx>
          <w:tblCellMar>
            <w:top w:w="0" w:type="dxa"/>
            <w:bottom w:w="0" w:type="dxa"/>
          </w:tblCellMar>
        </w:tblPrEx>
        <w:trPr>
          <w:trHeight w:hRule="exact" w:val="264"/>
          <w:jc w:val="center"/>
        </w:trPr>
        <w:tc>
          <w:tcPr>
            <w:tcW w:w="1973" w:type="dxa"/>
            <w:tcBorders>
              <w:left w:val="single" w:sz="4" w:space="0" w:color="auto"/>
              <w:bottom w:val="single" w:sz="4" w:space="0" w:color="auto"/>
            </w:tcBorders>
            <w:shd w:val="clear" w:color="auto" w:fill="FFFFFF"/>
          </w:tcPr>
          <w:p w:rsidR="003007D1" w:rsidRDefault="003007D1">
            <w:pPr>
              <w:framePr w:w="9106" w:wrap="notBeside" w:vAnchor="text" w:hAnchor="text" w:xAlign="center" w:y="1"/>
              <w:rPr>
                <w:sz w:val="10"/>
                <w:szCs w:val="10"/>
              </w:rPr>
            </w:pPr>
          </w:p>
        </w:tc>
        <w:tc>
          <w:tcPr>
            <w:tcW w:w="874" w:type="dxa"/>
            <w:tcBorders>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1421" w:type="dxa"/>
            <w:tcBorders>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6*10</w:t>
            </w:r>
            <w:r>
              <w:rPr>
                <w:rStyle w:val="210pt1"/>
                <w:vertAlign w:val="superscript"/>
                <w:lang w:val="en-US" w:eastAsia="en-US" w:bidi="en-US"/>
              </w:rPr>
              <w:t>9</w:t>
            </w:r>
          </w:p>
        </w:tc>
        <w:tc>
          <w:tcPr>
            <w:tcW w:w="1277" w:type="dxa"/>
            <w:tcBorders>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989" w:type="dxa"/>
            <w:tcBorders>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10</w:t>
            </w:r>
          </w:p>
        </w:tc>
        <w:tc>
          <w:tcPr>
            <w:tcW w:w="710" w:type="dxa"/>
            <w:tcBorders>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w:t>
            </w:r>
          </w:p>
        </w:tc>
        <w:tc>
          <w:tcPr>
            <w:tcW w:w="1862" w:type="dxa"/>
            <w:tcBorders>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Died on day 8-10</w:t>
            </w:r>
          </w:p>
        </w:tc>
      </w:tr>
    </w:tbl>
    <w:p w:rsidR="003007D1" w:rsidRDefault="00074044">
      <w:pPr>
        <w:pStyle w:val="26"/>
        <w:framePr w:w="9106" w:wrap="notBeside" w:vAnchor="text" w:hAnchor="text" w:xAlign="center" w:y="1"/>
        <w:shd w:val="clear" w:color="auto" w:fill="auto"/>
        <w:spacing w:after="0" w:line="200" w:lineRule="exact"/>
      </w:pPr>
      <w:r>
        <w:rPr>
          <w:lang w:val="en-US" w:eastAsia="en-US" w:bidi="en-US"/>
        </w:rPr>
        <w:t>Note. Observation period 20 days</w:t>
      </w:r>
    </w:p>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60"/>
        <w:jc w:val="both"/>
      </w:pPr>
      <w:r>
        <w:rPr>
          <w:lang w:val="en-US" w:eastAsia="en-US" w:bidi="en-US"/>
        </w:rPr>
        <w:t xml:space="preserve">Conclusion. Our studies showed that the strains studied preserved </w:t>
      </w:r>
      <w:r>
        <w:rPr>
          <w:lang w:val="en-US" w:eastAsia="en-US" w:bidi="en-US"/>
        </w:rPr>
        <w:t>the typical morphological, tinctorial, cultural, biochemical, antigenic and pathogenic properties characteristic of the corresponding salmonella serovars.</w:t>
      </w:r>
    </w:p>
    <w:p w:rsidR="003007D1" w:rsidRDefault="00074044">
      <w:pPr>
        <w:pStyle w:val="22"/>
        <w:shd w:val="clear" w:color="auto" w:fill="auto"/>
        <w:spacing w:after="0" w:line="254" w:lineRule="exact"/>
        <w:ind w:firstLine="760"/>
        <w:jc w:val="both"/>
      </w:pPr>
      <w:r>
        <w:rPr>
          <w:lang w:val="en-US" w:eastAsia="en-US" w:bidi="en-US"/>
        </w:rPr>
        <w:t>A strain of S.dublin 76, as the starting strain, was selected to produce an attenuated strain of Salm</w:t>
      </w:r>
      <w:r>
        <w:rPr>
          <w:lang w:val="en-US" w:eastAsia="en-US" w:bidi="en-US"/>
        </w:rPr>
        <w:t>onella dublin 31.</w:t>
      </w:r>
    </w:p>
    <w:p w:rsidR="003007D1" w:rsidRDefault="00074044">
      <w:pPr>
        <w:pStyle w:val="22"/>
        <w:shd w:val="clear" w:color="auto" w:fill="auto"/>
        <w:spacing w:line="254" w:lineRule="exact"/>
        <w:ind w:firstLine="760"/>
        <w:jc w:val="both"/>
      </w:pPr>
      <w:r>
        <w:rPr>
          <w:lang w:val="en-US" w:eastAsia="en-US" w:bidi="en-US"/>
        </w:rPr>
        <w:t>The strain Salmonella dublin 31, obtained by the genetic method. The Salmonella dublin 31 strain is deposited in the Collection of Microorganisms of the Republican State Enterprise «Scientific Research Institute of Biological Safety Probl</w:t>
      </w:r>
      <w:r>
        <w:rPr>
          <w:lang w:val="en-US" w:eastAsia="en-US" w:bidi="en-US"/>
        </w:rPr>
        <w:t xml:space="preserve">ems» of the Ministry of Education and Science of the Republic of Kazakhstan (RSE NIIPBB KN MES RK). Collection number M-42-15 </w:t>
      </w:r>
      <w:r>
        <w:t xml:space="preserve">/ </w:t>
      </w:r>
      <w:r>
        <w:rPr>
          <w:lang w:val="en-US" w:eastAsia="en-US" w:bidi="en-US"/>
        </w:rPr>
        <w:t>D.</w:t>
      </w:r>
    </w:p>
    <w:p w:rsidR="003007D1" w:rsidRDefault="00074044">
      <w:pPr>
        <w:pStyle w:val="51"/>
        <w:keepNext/>
        <w:keepLines/>
        <w:shd w:val="clear" w:color="auto" w:fill="auto"/>
        <w:spacing w:before="0" w:after="0" w:line="254" w:lineRule="exact"/>
        <w:ind w:left="20"/>
      </w:pPr>
      <w:bookmarkStart w:id="53" w:name="bookmark53"/>
      <w:r>
        <w:rPr>
          <w:lang w:val="en-US" w:eastAsia="en-US" w:bidi="en-US"/>
        </w:rPr>
        <w:t>REFERENCES</w:t>
      </w:r>
      <w:bookmarkEnd w:id="53"/>
    </w:p>
    <w:p w:rsidR="003007D1" w:rsidRDefault="00074044">
      <w:pPr>
        <w:pStyle w:val="22"/>
        <w:numPr>
          <w:ilvl w:val="0"/>
          <w:numId w:val="30"/>
        </w:numPr>
        <w:shd w:val="clear" w:color="auto" w:fill="auto"/>
        <w:tabs>
          <w:tab w:val="left" w:pos="1130"/>
        </w:tabs>
        <w:spacing w:after="0" w:line="254" w:lineRule="exact"/>
        <w:ind w:firstLine="760"/>
        <w:jc w:val="both"/>
      </w:pPr>
      <w:r>
        <w:rPr>
          <w:lang w:val="en-US" w:eastAsia="en-US" w:bidi="en-US"/>
        </w:rPr>
        <w:t xml:space="preserve">Plotkin S.A. The importance of persistence. United States: history and current state </w:t>
      </w:r>
      <w:r>
        <w:t xml:space="preserve">// </w:t>
      </w:r>
      <w:r>
        <w:rPr>
          <w:lang w:val="en-US" w:eastAsia="en-US" w:bidi="en-US"/>
        </w:rPr>
        <w:t xml:space="preserve">Hum Vaccin Immunother. - 2014. - 10. - </w:t>
      </w:r>
      <w:r>
        <w:t xml:space="preserve">Р. </w:t>
      </w:r>
      <w:r>
        <w:rPr>
          <w:lang w:val="en-US" w:eastAsia="en-US" w:bidi="en-US"/>
        </w:rPr>
        <w:t xml:space="preserve">2684 -2690. - </w:t>
      </w:r>
      <w:hyperlink r:id="rId83" w:history="1">
        <w:r>
          <w:rPr>
            <w:rStyle w:val="a3"/>
            <w:lang w:val="en-US" w:eastAsia="en-US" w:bidi="en-US"/>
          </w:rPr>
          <w:t>https://doi.org/10.4161/hv.29576</w:t>
        </w:r>
      </w:hyperlink>
      <w:r>
        <w:rPr>
          <w:lang w:val="en-US" w:eastAsia="en-US" w:bidi="en-US"/>
        </w:rPr>
        <w:t>.</w:t>
      </w:r>
    </w:p>
    <w:p w:rsidR="003007D1" w:rsidRDefault="00074044">
      <w:pPr>
        <w:pStyle w:val="22"/>
        <w:numPr>
          <w:ilvl w:val="0"/>
          <w:numId w:val="30"/>
        </w:numPr>
        <w:shd w:val="clear" w:color="auto" w:fill="auto"/>
        <w:tabs>
          <w:tab w:val="left" w:pos="1130"/>
        </w:tabs>
        <w:spacing w:after="0" w:line="254" w:lineRule="exact"/>
        <w:ind w:firstLine="760"/>
        <w:jc w:val="both"/>
      </w:pPr>
      <w:r>
        <w:rPr>
          <w:lang w:val="en-US" w:eastAsia="en-US" w:bidi="en-US"/>
        </w:rPr>
        <w:t xml:space="preserve">Nabel G.J. Designing tomorrow’s vaccines </w:t>
      </w:r>
      <w:r>
        <w:t xml:space="preserve">// </w:t>
      </w:r>
      <w:r>
        <w:rPr>
          <w:lang w:val="en-US" w:eastAsia="en-US" w:bidi="en-US"/>
        </w:rPr>
        <w:t xml:space="preserve">The New England Journal of Medicine. - 2013. - 368. - </w:t>
      </w:r>
      <w:r>
        <w:t xml:space="preserve">Р. </w:t>
      </w:r>
      <w:r>
        <w:rPr>
          <w:lang w:val="en-US" w:eastAsia="en-US" w:bidi="en-US"/>
        </w:rPr>
        <w:t xml:space="preserve">551-560. - </w:t>
      </w:r>
      <w:hyperlink r:id="rId84" w:history="1">
        <w:r>
          <w:rPr>
            <w:rStyle w:val="a3"/>
          </w:rPr>
          <w:t>https://doi.org/10.1056/NEJMra1204186</w:t>
        </w:r>
      </w:hyperlink>
      <w:r>
        <w:rPr>
          <w:lang w:val="en-US" w:eastAsia="en-US" w:bidi="en-US"/>
        </w:rPr>
        <w:t>.</w:t>
      </w:r>
    </w:p>
    <w:p w:rsidR="003007D1" w:rsidRDefault="00074044">
      <w:pPr>
        <w:pStyle w:val="22"/>
        <w:numPr>
          <w:ilvl w:val="0"/>
          <w:numId w:val="30"/>
        </w:numPr>
        <w:shd w:val="clear" w:color="auto" w:fill="auto"/>
        <w:tabs>
          <w:tab w:val="left" w:pos="1130"/>
        </w:tabs>
        <w:spacing w:after="0" w:line="254" w:lineRule="exact"/>
        <w:ind w:firstLine="760"/>
        <w:jc w:val="both"/>
      </w:pPr>
      <w:r>
        <w:rPr>
          <w:lang w:val="en-US" w:eastAsia="en-US" w:bidi="en-US"/>
        </w:rPr>
        <w:t>Richardson E.J., Limaye B., Inamdar H., Datta A., Manjari K.S., Pullinger G.D. Genome sequences of Salmonella enterica serovar typhimurium, Choleraesuis, Dublin, and Gallin</w:t>
      </w:r>
      <w:r>
        <w:rPr>
          <w:lang w:val="en-US" w:eastAsia="en-US" w:bidi="en-US"/>
        </w:rPr>
        <w:t xml:space="preserve">arum strains of welldefined virulence in food-producing animals. </w:t>
      </w:r>
      <w:r>
        <w:t xml:space="preserve">// </w:t>
      </w:r>
      <w:r>
        <w:rPr>
          <w:lang w:val="en-US" w:eastAsia="en-US" w:bidi="en-US"/>
        </w:rPr>
        <w:t>Journal of bacteriology. 2011. - 193(12):3162-</w:t>
      </w:r>
    </w:p>
    <w:p w:rsidR="003007D1" w:rsidRDefault="00074044">
      <w:pPr>
        <w:pStyle w:val="22"/>
        <w:numPr>
          <w:ilvl w:val="0"/>
          <w:numId w:val="31"/>
        </w:numPr>
        <w:shd w:val="clear" w:color="auto" w:fill="auto"/>
        <w:tabs>
          <w:tab w:val="left" w:pos="284"/>
        </w:tabs>
        <w:spacing w:after="0" w:line="254" w:lineRule="exact"/>
        <w:jc w:val="both"/>
      </w:pPr>
      <w:r>
        <w:rPr>
          <w:lang w:val="en-US" w:eastAsia="en-US" w:bidi="en-US"/>
        </w:rPr>
        <w:t>- doi: 10. 1128/JB.00394-11 PMID: 21478351.</w:t>
      </w:r>
    </w:p>
    <w:p w:rsidR="003007D1" w:rsidRDefault="00074044">
      <w:pPr>
        <w:pStyle w:val="22"/>
        <w:numPr>
          <w:ilvl w:val="0"/>
          <w:numId w:val="31"/>
        </w:numPr>
        <w:shd w:val="clear" w:color="auto" w:fill="auto"/>
        <w:tabs>
          <w:tab w:val="left" w:pos="1165"/>
        </w:tabs>
        <w:spacing w:after="0" w:line="254" w:lineRule="exact"/>
        <w:ind w:firstLine="760"/>
        <w:jc w:val="both"/>
      </w:pPr>
      <w:r>
        <w:rPr>
          <w:lang w:val="en-US" w:eastAsia="en-US" w:bidi="en-US"/>
        </w:rPr>
        <w:t>Shah D.H., Lee M.J., Park J.H., Lee J.H., Eo S.K., Kwon J.T. Identification of Salmonella Gallina</w:t>
      </w:r>
      <w:r>
        <w:rPr>
          <w:lang w:val="en-US" w:eastAsia="en-US" w:bidi="en-US"/>
        </w:rPr>
        <w:t xml:space="preserve">rum virulence genes in a chicken infection model using PCR-based signature- tagged </w:t>
      </w:r>
      <w:r>
        <w:rPr>
          <w:lang w:val="en-US" w:eastAsia="en-US" w:bidi="en-US"/>
        </w:rPr>
        <w:lastRenderedPageBreak/>
        <w:t xml:space="preserve">mutagenesis. </w:t>
      </w:r>
      <w:r>
        <w:t xml:space="preserve">// </w:t>
      </w:r>
      <w:r>
        <w:rPr>
          <w:lang w:val="en-US" w:eastAsia="en-US" w:bidi="en-US"/>
        </w:rPr>
        <w:t>Microbiology. - 2005. - 151 (Pt 12):3957-68. - doi: 10.1099/mic.0.28126-0 PMID: 16339940.</w:t>
      </w:r>
    </w:p>
    <w:p w:rsidR="003007D1" w:rsidRDefault="00074044">
      <w:pPr>
        <w:pStyle w:val="22"/>
        <w:numPr>
          <w:ilvl w:val="0"/>
          <w:numId w:val="31"/>
        </w:numPr>
        <w:shd w:val="clear" w:color="auto" w:fill="auto"/>
        <w:tabs>
          <w:tab w:val="left" w:pos="1165"/>
        </w:tabs>
        <w:spacing w:after="0" w:line="254" w:lineRule="exact"/>
        <w:ind w:firstLine="760"/>
        <w:jc w:val="both"/>
      </w:pPr>
      <w:r>
        <w:rPr>
          <w:lang w:val="en-US" w:eastAsia="en-US" w:bidi="en-US"/>
        </w:rPr>
        <w:t xml:space="preserve">Matulova M., Havlickova H., Sisak F., Babak V., Rychlik I. SPI1 </w:t>
      </w:r>
      <w:r>
        <w:rPr>
          <w:lang w:val="en-US" w:eastAsia="en-US" w:bidi="en-US"/>
        </w:rPr>
        <w:t>defective mutants of</w:t>
      </w:r>
    </w:p>
    <w:p w:rsidR="003007D1" w:rsidRDefault="00074044">
      <w:pPr>
        <w:pStyle w:val="22"/>
        <w:shd w:val="clear" w:color="auto" w:fill="auto"/>
        <w:tabs>
          <w:tab w:val="left" w:pos="5477"/>
          <w:tab w:val="left" w:pos="6403"/>
          <w:tab w:val="left" w:pos="6898"/>
          <w:tab w:val="left" w:pos="8035"/>
          <w:tab w:val="left" w:pos="8582"/>
        </w:tabs>
        <w:spacing w:after="0" w:line="254" w:lineRule="exact"/>
        <w:jc w:val="both"/>
      </w:pPr>
      <w:r>
        <w:rPr>
          <w:lang w:val="en-US" w:eastAsia="en-US" w:bidi="en-US"/>
        </w:rPr>
        <w:t>Salmonella enterica induce cross-protective immunity in chickens against challenge with serovars Typhimurium and Enteritidis. Vaccine. -</w:t>
      </w:r>
      <w:r>
        <w:rPr>
          <w:lang w:val="en-US" w:eastAsia="en-US" w:bidi="en-US"/>
        </w:rPr>
        <w:tab/>
        <w:t>2013.</w:t>
      </w:r>
      <w:r>
        <w:rPr>
          <w:lang w:val="en-US" w:eastAsia="en-US" w:bidi="en-US"/>
        </w:rPr>
        <w:tab/>
        <w:t>-</w:t>
      </w:r>
      <w:r>
        <w:rPr>
          <w:lang w:val="en-US" w:eastAsia="en-US" w:bidi="en-US"/>
        </w:rPr>
        <w:tab/>
        <w:t>31:3156</w:t>
      </w:r>
      <w:r>
        <w:rPr>
          <w:lang w:val="en-US" w:eastAsia="en-US" w:bidi="en-US"/>
        </w:rPr>
        <w:tab/>
        <w:t>-</w:t>
      </w:r>
      <w:r>
        <w:rPr>
          <w:lang w:val="en-US" w:eastAsia="en-US" w:bidi="en-US"/>
        </w:rPr>
        <w:tab/>
        <w:t>3162.</w:t>
      </w:r>
    </w:p>
    <w:p w:rsidR="003007D1" w:rsidRDefault="003007D1">
      <w:pPr>
        <w:pStyle w:val="22"/>
        <w:shd w:val="clear" w:color="auto" w:fill="auto"/>
        <w:spacing w:after="180" w:line="254" w:lineRule="exact"/>
        <w:jc w:val="both"/>
      </w:pPr>
      <w:hyperlink r:id="rId85" w:history="1">
        <w:r w:rsidR="00074044">
          <w:rPr>
            <w:rStyle w:val="a3"/>
          </w:rPr>
          <w:t>http://dx.doi.org/10.1016/</w:t>
        </w:r>
      </w:hyperlink>
      <w:r w:rsidR="00074044">
        <w:rPr>
          <w:rStyle w:val="2b"/>
        </w:rPr>
        <w:t>i.vacci</w:t>
      </w:r>
      <w:r w:rsidR="00074044">
        <w:rPr>
          <w:rStyle w:val="2b"/>
        </w:rPr>
        <w:t>ne.2013.05.002</w:t>
      </w:r>
      <w:r w:rsidR="00074044">
        <w:rPr>
          <w:lang w:val="en-US" w:eastAsia="en-US" w:bidi="en-US"/>
        </w:rPr>
        <w:t>.</w:t>
      </w:r>
    </w:p>
    <w:p w:rsidR="003007D1" w:rsidRDefault="00074044">
      <w:pPr>
        <w:pStyle w:val="120"/>
        <w:shd w:val="clear" w:color="auto" w:fill="auto"/>
        <w:spacing w:before="0"/>
        <w:ind w:left="20"/>
      </w:pPr>
      <w:r>
        <w:t>TYmH</w:t>
      </w:r>
    </w:p>
    <w:p w:rsidR="003007D1" w:rsidRDefault="00074044">
      <w:pPr>
        <w:pStyle w:val="22"/>
        <w:shd w:val="clear" w:color="auto" w:fill="auto"/>
        <w:spacing w:after="0" w:line="254" w:lineRule="exact"/>
        <w:ind w:firstLine="760"/>
        <w:jc w:val="both"/>
      </w:pPr>
      <w:r>
        <w:t xml:space="preserve">Зерттеу жумысымыздыц максаты бузаулардан бeлiнiп алынган сальмонелла етндшершщ зардаптылык касиеттерш зерттеу. Ягни, бeлiнiп алынган сальмонелла </w:t>
      </w:r>
      <w:r>
        <w:rPr>
          <w:lang w:val="en-US" w:eastAsia="en-US" w:bidi="en-US"/>
        </w:rPr>
        <w:t xml:space="preserve">eciHgrnepi </w:t>
      </w:r>
      <w:r>
        <w:t>аттенуирленген сальмонелла штамдарын бeлiп алуга пайдаланылады. Нэтижесiнде, мо</w:t>
      </w:r>
      <w:r>
        <w:t xml:space="preserve">рфологиялык, антигендiк ^асиеттер1 жэне зардаптылык дэрежесi бойынша елген бузаулардан сальмонелла </w:t>
      </w:r>
      <w:r>
        <w:rPr>
          <w:lang w:val="en-US" w:eastAsia="en-US" w:bidi="en-US"/>
        </w:rPr>
        <w:t xml:space="preserve">S.dublin, S.typhimurium, S.enteritidis </w:t>
      </w:r>
      <w:r>
        <w:t xml:space="preserve">eсiндiлерi бeлiнiп алынды. </w:t>
      </w:r>
      <w:r>
        <w:rPr>
          <w:lang w:val="en-US" w:eastAsia="en-US" w:bidi="en-US"/>
        </w:rPr>
        <w:t xml:space="preserve">S.dublin, S.typhimurium, S.enteritidis </w:t>
      </w:r>
      <w:r>
        <w:t>етндшершщ зардаптылык касиет ак тышкандарга жYргiзiл</w:t>
      </w:r>
      <w:r>
        <w:t xml:space="preserve">дi. Ак тышкандарга, бузауларга сальмонелла штамдарымен курсак куысына, эртYрлi мелшерде (ШТБ) закымдалынды. Нэтижелерi тэжiрибелiк жануарлардыц </w:t>
      </w:r>
      <w:r>
        <w:rPr>
          <w:lang w:val="en-US" w:eastAsia="en-US" w:bidi="en-US"/>
        </w:rPr>
        <w:t xml:space="preserve">тiрi </w:t>
      </w:r>
      <w:r>
        <w:t xml:space="preserve">калуы бойынша багаланды. Зерттеу нэтижесiнде барлык штамдар уытты эсер </w:t>
      </w:r>
      <w:r>
        <w:rPr>
          <w:lang w:val="en-US" w:eastAsia="en-US" w:bidi="en-US"/>
        </w:rPr>
        <w:t xml:space="preserve">ететiне </w:t>
      </w:r>
      <w:r>
        <w:t xml:space="preserve">кeзiмiз жеттi, 104 ШТБ жэне </w:t>
      </w:r>
      <w:r>
        <w:t xml:space="preserve">одан да жогары мeлшерi 100 % тэжiрибелiк жануарларды eлiмге ушыратты. Зерттеу жумыстарыныц нэтижетнде </w:t>
      </w:r>
      <w:r>
        <w:rPr>
          <w:lang w:val="en-US" w:eastAsia="en-US" w:bidi="en-US"/>
        </w:rPr>
        <w:t xml:space="preserve">S.dublin </w:t>
      </w:r>
      <w:r>
        <w:t xml:space="preserve">76 штамы аттенуирленген </w:t>
      </w:r>
      <w:r>
        <w:rPr>
          <w:lang w:val="en-US" w:eastAsia="en-US" w:bidi="en-US"/>
        </w:rPr>
        <w:t xml:space="preserve">Salmonella dublin </w:t>
      </w:r>
      <w:r>
        <w:t>31 штамын бeлiп алу Yшiн колданылды.</w:t>
      </w:r>
    </w:p>
    <w:p w:rsidR="003007D1" w:rsidRDefault="00074044">
      <w:pPr>
        <w:pStyle w:val="22"/>
        <w:shd w:val="clear" w:color="auto" w:fill="auto"/>
        <w:spacing w:after="180" w:line="254" w:lineRule="exact"/>
        <w:ind w:firstLine="760"/>
        <w:jc w:val="both"/>
      </w:pPr>
      <w:r>
        <w:rPr>
          <w:lang w:val="en-US" w:eastAsia="en-US" w:bidi="en-US"/>
        </w:rPr>
        <w:t xml:space="preserve">Salmonella dublin </w:t>
      </w:r>
      <w:r>
        <w:t xml:space="preserve">31 штамы генетикалык жолмен алынды. </w:t>
      </w:r>
      <w:r>
        <w:rPr>
          <w:lang w:val="en-US" w:eastAsia="en-US" w:bidi="en-US"/>
        </w:rPr>
        <w:t>Salmonella d</w:t>
      </w:r>
      <w:r>
        <w:rPr>
          <w:lang w:val="en-US" w:eastAsia="en-US" w:bidi="en-US"/>
        </w:rPr>
        <w:t xml:space="preserve">ublin </w:t>
      </w:r>
      <w:r>
        <w:t xml:space="preserve">31 штамы Республикалык мемлекетпк «Биологиялык кауiпсiздiк мэселелершщ гылыми-зерттеу институтыныц» кэсiпорында микроорганизмдер коллекциясында сакталган. Коллекциялык </w:t>
      </w:r>
      <w:r>
        <w:rPr>
          <w:lang w:val="en-US" w:eastAsia="en-US" w:bidi="en-US"/>
        </w:rPr>
        <w:t>номерi M-42-15/D.</w:t>
      </w:r>
    </w:p>
    <w:p w:rsidR="003007D1" w:rsidRDefault="00074044">
      <w:pPr>
        <w:pStyle w:val="51"/>
        <w:keepNext/>
        <w:keepLines/>
        <w:shd w:val="clear" w:color="auto" w:fill="auto"/>
        <w:spacing w:before="0" w:after="0" w:line="254" w:lineRule="exact"/>
        <w:ind w:left="20"/>
      </w:pPr>
      <w:bookmarkStart w:id="54" w:name="bookmark54"/>
      <w:r>
        <w:t>РЕЗЮМЕ</w:t>
      </w:r>
      <w:bookmarkEnd w:id="54"/>
    </w:p>
    <w:p w:rsidR="003007D1" w:rsidRDefault="00074044">
      <w:pPr>
        <w:pStyle w:val="22"/>
        <w:shd w:val="clear" w:color="auto" w:fill="auto"/>
        <w:spacing w:after="0" w:line="254" w:lineRule="exact"/>
        <w:ind w:firstLine="760"/>
        <w:jc w:val="both"/>
        <w:sectPr w:rsidR="003007D1">
          <w:headerReference w:type="even" r:id="rId86"/>
          <w:headerReference w:type="default" r:id="rId87"/>
          <w:footerReference w:type="even" r:id="rId88"/>
          <w:footerReference w:type="default" r:id="rId89"/>
          <w:footerReference w:type="first" r:id="rId90"/>
          <w:pgSz w:w="11900" w:h="16840"/>
          <w:pgMar w:top="1409" w:right="1360" w:bottom="1284" w:left="1368" w:header="0" w:footer="3" w:gutter="0"/>
          <w:cols w:space="720"/>
          <w:noEndnote/>
          <w:docGrid w:linePitch="360"/>
        </w:sectPr>
      </w:pPr>
      <w:r>
        <w:t>Целью наших исследований явилось определение патогенности сальмонелл, выделенных от телят для отбора производственных штаммов возбудителей энтероинф</w:t>
      </w:r>
      <w:r>
        <w:t xml:space="preserve">екций, которые будут использованы для получения аттенурованных штаммов сальмонел. В результате, на основе изучения морфологических и антигенных свойств и степени патогенности выделенных культур были отобраны штаммы сальмонелл, выделенных от павших телят: </w:t>
      </w:r>
      <w:r>
        <w:rPr>
          <w:lang w:val="en-US" w:eastAsia="en-US" w:bidi="en-US"/>
        </w:rPr>
        <w:t>S</w:t>
      </w:r>
      <w:r>
        <w:rPr>
          <w:lang w:val="en-US" w:eastAsia="en-US" w:bidi="en-US"/>
        </w:rPr>
        <w:t xml:space="preserve">.dublin, S.typhimurium, S.enteritidis </w:t>
      </w:r>
      <w:r>
        <w:t xml:space="preserve">(по 3 штамма от каждого серовара сальмонелл). Вирулентность культур </w:t>
      </w:r>
      <w:r>
        <w:rPr>
          <w:lang w:val="en-US" w:eastAsia="en-US" w:bidi="en-US"/>
        </w:rPr>
        <w:t xml:space="preserve">S.dublin, S.typhimurium, S.enteritidis </w:t>
      </w:r>
      <w:r>
        <w:t>была изучена в опытах на белых мышах. Белые мыши заражались внутрибрюшинно штаммами сальмонелл в различных доза</w:t>
      </w:r>
      <w:r>
        <w:t xml:space="preserve">х колониеобразующих единиц (КОЕ). Результаты оценивались по выживаемости подопытных животных. Был отобран штамм </w:t>
      </w:r>
      <w:r>
        <w:rPr>
          <w:lang w:val="en-US" w:eastAsia="en-US" w:bidi="en-US"/>
        </w:rPr>
        <w:t xml:space="preserve">S.dublin </w:t>
      </w:r>
      <w:r>
        <w:t xml:space="preserve">76, в качестве исходного штамма, с целью получения аттенуированного штамма </w:t>
      </w:r>
      <w:r>
        <w:rPr>
          <w:lang w:val="en-US" w:eastAsia="en-US" w:bidi="en-US"/>
        </w:rPr>
        <w:t xml:space="preserve">Salmonella dublin </w:t>
      </w:r>
      <w:r>
        <w:t xml:space="preserve">31. Штамм </w:t>
      </w:r>
      <w:r>
        <w:rPr>
          <w:lang w:val="en-US" w:eastAsia="en-US" w:bidi="en-US"/>
        </w:rPr>
        <w:t xml:space="preserve">Salmonella dublin </w:t>
      </w:r>
      <w:r>
        <w:t>31, получен ге</w:t>
      </w:r>
      <w:r>
        <w:t xml:space="preserve">нетическим методом. Штамм </w:t>
      </w:r>
      <w:r>
        <w:rPr>
          <w:lang w:val="en-US" w:eastAsia="en-US" w:bidi="en-US"/>
        </w:rPr>
        <w:t xml:space="preserve">Salmonella dublin </w:t>
      </w:r>
      <w:r>
        <w:t>31 депонирован в Коллекции микроорганизмов Республиканского государственного предприятия «Научно</w:t>
      </w:r>
      <w:r>
        <w:softHyphen/>
        <w:t>исследовательский институт проблем биологической безопасности» Министерства образования и науки Республики Казахста</w:t>
      </w:r>
      <w:r>
        <w:t xml:space="preserve">н (РГП НИИПББ КН МОН РК).Коллекционный номер </w:t>
      </w:r>
      <w:r>
        <w:rPr>
          <w:lang w:val="en-US" w:eastAsia="en-US" w:bidi="en-US"/>
        </w:rPr>
        <w:t>M-42-15/D.</w:t>
      </w:r>
    </w:p>
    <w:p w:rsidR="003007D1" w:rsidRDefault="00074044">
      <w:pPr>
        <w:pStyle w:val="22"/>
        <w:shd w:val="clear" w:color="auto" w:fill="auto"/>
        <w:spacing w:after="203" w:line="220" w:lineRule="exact"/>
      </w:pPr>
      <w:r>
        <w:lastRenderedPageBreak/>
        <w:t>ЭОЖ 65.63.03</w:t>
      </w:r>
    </w:p>
    <w:p w:rsidR="003007D1" w:rsidRDefault="00074044">
      <w:pPr>
        <w:pStyle w:val="22"/>
        <w:shd w:val="clear" w:color="auto" w:fill="auto"/>
        <w:spacing w:after="0" w:line="259" w:lineRule="exact"/>
        <w:ind w:right="1300"/>
      </w:pPr>
      <w:r>
        <w:t xml:space="preserve">Алпысбаева Г.Е., ветеринария гылымдарыныц кандидаты Алиханов К.Д., </w:t>
      </w:r>
      <w:r>
        <w:rPr>
          <w:lang w:val="en-US" w:eastAsia="en-US" w:bidi="en-US"/>
        </w:rPr>
        <w:t xml:space="preserve">PhD </w:t>
      </w:r>
      <w:r>
        <w:t>докторы</w:t>
      </w:r>
    </w:p>
    <w:p w:rsidR="003007D1" w:rsidRDefault="00074044">
      <w:pPr>
        <w:pStyle w:val="22"/>
        <w:shd w:val="clear" w:color="auto" w:fill="auto"/>
        <w:spacing w:after="0" w:line="259" w:lineRule="exact"/>
        <w:ind w:right="1300"/>
      </w:pPr>
      <w:r>
        <w:t xml:space="preserve">Кудайбергенова Ж.Н., ветеринария гылымдарыныц магистр1 Исабеков С.С., </w:t>
      </w:r>
      <w:r>
        <w:rPr>
          <w:lang w:val="en-US" w:eastAsia="en-US" w:bidi="en-US"/>
        </w:rPr>
        <w:t xml:space="preserve">PhD </w:t>
      </w:r>
      <w:r>
        <w:t>докторанты</w:t>
      </w:r>
    </w:p>
    <w:p w:rsidR="003007D1" w:rsidRDefault="00074044">
      <w:pPr>
        <w:pStyle w:val="22"/>
        <w:shd w:val="clear" w:color="auto" w:fill="auto"/>
        <w:spacing w:after="180" w:line="259" w:lineRule="exact"/>
      </w:pPr>
      <w:r>
        <w:t xml:space="preserve">«Казац улттыц аграрлыц </w:t>
      </w:r>
      <w:r>
        <w:t>университет» КеАК, Алматы ц., Казахстан Республикасы</w:t>
      </w:r>
    </w:p>
    <w:p w:rsidR="003007D1" w:rsidRDefault="00074044">
      <w:pPr>
        <w:pStyle w:val="51"/>
        <w:keepNext/>
        <w:keepLines/>
        <w:shd w:val="clear" w:color="auto" w:fill="auto"/>
        <w:spacing w:before="0" w:after="211"/>
      </w:pPr>
      <w:bookmarkStart w:id="55" w:name="bookmark55"/>
      <w:r>
        <w:t>БЕТКЕЙЛ1 БЕЛСЕНД1 ЗАТТАР НЕГ1З1НДЕГ1 ДЕЗИНФЕКЦИЯЛЫЦ</w:t>
      </w:r>
      <w:r>
        <w:br/>
        <w:t>ПРЕПАРАТТАРДЫ ТОКСИКОМЕТРИЯЛЫЦ БАГАЛАУ</w:t>
      </w:r>
      <w:bookmarkEnd w:id="55"/>
    </w:p>
    <w:p w:rsidR="003007D1" w:rsidRDefault="00074044">
      <w:pPr>
        <w:pStyle w:val="51"/>
        <w:keepNext/>
        <w:keepLines/>
        <w:shd w:val="clear" w:color="auto" w:fill="auto"/>
        <w:spacing w:before="0" w:after="0" w:line="220" w:lineRule="exact"/>
      </w:pPr>
      <w:bookmarkStart w:id="56" w:name="bookmark56"/>
      <w:r>
        <w:t>Аннотация</w:t>
      </w:r>
      <w:bookmarkEnd w:id="56"/>
    </w:p>
    <w:p w:rsidR="003007D1" w:rsidRDefault="00074044">
      <w:pPr>
        <w:pStyle w:val="22"/>
        <w:shd w:val="clear" w:color="auto" w:fill="auto"/>
        <w:spacing w:after="180" w:line="259" w:lineRule="exact"/>
        <w:ind w:firstLine="740"/>
        <w:jc w:val="both"/>
      </w:pPr>
      <w:r>
        <w:t>Мацалада дезинфекциялыц препараттардыц уыттылыгы мен цауштшпн зерттеу, жергшкп ттркецщрпш эсерш аныцта</w:t>
      </w:r>
      <w:r>
        <w:t>у, аллергиялыц эсерш аныцтау, кумулятивт цасиеттерш зерттеу жумыстары журпзшдг Fылыми зерттеу жумыстары барысында ББЗ непзшде цурастырылган «Пенодез» жэне «Неомаскан» препараттарыныц токсикологиялыц цасиеттер1 аныцталды.</w:t>
      </w:r>
    </w:p>
    <w:p w:rsidR="003007D1" w:rsidRDefault="00074044">
      <w:pPr>
        <w:pStyle w:val="90"/>
        <w:shd w:val="clear" w:color="auto" w:fill="auto"/>
        <w:spacing w:before="0" w:after="184"/>
        <w:ind w:firstLine="740"/>
      </w:pPr>
      <w:r>
        <w:rPr>
          <w:rStyle w:val="93"/>
          <w:i/>
          <w:iCs/>
        </w:rPr>
        <w:t>Ty^h</w:t>
      </w:r>
      <w:r>
        <w:rPr>
          <w:lang w:val="en-US" w:eastAsia="en-US" w:bidi="en-US"/>
        </w:rPr>
        <w:t xml:space="preserve"> </w:t>
      </w:r>
      <w:r>
        <w:t>свздер: беткейл1 белсенд1 затт</w:t>
      </w:r>
      <w:r>
        <w:t>ар, дезинфекция, бактерицидт1к цасиет, бактериостатикалыц цасиет, фаза, «Пенодез», «Неомаскан».</w:t>
      </w:r>
    </w:p>
    <w:p w:rsidR="003007D1" w:rsidRDefault="00074044">
      <w:pPr>
        <w:pStyle w:val="22"/>
        <w:shd w:val="clear" w:color="auto" w:fill="auto"/>
        <w:spacing w:after="0" w:line="254" w:lineRule="exact"/>
        <w:ind w:firstLine="740"/>
        <w:jc w:val="both"/>
      </w:pPr>
      <w:r>
        <w:t xml:space="preserve">Мал шаруашылыгыныц ветеринариялыц цаушпздт санитариялыц-гигиеналыц шараларды дер кез1нде жэне дурыс жузеге асыруга байланысты. Осы ветеринариялыц- санитариялыц </w:t>
      </w:r>
      <w:r>
        <w:t xml:space="preserve">шаралардыц ш1нде дезинфекция аса мацызды орын алады. Дезинфекциялыц шаралардыц сэтп журпзшуц ец алдымен дезинфекциялыц препараттардыц бактерицидпк белсендшпне байланысты болады. Зарарсыздандыргыш заттардыц кецшен цолданылуына олардыц цаушпздш мен тшмдшпнщ </w:t>
      </w:r>
      <w:r>
        <w:t>уйлесу1 эсер етедг</w:t>
      </w:r>
    </w:p>
    <w:p w:rsidR="003007D1" w:rsidRDefault="00074044">
      <w:pPr>
        <w:pStyle w:val="22"/>
        <w:shd w:val="clear" w:color="auto" w:fill="auto"/>
        <w:spacing w:after="0" w:line="254" w:lineRule="exact"/>
        <w:ind w:firstLine="740"/>
        <w:jc w:val="both"/>
      </w:pPr>
      <w:r>
        <w:t>Беткейт белсецщ заттар (ББЗ) непзшдеп препараттар зарарсыздандыргыш цасиет аса жогары, кец ауцымды цолданылатын дезинфектанттар болып табылады, олардыц жугыштыц цасиет де жогары. ББЗ непз1ндеп ертндшердщ коррозиялыц эсер1 темен. Оларды т</w:t>
      </w:r>
      <w:r>
        <w:t>ат баспайтын металдан, алюминийден, никель немесе латуньмен цапталган, пластмассадан жасалган цондыргыларды дезинфекциялауда цолданады. Сонымен цатар олар резина, бетон жэне агашпен жанасцанда терю реакция бермейдг ББЗ непзшдеп препараттар суда жацсы еридц</w:t>
      </w:r>
      <w:r>
        <w:t xml:space="preserve"> судагы ертндшершщ ортасы элпз сштшк [1].</w:t>
      </w:r>
    </w:p>
    <w:p w:rsidR="003007D1" w:rsidRDefault="00074044">
      <w:pPr>
        <w:pStyle w:val="22"/>
        <w:shd w:val="clear" w:color="auto" w:fill="auto"/>
        <w:spacing w:after="0" w:line="254" w:lineRule="exact"/>
        <w:ind w:firstLine="740"/>
        <w:jc w:val="both"/>
      </w:pPr>
      <w:r>
        <w:t>ББЗ-ц бактерицидтк жэне бактериостатикалыц цасиеттерш ескере отырып, соцгы кезде оларды цосу арцылы дезинфекциялыц препараттардыц белсендшгш арттыру цолга алынган. ББЗ ецделетш беткейде адсробциялыц пленка тузш, ми</w:t>
      </w:r>
      <w:r>
        <w:t>кроорганизмдердщ липидопротеидт цабыцшасын ерпуге немесе жбпуге себебш типзедц сол арцылы дезинфекциялыц заттыц бактерия клеткасына оцай енуше жол ашады [2,3].</w:t>
      </w:r>
    </w:p>
    <w:p w:rsidR="003007D1" w:rsidRDefault="00074044">
      <w:pPr>
        <w:pStyle w:val="22"/>
        <w:shd w:val="clear" w:color="auto" w:fill="auto"/>
        <w:spacing w:after="0" w:line="254" w:lineRule="exact"/>
        <w:ind w:firstLine="740"/>
        <w:jc w:val="both"/>
      </w:pPr>
      <w:r>
        <w:t>Беткейт белсенд1 заттар - химиялыц цосылыс, фаза бел1мшщ беткешне шогырлана отырып, беттк кершст</w:t>
      </w:r>
      <w:r>
        <w:t xml:space="preserve"> темендетедг ББЗ непзп сандыц сипаттамасы беткейт белсендшп- фазалар бел1мшщ шекарасында заттыц беттк кершст темендету цабшетг Алайда, ББЗ ершштйшщ шеп бар, оныц цол жетюзу арцылы цосу кез1нде ертндще ББЗ концентрациясы турацты болып цалады, б1рац, сол уац</w:t>
      </w:r>
      <w:r>
        <w:t>ыт аралыгында келемд1 ертндще ББЗ молекуласыныц езш-ез1 уйымдастыруы журедг Мундай агрегация нэтижес1нде аталмыш мицеллалар пайда болады. Мицеллатузпштердщ ерекше белгшер1 ББЗ ертндюшщ лайлануы болып табылады [4,5].</w:t>
      </w:r>
    </w:p>
    <w:p w:rsidR="003007D1" w:rsidRDefault="00074044">
      <w:pPr>
        <w:pStyle w:val="22"/>
        <w:shd w:val="clear" w:color="auto" w:fill="auto"/>
        <w:spacing w:after="0" w:line="254" w:lineRule="exact"/>
        <w:ind w:firstLine="740"/>
        <w:jc w:val="both"/>
      </w:pPr>
      <w:r>
        <w:t>Fылыми-зерттеу жумысыныц мацсаты. Беткей</w:t>
      </w:r>
      <w:r>
        <w:t>т белсенд1 заттар непз1нде жасалган дезинфекциялыц заттардыц уыттылыц цасиеттерш зерттеу арцылы олардыц ветеринариялыц цадагалау нысандарында цолдану цаушс1здшн багалау.</w:t>
      </w:r>
    </w:p>
    <w:p w:rsidR="003007D1" w:rsidRDefault="00074044">
      <w:pPr>
        <w:pStyle w:val="22"/>
        <w:shd w:val="clear" w:color="auto" w:fill="auto"/>
        <w:spacing w:after="0" w:line="254" w:lineRule="exact"/>
        <w:ind w:firstLine="740"/>
        <w:jc w:val="both"/>
      </w:pPr>
      <w:r>
        <w:t>Зерттеу эдютер1 жэне материалдары. Эксперименталдыц зерттеулерде пенодез, неомаскан де</w:t>
      </w:r>
      <w:r>
        <w:t xml:space="preserve">зинфекциялыц препараттары, дезинфекциялыц ертндшерд1 зертханалыц жануарларга арнайы асцазанга енпзуге арналган шприцтер цолданылды. Fылыми зерттеу жумыстары барысында ББЗ </w:t>
      </w:r>
      <w:r>
        <w:rPr>
          <w:lang w:val="en-US" w:eastAsia="en-US" w:bidi="en-US"/>
        </w:rPr>
        <w:t xml:space="preserve">Heri3iHae </w:t>
      </w:r>
      <w:r>
        <w:t>цурастырылган «Пенодез» жэне «Неомаскан» препараттарыныц токсикологиялыц ца</w:t>
      </w:r>
      <w:r>
        <w:t>сиеттерi аныцталды.</w:t>
      </w:r>
    </w:p>
    <w:p w:rsidR="003007D1" w:rsidRDefault="00074044">
      <w:pPr>
        <w:pStyle w:val="22"/>
        <w:shd w:val="clear" w:color="auto" w:fill="auto"/>
        <w:spacing w:after="0" w:line="254" w:lineRule="exact"/>
        <w:ind w:firstLine="740"/>
      </w:pPr>
      <w:r>
        <w:t xml:space="preserve">Дезинфекциялыц препараттардыц уыттылыгы мен цауштшшн зерттеу Жергiлiктi тiтiркендiргiш эсерiн аныцтау, аллергиялыц эсерiн аныцтау, кумулятивтi цасиеттерш зерттеу </w:t>
      </w:r>
      <w:r>
        <w:lastRenderedPageBreak/>
        <w:t>жумыстары жYргiзiлдi.</w:t>
      </w:r>
    </w:p>
    <w:p w:rsidR="003007D1" w:rsidRDefault="00074044">
      <w:pPr>
        <w:pStyle w:val="22"/>
        <w:shd w:val="clear" w:color="auto" w:fill="auto"/>
        <w:spacing w:after="0" w:line="254" w:lineRule="exact"/>
        <w:ind w:firstLine="740"/>
      </w:pPr>
      <w:r>
        <w:t>Зерттеу нэтижелерi. Препараттыц жергiлiктi - тiтiрке</w:t>
      </w:r>
      <w:r>
        <w:t>ндiру эсерiн аныцтау.</w:t>
      </w:r>
    </w:p>
    <w:p w:rsidR="003007D1" w:rsidRDefault="00074044">
      <w:pPr>
        <w:pStyle w:val="22"/>
        <w:shd w:val="clear" w:color="auto" w:fill="auto"/>
        <w:spacing w:after="0" w:line="254" w:lineRule="exact"/>
        <w:ind w:firstLine="740"/>
        <w:jc w:val="both"/>
      </w:pPr>
      <w:r>
        <w:t>Кояндардыц кeзiне пипетка арцылы ББЗ непзвде дайындалган препарат ертндюшщ 2 тамшысын сол кeзiне, ал екiншi кeзiне бацылау ретiнде физиологиялыц ертцщс тамызылды. Экспозицияныц эсерi 1 сагаттан бастап, реакцияныц байцалмауына дейiн ба</w:t>
      </w:r>
      <w:r>
        <w:t>цыланып отырды. Алгашцы тэулiгiнде цоян кезвде аздаган цызару байцалса, цабагында 2 тэулшке дейiн болар- болмас юш байцалды (Кесте 1).</w:t>
      </w:r>
    </w:p>
    <w:p w:rsidR="003007D1" w:rsidRDefault="00074044">
      <w:pPr>
        <w:pStyle w:val="ac"/>
        <w:framePr w:w="9038" w:wrap="notBeside" w:vAnchor="text" w:hAnchor="text" w:xAlign="center" w:y="1"/>
        <w:shd w:val="clear" w:color="auto" w:fill="auto"/>
        <w:spacing w:line="220" w:lineRule="exact"/>
      </w:pPr>
      <w:r>
        <w:t xml:space="preserve">1 кесте - </w:t>
      </w:r>
      <w:r>
        <w:rPr>
          <w:lang w:val="en-US" w:eastAsia="en-US" w:bidi="en-US"/>
        </w:rPr>
        <w:t xml:space="preserve">Терi </w:t>
      </w:r>
      <w:r>
        <w:t>юшнщ интенсивтiлiк багасы</w:t>
      </w:r>
    </w:p>
    <w:tbl>
      <w:tblPr>
        <w:tblOverlap w:val="never"/>
        <w:tblW w:w="0" w:type="auto"/>
        <w:jc w:val="center"/>
        <w:tblLayout w:type="fixed"/>
        <w:tblCellMar>
          <w:left w:w="10" w:type="dxa"/>
          <w:right w:w="10" w:type="dxa"/>
        </w:tblCellMar>
        <w:tblLook w:val="04A0"/>
      </w:tblPr>
      <w:tblGrid>
        <w:gridCol w:w="2213"/>
        <w:gridCol w:w="2410"/>
        <w:gridCol w:w="1843"/>
        <w:gridCol w:w="1277"/>
        <w:gridCol w:w="1296"/>
      </w:tblGrid>
      <w:tr w:rsidR="003007D1">
        <w:tblPrEx>
          <w:tblCellMar>
            <w:top w:w="0" w:type="dxa"/>
            <w:bottom w:w="0" w:type="dxa"/>
          </w:tblCellMar>
        </w:tblPrEx>
        <w:trPr>
          <w:trHeight w:hRule="exact" w:val="518"/>
          <w:jc w:val="center"/>
        </w:trPr>
        <w:tc>
          <w:tcPr>
            <w:tcW w:w="2213"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Ык интенсивтшп-</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45" w:lineRule="exact"/>
              <w:ind w:left="560"/>
            </w:pPr>
            <w:r>
              <w:rPr>
                <w:rStyle w:val="210pt1"/>
                <w:lang w:val="en-US" w:eastAsia="en-US" w:bidi="en-US"/>
              </w:rPr>
              <w:t xml:space="preserve">Терi </w:t>
            </w:r>
            <w:r>
              <w:rPr>
                <w:rStyle w:val="210pt1"/>
              </w:rPr>
              <w:t>цабатыныц цалындауы, мм</w:t>
            </w:r>
          </w:p>
        </w:tc>
        <w:tc>
          <w:tcPr>
            <w:tcW w:w="1843" w:type="dxa"/>
            <w:vMerge w:val="restart"/>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35" w:lineRule="exact"/>
              <w:jc w:val="center"/>
            </w:pPr>
            <w:r>
              <w:rPr>
                <w:rStyle w:val="210pt1"/>
              </w:rPr>
              <w:t>Норма бойынша iсiктiц багасы, балл</w:t>
            </w:r>
          </w:p>
        </w:tc>
        <w:tc>
          <w:tcPr>
            <w:tcW w:w="2573"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ind w:left="200"/>
            </w:pPr>
            <w:r>
              <w:rPr>
                <w:rStyle w:val="210pt1"/>
              </w:rPr>
              <w:t>Зерттеу нэтижелерц балл</w:t>
            </w:r>
          </w:p>
        </w:tc>
      </w:tr>
      <w:tr w:rsidR="003007D1">
        <w:tblPrEx>
          <w:tblCellMar>
            <w:top w:w="0" w:type="dxa"/>
            <w:bottom w:w="0" w:type="dxa"/>
          </w:tblCellMar>
        </w:tblPrEx>
        <w:trPr>
          <w:trHeight w:hRule="exact" w:val="264"/>
          <w:jc w:val="center"/>
        </w:trPr>
        <w:tc>
          <w:tcPr>
            <w:tcW w:w="2213" w:type="dxa"/>
            <w:tcBorders>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нiц сатысы</w:t>
            </w:r>
          </w:p>
        </w:tc>
        <w:tc>
          <w:tcPr>
            <w:tcW w:w="2410" w:type="dxa"/>
            <w:vMerge w:val="restart"/>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Кояндар</w:t>
            </w:r>
          </w:p>
        </w:tc>
        <w:tc>
          <w:tcPr>
            <w:tcW w:w="1843" w:type="dxa"/>
            <w:vMerge/>
            <w:tcBorders>
              <w:left w:val="single" w:sz="4" w:space="0" w:color="auto"/>
            </w:tcBorders>
            <w:shd w:val="clear" w:color="auto" w:fill="FFFFFF"/>
            <w:vAlign w:val="center"/>
          </w:tcPr>
          <w:p w:rsidR="003007D1" w:rsidRDefault="003007D1">
            <w:pPr>
              <w:framePr w:w="9038" w:wrap="notBeside" w:vAnchor="text" w:hAnchor="text" w:xAlign="center" w:y="1"/>
            </w:pPr>
          </w:p>
        </w:tc>
        <w:tc>
          <w:tcPr>
            <w:tcW w:w="1277" w:type="dxa"/>
            <w:tcBorders>
              <w:left w:val="single" w:sz="4" w:space="0" w:color="auto"/>
            </w:tcBorders>
            <w:shd w:val="clear" w:color="auto" w:fill="FFFFFF"/>
          </w:tcPr>
          <w:p w:rsidR="003007D1" w:rsidRDefault="003007D1">
            <w:pPr>
              <w:framePr w:w="9038" w:wrap="notBeside" w:vAnchor="text" w:hAnchor="text" w:xAlign="center" w:y="1"/>
              <w:rPr>
                <w:sz w:val="10"/>
                <w:szCs w:val="10"/>
              </w:rPr>
            </w:pPr>
          </w:p>
        </w:tc>
        <w:tc>
          <w:tcPr>
            <w:tcW w:w="1296" w:type="dxa"/>
            <w:tcBorders>
              <w:right w:val="single" w:sz="4" w:space="0" w:color="auto"/>
            </w:tcBorders>
            <w:shd w:val="clear" w:color="auto" w:fill="FFFFFF"/>
          </w:tcPr>
          <w:p w:rsidR="003007D1" w:rsidRDefault="003007D1">
            <w:pPr>
              <w:framePr w:w="9038" w:wrap="notBeside" w:vAnchor="text" w:hAnchor="text" w:xAlign="center" w:y="1"/>
              <w:rPr>
                <w:sz w:val="10"/>
                <w:szCs w:val="10"/>
              </w:rPr>
            </w:pPr>
          </w:p>
        </w:tc>
      </w:tr>
      <w:tr w:rsidR="003007D1">
        <w:tblPrEx>
          <w:tblCellMar>
            <w:top w:w="0" w:type="dxa"/>
            <w:bottom w:w="0" w:type="dxa"/>
          </w:tblCellMar>
        </w:tblPrEx>
        <w:trPr>
          <w:trHeight w:hRule="exact" w:val="269"/>
          <w:jc w:val="center"/>
        </w:trPr>
        <w:tc>
          <w:tcPr>
            <w:tcW w:w="2213" w:type="dxa"/>
            <w:tcBorders>
              <w:left w:val="single" w:sz="4" w:space="0" w:color="auto"/>
            </w:tcBorders>
            <w:shd w:val="clear" w:color="auto" w:fill="FFFFFF"/>
          </w:tcPr>
          <w:p w:rsidR="003007D1" w:rsidRDefault="003007D1">
            <w:pPr>
              <w:framePr w:w="9038" w:wrap="notBeside" w:vAnchor="text" w:hAnchor="text" w:xAlign="center" w:y="1"/>
              <w:rPr>
                <w:sz w:val="10"/>
                <w:szCs w:val="10"/>
              </w:rPr>
            </w:pPr>
          </w:p>
        </w:tc>
        <w:tc>
          <w:tcPr>
            <w:tcW w:w="2410" w:type="dxa"/>
            <w:vMerge/>
            <w:tcBorders>
              <w:left w:val="single" w:sz="4" w:space="0" w:color="auto"/>
            </w:tcBorders>
            <w:shd w:val="clear" w:color="auto" w:fill="FFFFFF"/>
            <w:vAlign w:val="center"/>
          </w:tcPr>
          <w:p w:rsidR="003007D1" w:rsidRDefault="003007D1">
            <w:pPr>
              <w:framePr w:w="9038" w:wrap="notBeside" w:vAnchor="text" w:hAnchor="text" w:xAlign="center" w:y="1"/>
            </w:pPr>
          </w:p>
        </w:tc>
        <w:tc>
          <w:tcPr>
            <w:tcW w:w="1843" w:type="dxa"/>
            <w:vMerge/>
            <w:tcBorders>
              <w:left w:val="single" w:sz="4" w:space="0" w:color="auto"/>
            </w:tcBorders>
            <w:shd w:val="clear" w:color="auto" w:fill="FFFFFF"/>
            <w:vAlign w:val="center"/>
          </w:tcPr>
          <w:p w:rsidR="003007D1" w:rsidRDefault="003007D1">
            <w:pPr>
              <w:framePr w:w="9038" w:wrap="notBeside" w:vAnchor="text" w:hAnchor="text" w:xAlign="center" w:y="1"/>
            </w:pPr>
          </w:p>
        </w:tc>
        <w:tc>
          <w:tcPr>
            <w:tcW w:w="1277"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Пенодез</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ind w:left="160"/>
            </w:pPr>
            <w:r>
              <w:rPr>
                <w:rStyle w:val="210pt1"/>
              </w:rPr>
              <w:t>Неомоскан</w:t>
            </w:r>
          </w:p>
        </w:tc>
      </w:tr>
      <w:tr w:rsidR="003007D1">
        <w:tblPrEx>
          <w:tblCellMar>
            <w:top w:w="0" w:type="dxa"/>
            <w:bottom w:w="0" w:type="dxa"/>
          </w:tblCellMar>
        </w:tblPrEx>
        <w:trPr>
          <w:trHeight w:hRule="exact" w:val="350"/>
          <w:jc w:val="center"/>
        </w:trPr>
        <w:tc>
          <w:tcPr>
            <w:tcW w:w="2213"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pPr>
            <w:r>
              <w:rPr>
                <w:rStyle w:val="210pt1"/>
              </w:rPr>
              <w:t>Iсiктiц болмауы</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0</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w:t>
            </w:r>
          </w:p>
        </w:tc>
        <w:tc>
          <w:tcPr>
            <w:tcW w:w="1296" w:type="dxa"/>
            <w:tcBorders>
              <w:top w:val="single" w:sz="4" w:space="0" w:color="auto"/>
              <w:left w:val="single" w:sz="4" w:space="0" w:color="auto"/>
              <w:right w:val="single" w:sz="4" w:space="0" w:color="auto"/>
            </w:tcBorders>
            <w:shd w:val="clear" w:color="auto" w:fill="FFFFFF"/>
          </w:tcPr>
          <w:p w:rsidR="003007D1" w:rsidRDefault="003007D1">
            <w:pPr>
              <w:framePr w:w="9038" w:wrap="notBeside" w:vAnchor="text" w:hAnchor="text" w:xAlign="center" w:y="1"/>
              <w:rPr>
                <w:sz w:val="10"/>
                <w:szCs w:val="10"/>
              </w:rPr>
            </w:pPr>
          </w:p>
        </w:tc>
      </w:tr>
      <w:tr w:rsidR="003007D1">
        <w:tblPrEx>
          <w:tblCellMar>
            <w:top w:w="0" w:type="dxa"/>
            <w:bottom w:w="0" w:type="dxa"/>
          </w:tblCellMar>
        </w:tblPrEx>
        <w:trPr>
          <w:trHeight w:hRule="exact" w:val="350"/>
          <w:jc w:val="center"/>
        </w:trPr>
        <w:tc>
          <w:tcPr>
            <w:tcW w:w="2213"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pPr>
            <w:r>
              <w:rPr>
                <w:rStyle w:val="210pt1"/>
              </w:rPr>
              <w:t>Элаз</w:t>
            </w:r>
          </w:p>
        </w:tc>
        <w:tc>
          <w:tcPr>
            <w:tcW w:w="2410"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0,5 дешн</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1</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1</w:t>
            </w:r>
          </w:p>
        </w:tc>
        <w:tc>
          <w:tcPr>
            <w:tcW w:w="1296" w:type="dxa"/>
            <w:tcBorders>
              <w:top w:val="single" w:sz="4" w:space="0" w:color="auto"/>
              <w:left w:val="single" w:sz="4" w:space="0" w:color="auto"/>
              <w:right w:val="single" w:sz="4" w:space="0" w:color="auto"/>
            </w:tcBorders>
            <w:shd w:val="clear" w:color="auto" w:fill="FFFFFF"/>
          </w:tcPr>
          <w:p w:rsidR="003007D1" w:rsidRDefault="003007D1">
            <w:pPr>
              <w:framePr w:w="9038" w:wrap="notBeside" w:vAnchor="text" w:hAnchor="text" w:xAlign="center" w:y="1"/>
              <w:rPr>
                <w:sz w:val="10"/>
                <w:szCs w:val="10"/>
              </w:rPr>
            </w:pPr>
          </w:p>
        </w:tc>
      </w:tr>
      <w:tr w:rsidR="003007D1">
        <w:tblPrEx>
          <w:tblCellMar>
            <w:top w:w="0" w:type="dxa"/>
            <w:bottom w:w="0" w:type="dxa"/>
          </w:tblCellMar>
        </w:tblPrEx>
        <w:trPr>
          <w:trHeight w:hRule="exact" w:val="370"/>
          <w:jc w:val="center"/>
        </w:trPr>
        <w:tc>
          <w:tcPr>
            <w:tcW w:w="2213"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pPr>
            <w:r>
              <w:rPr>
                <w:rStyle w:val="210pt1"/>
              </w:rPr>
              <w:t>Орташа</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0,6-1,0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2</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w:t>
            </w:r>
          </w:p>
        </w:tc>
        <w:tc>
          <w:tcPr>
            <w:tcW w:w="129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038" w:wrap="notBeside" w:vAnchor="text" w:hAnchor="text" w:xAlign="center" w:y="1"/>
              <w:shd w:val="clear" w:color="auto" w:fill="auto"/>
              <w:spacing w:after="0" w:line="200" w:lineRule="exact"/>
              <w:jc w:val="center"/>
            </w:pPr>
            <w:r>
              <w:rPr>
                <w:rStyle w:val="210pt1"/>
              </w:rPr>
              <w:t>2</w:t>
            </w:r>
          </w:p>
        </w:tc>
      </w:tr>
      <w:tr w:rsidR="003007D1">
        <w:tblPrEx>
          <w:tblCellMar>
            <w:top w:w="0" w:type="dxa"/>
            <w:bottom w:w="0" w:type="dxa"/>
          </w:tblCellMar>
        </w:tblPrEx>
        <w:trPr>
          <w:trHeight w:hRule="exact" w:val="350"/>
          <w:jc w:val="center"/>
        </w:trPr>
        <w:tc>
          <w:tcPr>
            <w:tcW w:w="2213"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pPr>
            <w:r>
              <w:rPr>
                <w:rStyle w:val="210pt1"/>
              </w:rPr>
              <w:t>Аныц</w:t>
            </w:r>
          </w:p>
        </w:tc>
        <w:tc>
          <w:tcPr>
            <w:tcW w:w="2410"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1,1-2,0</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3</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w:t>
            </w:r>
          </w:p>
        </w:tc>
        <w:tc>
          <w:tcPr>
            <w:tcW w:w="1296" w:type="dxa"/>
            <w:tcBorders>
              <w:top w:val="single" w:sz="4" w:space="0" w:color="auto"/>
              <w:left w:val="single" w:sz="4" w:space="0" w:color="auto"/>
              <w:right w:val="single" w:sz="4" w:space="0" w:color="auto"/>
            </w:tcBorders>
            <w:shd w:val="clear" w:color="auto" w:fill="FFFFFF"/>
          </w:tcPr>
          <w:p w:rsidR="003007D1" w:rsidRDefault="003007D1">
            <w:pPr>
              <w:framePr w:w="9038" w:wrap="notBeside" w:vAnchor="text" w:hAnchor="text" w:xAlign="center" w:y="1"/>
              <w:rPr>
                <w:sz w:val="10"/>
                <w:szCs w:val="10"/>
              </w:rPr>
            </w:pPr>
          </w:p>
        </w:tc>
      </w:tr>
      <w:tr w:rsidR="003007D1">
        <w:tblPrEx>
          <w:tblCellMar>
            <w:top w:w="0" w:type="dxa"/>
            <w:bottom w:w="0" w:type="dxa"/>
          </w:tblCellMar>
        </w:tblPrEx>
        <w:trPr>
          <w:trHeight w:hRule="exact" w:val="379"/>
          <w:jc w:val="center"/>
        </w:trPr>
        <w:tc>
          <w:tcPr>
            <w:tcW w:w="221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pPr>
            <w:r>
              <w:rPr>
                <w:rStyle w:val="210pt1"/>
              </w:rPr>
              <w:t>0те аныц</w:t>
            </w:r>
          </w:p>
        </w:tc>
        <w:tc>
          <w:tcPr>
            <w:tcW w:w="24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2,0 кеп</w:t>
            </w:r>
          </w:p>
        </w:tc>
        <w:tc>
          <w:tcPr>
            <w:tcW w:w="184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4</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038" w:wrap="notBeside" w:vAnchor="text" w:hAnchor="text" w:xAlign="center" w:y="1"/>
              <w:shd w:val="clear" w:color="auto" w:fill="auto"/>
              <w:spacing w:after="0" w:line="200" w:lineRule="exact"/>
              <w:jc w:val="center"/>
            </w:pPr>
            <w:r>
              <w:rPr>
                <w:rStyle w:val="210pt1"/>
              </w:rPr>
              <w:t>-</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rsidR="003007D1" w:rsidRDefault="003007D1">
            <w:pPr>
              <w:framePr w:w="9038" w:wrap="notBeside" w:vAnchor="text" w:hAnchor="text" w:xAlign="center" w:y="1"/>
              <w:rPr>
                <w:sz w:val="10"/>
                <w:szCs w:val="10"/>
              </w:rPr>
            </w:pPr>
          </w:p>
        </w:tc>
      </w:tr>
    </w:tbl>
    <w:p w:rsidR="003007D1" w:rsidRDefault="003007D1">
      <w:pPr>
        <w:framePr w:w="9038"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40"/>
        <w:jc w:val="both"/>
      </w:pPr>
      <w:r>
        <w:t xml:space="preserve">Кестеден алынган сандыц мэлiметтердi талдай отырып, ББЗ дайындалган «Пенодез» препаратыныц цоянныц </w:t>
      </w:r>
      <w:r>
        <w:rPr>
          <w:lang w:val="en-US" w:eastAsia="en-US" w:bidi="en-US"/>
        </w:rPr>
        <w:t xml:space="preserve">терiсiне </w:t>
      </w:r>
      <w:r>
        <w:t xml:space="preserve">жергiлiктi тiтiркендiру эсерш зерттеу барысында, </w:t>
      </w:r>
      <w:r>
        <w:rPr>
          <w:lang w:val="en-US" w:eastAsia="en-US" w:bidi="en-US"/>
        </w:rPr>
        <w:t xml:space="preserve">терi </w:t>
      </w:r>
      <w:r>
        <w:t xml:space="preserve">цабатыныц </w:t>
      </w:r>
      <w:r>
        <w:rPr>
          <w:lang w:val="en-US" w:eastAsia="en-US" w:bidi="en-US"/>
        </w:rPr>
        <w:t xml:space="preserve">idri </w:t>
      </w:r>
      <w:r>
        <w:t xml:space="preserve">аздап 0,5 мм-ге дейiн цалыцдап, 1 баллдыц нэтиженi </w:t>
      </w:r>
      <w:r>
        <w:rPr>
          <w:lang w:val="en-US" w:eastAsia="en-US" w:bidi="en-US"/>
        </w:rPr>
        <w:t xml:space="preserve">керсеттi. </w:t>
      </w:r>
      <w:r>
        <w:t>Мундай жагдай, пре</w:t>
      </w:r>
      <w:r>
        <w:t xml:space="preserve">параттыц уыттылыгыныц элсiз екенш керсетедi. «Неомаскан» препаратында </w:t>
      </w:r>
      <w:r>
        <w:rPr>
          <w:lang w:val="en-US" w:eastAsia="en-US" w:bidi="en-US"/>
        </w:rPr>
        <w:t xml:space="preserve">терi </w:t>
      </w:r>
      <w:r>
        <w:t>цабатыныц iсiгi 0,8 мм-ге тец болып, 2 баллга тец болды.</w:t>
      </w:r>
    </w:p>
    <w:p w:rsidR="003007D1" w:rsidRDefault="00074044">
      <w:pPr>
        <w:pStyle w:val="22"/>
        <w:shd w:val="clear" w:color="auto" w:fill="auto"/>
        <w:spacing w:after="0" w:line="254" w:lineRule="exact"/>
        <w:ind w:firstLine="740"/>
      </w:pPr>
      <w:r>
        <w:t>Препараттыц аллергиялыц эсерiн аныцтау.</w:t>
      </w:r>
    </w:p>
    <w:p w:rsidR="003007D1" w:rsidRDefault="00074044">
      <w:pPr>
        <w:pStyle w:val="22"/>
        <w:numPr>
          <w:ilvl w:val="0"/>
          <w:numId w:val="32"/>
        </w:numPr>
        <w:shd w:val="clear" w:color="auto" w:fill="auto"/>
        <w:tabs>
          <w:tab w:val="left" w:pos="951"/>
        </w:tabs>
        <w:spacing w:after="0" w:line="254" w:lineRule="exact"/>
        <w:ind w:firstLine="740"/>
        <w:jc w:val="both"/>
      </w:pPr>
      <w:r>
        <w:t xml:space="preserve">кестедеп физиологиялыц жагдайыныц сандыц мэлiметтерiне царап, «Неомаскан» препараттарыныц элсiз аллергиялыц эсерi бар </w:t>
      </w:r>
      <w:r>
        <w:rPr>
          <w:lang w:val="en-US" w:eastAsia="en-US" w:bidi="en-US"/>
        </w:rPr>
        <w:t xml:space="preserve">екенiне </w:t>
      </w:r>
      <w:r>
        <w:t xml:space="preserve">кез жеткiзiлдi. Ягни, дене температурасы, пульсi жэне тыныс алу жиiлiгi аздап жогарылаганы байцалды. Ал, мундай жагдайлар Пенодез </w:t>
      </w:r>
      <w:r>
        <w:t>препаратын цолданганда байцалган жоц.</w:t>
      </w:r>
    </w:p>
    <w:p w:rsidR="003007D1" w:rsidRDefault="00074044">
      <w:pPr>
        <w:pStyle w:val="ac"/>
        <w:framePr w:w="9106" w:wrap="notBeside" w:vAnchor="text" w:hAnchor="text" w:xAlign="center" w:y="1"/>
        <w:shd w:val="clear" w:color="auto" w:fill="auto"/>
        <w:spacing w:line="220" w:lineRule="exact"/>
      </w:pPr>
      <w:r>
        <w:t>2 кесте - Тещз шошцасыныц физиологиялыц жагдайыныц салыстырмалы керсеткiштерi</w:t>
      </w:r>
    </w:p>
    <w:tbl>
      <w:tblPr>
        <w:tblOverlap w:val="never"/>
        <w:tblW w:w="0" w:type="auto"/>
        <w:jc w:val="center"/>
        <w:tblLayout w:type="fixed"/>
        <w:tblCellMar>
          <w:left w:w="10" w:type="dxa"/>
          <w:right w:w="10" w:type="dxa"/>
        </w:tblCellMar>
        <w:tblLook w:val="04A0"/>
      </w:tblPr>
      <w:tblGrid>
        <w:gridCol w:w="3883"/>
        <w:gridCol w:w="2074"/>
        <w:gridCol w:w="1714"/>
        <w:gridCol w:w="1435"/>
      </w:tblGrid>
      <w:tr w:rsidR="003007D1">
        <w:tblPrEx>
          <w:tblCellMar>
            <w:top w:w="0" w:type="dxa"/>
            <w:bottom w:w="0" w:type="dxa"/>
          </w:tblCellMar>
        </w:tblPrEx>
        <w:trPr>
          <w:trHeight w:hRule="exact" w:val="379"/>
          <w:jc w:val="center"/>
        </w:trPr>
        <w:tc>
          <w:tcPr>
            <w:tcW w:w="388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Физиологиялыц мэлiметтерi</w:t>
            </w:r>
          </w:p>
        </w:tc>
        <w:tc>
          <w:tcPr>
            <w:tcW w:w="2074" w:type="dxa"/>
            <w:vMerge w:val="restart"/>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ind w:left="440"/>
            </w:pPr>
            <w:r>
              <w:rPr>
                <w:rStyle w:val="210pt1"/>
              </w:rPr>
              <w:t>Бацылау тобы (физ. ертндО</w:t>
            </w:r>
          </w:p>
        </w:tc>
        <w:tc>
          <w:tcPr>
            <w:tcW w:w="3149"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Зерттеу топтары (Препараттар)</w:t>
            </w:r>
          </w:p>
        </w:tc>
      </w:tr>
      <w:tr w:rsidR="003007D1">
        <w:tblPrEx>
          <w:tblCellMar>
            <w:top w:w="0" w:type="dxa"/>
            <w:bottom w:w="0" w:type="dxa"/>
          </w:tblCellMar>
        </w:tblPrEx>
        <w:trPr>
          <w:trHeight w:hRule="exact" w:val="264"/>
          <w:jc w:val="center"/>
        </w:trPr>
        <w:tc>
          <w:tcPr>
            <w:tcW w:w="388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2074" w:type="dxa"/>
            <w:vMerge/>
            <w:tcBorders>
              <w:left w:val="single" w:sz="4" w:space="0" w:color="auto"/>
            </w:tcBorders>
            <w:shd w:val="clear" w:color="auto" w:fill="FFFFFF"/>
            <w:vAlign w:val="bottom"/>
          </w:tcPr>
          <w:p w:rsidR="003007D1" w:rsidRDefault="003007D1">
            <w:pPr>
              <w:framePr w:w="9106" w:wrap="notBeside" w:vAnchor="text" w:hAnchor="text" w:xAlign="center" w:y="1"/>
            </w:pPr>
          </w:p>
        </w:tc>
        <w:tc>
          <w:tcPr>
            <w:tcW w:w="17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Неомоскан</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Пенодез</w:t>
            </w:r>
          </w:p>
        </w:tc>
      </w:tr>
      <w:tr w:rsidR="003007D1">
        <w:tblPrEx>
          <w:tblCellMar>
            <w:top w:w="0" w:type="dxa"/>
            <w:bottom w:w="0" w:type="dxa"/>
          </w:tblCellMar>
        </w:tblPrEx>
        <w:trPr>
          <w:trHeight w:hRule="exact" w:val="370"/>
          <w:jc w:val="center"/>
        </w:trPr>
        <w:tc>
          <w:tcPr>
            <w:tcW w:w="388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 xml:space="preserve">Температурасы, </w:t>
            </w:r>
            <w:r>
              <w:rPr>
                <w:rStyle w:val="210pt1"/>
                <w:vertAlign w:val="superscript"/>
              </w:rPr>
              <w:t>0</w:t>
            </w:r>
            <w:r>
              <w:rPr>
                <w:rStyle w:val="210pt1"/>
              </w:rPr>
              <w:t>С</w:t>
            </w:r>
          </w:p>
        </w:tc>
        <w:tc>
          <w:tcPr>
            <w:tcW w:w="20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38±2,5</w:t>
            </w:r>
          </w:p>
        </w:tc>
        <w:tc>
          <w:tcPr>
            <w:tcW w:w="17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38±4,2</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38±2,4</w:t>
            </w:r>
          </w:p>
        </w:tc>
      </w:tr>
      <w:tr w:rsidR="003007D1">
        <w:tblPrEx>
          <w:tblCellMar>
            <w:top w:w="0" w:type="dxa"/>
            <w:bottom w:w="0" w:type="dxa"/>
          </w:tblCellMar>
        </w:tblPrEx>
        <w:trPr>
          <w:trHeight w:hRule="exact" w:val="264"/>
          <w:jc w:val="center"/>
        </w:trPr>
        <w:tc>
          <w:tcPr>
            <w:tcW w:w="388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Тыныс алу жишп, минут</w:t>
            </w:r>
          </w:p>
        </w:tc>
        <w:tc>
          <w:tcPr>
            <w:tcW w:w="207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139±2,8</w:t>
            </w:r>
          </w:p>
        </w:tc>
        <w:tc>
          <w:tcPr>
            <w:tcW w:w="17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143±3,6</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141±3,4</w:t>
            </w:r>
          </w:p>
        </w:tc>
      </w:tr>
      <w:tr w:rsidR="003007D1">
        <w:tblPrEx>
          <w:tblCellMar>
            <w:top w:w="0" w:type="dxa"/>
            <w:bottom w:w="0" w:type="dxa"/>
          </w:tblCellMar>
        </w:tblPrEx>
        <w:trPr>
          <w:trHeight w:hRule="exact" w:val="403"/>
          <w:jc w:val="center"/>
        </w:trPr>
        <w:tc>
          <w:tcPr>
            <w:tcW w:w="388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Пульс, минут</w:t>
            </w:r>
          </w:p>
        </w:tc>
        <w:tc>
          <w:tcPr>
            <w:tcW w:w="207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288±3,0</w:t>
            </w:r>
          </w:p>
        </w:tc>
        <w:tc>
          <w:tcPr>
            <w:tcW w:w="17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292±3,8</w:t>
            </w:r>
          </w:p>
        </w:tc>
        <w:tc>
          <w:tcPr>
            <w:tcW w:w="1435"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290±4,8</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numPr>
          <w:ilvl w:val="0"/>
          <w:numId w:val="32"/>
        </w:numPr>
        <w:shd w:val="clear" w:color="auto" w:fill="auto"/>
        <w:tabs>
          <w:tab w:val="left" w:pos="942"/>
        </w:tabs>
        <w:spacing w:before="191" w:after="0" w:line="254" w:lineRule="exact"/>
        <w:ind w:firstLine="740"/>
        <w:jc w:val="both"/>
        <w:sectPr w:rsidR="003007D1">
          <w:pgSz w:w="11900" w:h="16840"/>
          <w:pgMar w:top="1529" w:right="1384" w:bottom="1476" w:left="1382" w:header="0" w:footer="3" w:gutter="0"/>
          <w:cols w:space="720"/>
          <w:noEndnote/>
          <w:docGrid w:linePitch="360"/>
        </w:sectPr>
      </w:pPr>
      <w:r>
        <w:t>кестеден алынган нэтижелер керсеткендей, ББЗ негiзiнде цурастырылган «Пенодез» препаратын пероральды жолмен ац тышцандардыц асцазанына енгiзген кезiнде 500 мг/кг дозада зерттеу тобындагы тышцандарда клиникалыц езгерiстер байцалмады, 700 мг/кг дозада 6 тышц</w:t>
      </w:r>
      <w:r>
        <w:t xml:space="preserve">анныц 1 </w:t>
      </w:r>
      <w:r>
        <w:rPr>
          <w:lang w:val="en-US" w:eastAsia="en-US" w:bidi="en-US"/>
        </w:rPr>
        <w:t xml:space="preserve">-Yi </w:t>
      </w:r>
      <w:r>
        <w:t>елш, летальдылыгы 16 %-ды цурады, 900 мг/кг дозада зерттеуге алынган 6 тышцанныц 3</w:t>
      </w:r>
      <w:r>
        <w:rPr>
          <w:lang w:val="en-US" w:eastAsia="en-US" w:bidi="en-US"/>
        </w:rPr>
        <w:t xml:space="preserve">-^^i </w:t>
      </w:r>
      <w:r>
        <w:t>елш, летальдылыгы 50 %-га жеттi.«Пенодез» препаратыныцорташа летальды дозасы (ЛД</w:t>
      </w:r>
      <w:r>
        <w:rPr>
          <w:vertAlign w:val="subscript"/>
        </w:rPr>
        <w:t>50</w:t>
      </w:r>
      <w:r>
        <w:t>) - 900 мг/кг цурады.</w:t>
      </w:r>
    </w:p>
    <w:p w:rsidR="003007D1" w:rsidRDefault="00074044">
      <w:pPr>
        <w:pStyle w:val="ac"/>
        <w:framePr w:w="9130" w:wrap="notBeside" w:vAnchor="text" w:hAnchor="text" w:xAlign="center" w:y="1"/>
        <w:shd w:val="clear" w:color="auto" w:fill="auto"/>
        <w:spacing w:line="220" w:lineRule="exact"/>
      </w:pPr>
      <w:r>
        <w:rPr>
          <w:lang w:val="en-US" w:eastAsia="en-US" w:bidi="en-US"/>
        </w:rPr>
        <w:lastRenderedPageBreak/>
        <w:t xml:space="preserve">3 </w:t>
      </w:r>
      <w:r>
        <w:t>кесте - «Пенодез» препаратыньщ ак тышкандарга жт уы</w:t>
      </w:r>
      <w:r>
        <w:t>ттылык параметрлер1</w:t>
      </w:r>
    </w:p>
    <w:tbl>
      <w:tblPr>
        <w:tblOverlap w:val="never"/>
        <w:tblW w:w="0" w:type="auto"/>
        <w:jc w:val="center"/>
        <w:tblLayout w:type="fixed"/>
        <w:tblCellMar>
          <w:left w:w="10" w:type="dxa"/>
          <w:right w:w="10" w:type="dxa"/>
        </w:tblCellMar>
        <w:tblLook w:val="04A0"/>
      </w:tblPr>
      <w:tblGrid>
        <w:gridCol w:w="1618"/>
        <w:gridCol w:w="1954"/>
        <w:gridCol w:w="1421"/>
        <w:gridCol w:w="859"/>
        <w:gridCol w:w="1253"/>
        <w:gridCol w:w="2026"/>
      </w:tblGrid>
      <w:tr w:rsidR="003007D1">
        <w:tblPrEx>
          <w:tblCellMar>
            <w:top w:w="0" w:type="dxa"/>
            <w:bottom w:w="0" w:type="dxa"/>
          </w:tblCellMar>
        </w:tblPrEx>
        <w:trPr>
          <w:trHeight w:hRule="exact" w:val="528"/>
          <w:jc w:val="center"/>
        </w:trPr>
        <w:tc>
          <w:tcPr>
            <w:tcW w:w="1618"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ЭЕЗ дозасы, мг/кг</w:t>
            </w:r>
          </w:p>
        </w:tc>
        <w:tc>
          <w:tcPr>
            <w:tcW w:w="1954"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40" w:lineRule="exact"/>
              <w:jc w:val="center"/>
            </w:pPr>
            <w:r>
              <w:rPr>
                <w:rStyle w:val="210pt1"/>
              </w:rPr>
              <w:t>Препараттыц дозасы, мл/100г</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60" w:line="200" w:lineRule="exact"/>
              <w:ind w:left="240"/>
            </w:pPr>
            <w:r>
              <w:rPr>
                <w:rStyle w:val="210pt1"/>
              </w:rPr>
              <w:t>Жануарлар</w:t>
            </w:r>
          </w:p>
          <w:p w:rsidR="003007D1" w:rsidRDefault="00074044">
            <w:pPr>
              <w:pStyle w:val="22"/>
              <w:framePr w:w="9130" w:wrap="notBeside" w:vAnchor="text" w:hAnchor="text" w:xAlign="center" w:y="1"/>
              <w:shd w:val="clear" w:color="auto" w:fill="auto"/>
              <w:spacing w:before="60" w:after="0" w:line="200" w:lineRule="exact"/>
              <w:jc w:val="center"/>
            </w:pPr>
            <w:r>
              <w:rPr>
                <w:rStyle w:val="210pt1"/>
              </w:rPr>
              <w:t>саны</w:t>
            </w:r>
          </w:p>
        </w:tc>
        <w:tc>
          <w:tcPr>
            <w:tcW w:w="859"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140"/>
            </w:pPr>
            <w:r>
              <w:rPr>
                <w:rStyle w:val="210pt1"/>
              </w:rPr>
              <w:t>влгеш</w:t>
            </w:r>
          </w:p>
        </w:tc>
        <w:tc>
          <w:tcPr>
            <w:tcW w:w="1253"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калганы</w:t>
            </w:r>
          </w:p>
        </w:tc>
        <w:tc>
          <w:tcPr>
            <w:tcW w:w="202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60" w:line="200" w:lineRule="exact"/>
              <w:jc w:val="center"/>
            </w:pPr>
            <w:r>
              <w:rPr>
                <w:rStyle w:val="210pt1"/>
              </w:rPr>
              <w:t>Летальдылыгы</w:t>
            </w:r>
          </w:p>
          <w:p w:rsidR="003007D1" w:rsidRDefault="00074044">
            <w:pPr>
              <w:pStyle w:val="22"/>
              <w:framePr w:w="9130" w:wrap="notBeside" w:vAnchor="text" w:hAnchor="text" w:xAlign="center" w:y="1"/>
              <w:shd w:val="clear" w:color="auto" w:fill="auto"/>
              <w:spacing w:before="60" w:after="0" w:line="200" w:lineRule="exact"/>
              <w:jc w:val="center"/>
            </w:pPr>
            <w:r>
              <w:rPr>
                <w:rStyle w:val="210pt1"/>
              </w:rPr>
              <w:t>%</w:t>
            </w:r>
          </w:p>
        </w:tc>
      </w:tr>
      <w:tr w:rsidR="003007D1">
        <w:tblPrEx>
          <w:tblCellMar>
            <w:top w:w="0" w:type="dxa"/>
            <w:bottom w:w="0" w:type="dxa"/>
          </w:tblCellMar>
        </w:tblPrEx>
        <w:trPr>
          <w:trHeight w:hRule="exact" w:val="259"/>
          <w:jc w:val="center"/>
        </w:trPr>
        <w:tc>
          <w:tcPr>
            <w:tcW w:w="1618"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500</w:t>
            </w:r>
          </w:p>
        </w:tc>
        <w:tc>
          <w:tcPr>
            <w:tcW w:w="1954"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0,05</w:t>
            </w:r>
          </w:p>
        </w:tc>
        <w:tc>
          <w:tcPr>
            <w:tcW w:w="1421"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859"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w:t>
            </w:r>
          </w:p>
        </w:tc>
        <w:tc>
          <w:tcPr>
            <w:tcW w:w="1253"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202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w:t>
            </w:r>
          </w:p>
        </w:tc>
      </w:tr>
      <w:tr w:rsidR="003007D1">
        <w:tblPrEx>
          <w:tblCellMar>
            <w:top w:w="0" w:type="dxa"/>
            <w:bottom w:w="0" w:type="dxa"/>
          </w:tblCellMar>
        </w:tblPrEx>
        <w:trPr>
          <w:trHeight w:hRule="exact" w:val="235"/>
          <w:jc w:val="center"/>
        </w:trPr>
        <w:tc>
          <w:tcPr>
            <w:tcW w:w="1618"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pPr>
            <w:r>
              <w:rPr>
                <w:rStyle w:val="210pt1"/>
              </w:rPr>
              <w:t>700</w:t>
            </w:r>
          </w:p>
        </w:tc>
        <w:tc>
          <w:tcPr>
            <w:tcW w:w="1954"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0,07</w:t>
            </w:r>
          </w:p>
        </w:tc>
        <w:tc>
          <w:tcPr>
            <w:tcW w:w="1421"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859"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1</w:t>
            </w:r>
          </w:p>
        </w:tc>
        <w:tc>
          <w:tcPr>
            <w:tcW w:w="1253"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5</w:t>
            </w:r>
          </w:p>
        </w:tc>
        <w:tc>
          <w:tcPr>
            <w:tcW w:w="2026" w:type="dxa"/>
            <w:tcBorders>
              <w:left w:val="single" w:sz="4" w:space="0" w:color="auto"/>
              <w:righ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16</w:t>
            </w:r>
          </w:p>
        </w:tc>
      </w:tr>
      <w:tr w:rsidR="003007D1">
        <w:tblPrEx>
          <w:tblCellMar>
            <w:top w:w="0" w:type="dxa"/>
            <w:bottom w:w="0" w:type="dxa"/>
          </w:tblCellMar>
        </w:tblPrEx>
        <w:trPr>
          <w:trHeight w:hRule="exact" w:val="235"/>
          <w:jc w:val="center"/>
        </w:trPr>
        <w:tc>
          <w:tcPr>
            <w:tcW w:w="1618"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pPr>
            <w:r>
              <w:rPr>
                <w:rStyle w:val="210pt1"/>
              </w:rPr>
              <w:t>900</w:t>
            </w:r>
          </w:p>
        </w:tc>
        <w:tc>
          <w:tcPr>
            <w:tcW w:w="1954"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0,09</w:t>
            </w:r>
          </w:p>
        </w:tc>
        <w:tc>
          <w:tcPr>
            <w:tcW w:w="1421"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859"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3</w:t>
            </w:r>
          </w:p>
        </w:tc>
        <w:tc>
          <w:tcPr>
            <w:tcW w:w="1253"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3</w:t>
            </w:r>
          </w:p>
        </w:tc>
        <w:tc>
          <w:tcPr>
            <w:tcW w:w="2026" w:type="dxa"/>
            <w:tcBorders>
              <w:left w:val="single" w:sz="4" w:space="0" w:color="auto"/>
              <w:righ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50</w:t>
            </w:r>
          </w:p>
        </w:tc>
      </w:tr>
      <w:tr w:rsidR="003007D1">
        <w:tblPrEx>
          <w:tblCellMar>
            <w:top w:w="0" w:type="dxa"/>
            <w:bottom w:w="0" w:type="dxa"/>
          </w:tblCellMar>
        </w:tblPrEx>
        <w:trPr>
          <w:trHeight w:hRule="exact" w:val="235"/>
          <w:jc w:val="center"/>
        </w:trPr>
        <w:tc>
          <w:tcPr>
            <w:tcW w:w="1618"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pPr>
            <w:r>
              <w:rPr>
                <w:rStyle w:val="210pt1"/>
              </w:rPr>
              <w:t>1100</w:t>
            </w:r>
          </w:p>
        </w:tc>
        <w:tc>
          <w:tcPr>
            <w:tcW w:w="1954"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0,11</w:t>
            </w:r>
          </w:p>
        </w:tc>
        <w:tc>
          <w:tcPr>
            <w:tcW w:w="1421"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859" w:type="dxa"/>
            <w:tcBorders>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jc w:val="center"/>
            </w:pPr>
            <w:r>
              <w:rPr>
                <w:rStyle w:val="210pt1"/>
              </w:rPr>
              <w:t>5</w:t>
            </w:r>
          </w:p>
        </w:tc>
        <w:tc>
          <w:tcPr>
            <w:tcW w:w="1253" w:type="dxa"/>
            <w:tcBorders>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1</w:t>
            </w:r>
          </w:p>
        </w:tc>
        <w:tc>
          <w:tcPr>
            <w:tcW w:w="2026" w:type="dxa"/>
            <w:tcBorders>
              <w:left w:val="single" w:sz="4" w:space="0" w:color="auto"/>
              <w:righ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jc w:val="center"/>
            </w:pPr>
            <w:r>
              <w:rPr>
                <w:rStyle w:val="210pt1"/>
              </w:rPr>
              <w:t>84</w:t>
            </w:r>
          </w:p>
        </w:tc>
      </w:tr>
      <w:tr w:rsidR="003007D1">
        <w:tblPrEx>
          <w:tblCellMar>
            <w:top w:w="0" w:type="dxa"/>
            <w:bottom w:w="0" w:type="dxa"/>
          </w:tblCellMar>
        </w:tblPrEx>
        <w:trPr>
          <w:trHeight w:hRule="exact" w:val="274"/>
          <w:jc w:val="center"/>
        </w:trPr>
        <w:tc>
          <w:tcPr>
            <w:tcW w:w="1618" w:type="dxa"/>
            <w:tcBorders>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1300</w:t>
            </w:r>
          </w:p>
        </w:tc>
        <w:tc>
          <w:tcPr>
            <w:tcW w:w="1954" w:type="dxa"/>
            <w:tcBorders>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jc w:val="center"/>
            </w:pPr>
            <w:r>
              <w:rPr>
                <w:rStyle w:val="210pt1"/>
              </w:rPr>
              <w:t>0,13</w:t>
            </w:r>
          </w:p>
        </w:tc>
        <w:tc>
          <w:tcPr>
            <w:tcW w:w="1421" w:type="dxa"/>
            <w:tcBorders>
              <w:left w:val="single" w:sz="4" w:space="0" w:color="auto"/>
              <w:bottom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859" w:type="dxa"/>
            <w:tcBorders>
              <w:left w:val="single" w:sz="4" w:space="0" w:color="auto"/>
              <w:bottom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6</w:t>
            </w:r>
          </w:p>
        </w:tc>
        <w:tc>
          <w:tcPr>
            <w:tcW w:w="1253" w:type="dxa"/>
            <w:tcBorders>
              <w:left w:val="single" w:sz="4" w:space="0" w:color="auto"/>
              <w:bottom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0</w:t>
            </w:r>
          </w:p>
        </w:tc>
        <w:tc>
          <w:tcPr>
            <w:tcW w:w="2026" w:type="dxa"/>
            <w:tcBorders>
              <w:left w:val="single" w:sz="4" w:space="0" w:color="auto"/>
              <w:bottom w:val="single" w:sz="4" w:space="0" w:color="auto"/>
              <w:righ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100</w:t>
            </w:r>
          </w:p>
        </w:tc>
      </w:tr>
    </w:tbl>
    <w:p w:rsidR="003007D1" w:rsidRDefault="003007D1">
      <w:pPr>
        <w:framePr w:w="9130" w:wrap="notBeside" w:vAnchor="text" w:hAnchor="text" w:xAlign="center" w:y="1"/>
        <w:rPr>
          <w:sz w:val="2"/>
          <w:szCs w:val="2"/>
        </w:rPr>
      </w:pPr>
    </w:p>
    <w:p w:rsidR="003007D1" w:rsidRDefault="003007D1">
      <w:pPr>
        <w:rPr>
          <w:sz w:val="2"/>
          <w:szCs w:val="2"/>
        </w:rPr>
      </w:pPr>
    </w:p>
    <w:p w:rsidR="003007D1" w:rsidRDefault="00074044">
      <w:pPr>
        <w:pStyle w:val="22"/>
        <w:numPr>
          <w:ilvl w:val="0"/>
          <w:numId w:val="32"/>
        </w:numPr>
        <w:shd w:val="clear" w:color="auto" w:fill="auto"/>
        <w:tabs>
          <w:tab w:val="left" w:pos="967"/>
        </w:tabs>
        <w:spacing w:before="186" w:after="0" w:line="254" w:lineRule="exact"/>
        <w:ind w:firstLine="760"/>
        <w:jc w:val="both"/>
      </w:pPr>
      <w:r>
        <w:t xml:space="preserve">кестедеп нэтижелерге CYЙенсек, «Неомаскан» препаратын пероральды жолмен ак тышкандардыц асказанына енпзген кез1нде600 мг/кг дозада 6 тышканныц </w:t>
      </w:r>
      <w:r>
        <w:rPr>
          <w:lang w:val="en-US" w:eastAsia="en-US" w:bidi="en-US"/>
        </w:rPr>
        <w:t xml:space="preserve">1-yi </w:t>
      </w:r>
      <w:r>
        <w:t xml:space="preserve">елш, летальдылыгы 16 %-ды курады, 800 мг/кг дозада зерттеуге алынган 6 тышканныц </w:t>
      </w:r>
      <w:r>
        <w:rPr>
          <w:lang w:val="en-US" w:eastAsia="en-US" w:bidi="en-US"/>
        </w:rPr>
        <w:t xml:space="preserve">3-yi </w:t>
      </w:r>
      <w:r>
        <w:t xml:space="preserve">елiп, летальдылыгы 50 </w:t>
      </w:r>
      <w:r>
        <w:t>%-га жеттi. 1200 мг/кг дозада зерттеуге алынган барлык ак тышкандар елдi. «Неомаскан» препаратыныц орташа летальды дозасы (ЛД</w:t>
      </w:r>
      <w:r>
        <w:rPr>
          <w:vertAlign w:val="subscript"/>
        </w:rPr>
        <w:t>50</w:t>
      </w:r>
      <w:r>
        <w:t>) - 800 мг/кг курады.</w:t>
      </w:r>
    </w:p>
    <w:p w:rsidR="003007D1" w:rsidRDefault="00074044">
      <w:pPr>
        <w:pStyle w:val="ac"/>
        <w:framePr w:w="9110" w:wrap="notBeside" w:vAnchor="text" w:hAnchor="text" w:xAlign="center" w:y="1"/>
        <w:shd w:val="clear" w:color="auto" w:fill="auto"/>
        <w:spacing w:line="220" w:lineRule="exact"/>
      </w:pPr>
      <w:r>
        <w:t>4 кесте - «Неомаскан» препаратыныц ак тышкандарга жт уыттылык параметрлерi</w:t>
      </w:r>
    </w:p>
    <w:tbl>
      <w:tblPr>
        <w:tblOverlap w:val="never"/>
        <w:tblW w:w="0" w:type="auto"/>
        <w:jc w:val="center"/>
        <w:tblLayout w:type="fixed"/>
        <w:tblCellMar>
          <w:left w:w="10" w:type="dxa"/>
          <w:right w:w="10" w:type="dxa"/>
        </w:tblCellMar>
        <w:tblLook w:val="04A0"/>
      </w:tblPr>
      <w:tblGrid>
        <w:gridCol w:w="1584"/>
        <w:gridCol w:w="1574"/>
        <w:gridCol w:w="1618"/>
        <w:gridCol w:w="1070"/>
        <w:gridCol w:w="1243"/>
        <w:gridCol w:w="2021"/>
      </w:tblGrid>
      <w:tr w:rsidR="003007D1">
        <w:tblPrEx>
          <w:tblCellMar>
            <w:top w:w="0" w:type="dxa"/>
            <w:bottom w:w="0" w:type="dxa"/>
          </w:tblCellMar>
        </w:tblPrEx>
        <w:trPr>
          <w:trHeight w:hRule="exact" w:val="528"/>
          <w:jc w:val="center"/>
        </w:trPr>
        <w:tc>
          <w:tcPr>
            <w:tcW w:w="1584"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30" w:lineRule="exact"/>
              <w:jc w:val="center"/>
            </w:pPr>
            <w:r>
              <w:rPr>
                <w:rStyle w:val="210pt1"/>
              </w:rPr>
              <w:t>ЭЕЗ дозасы, мг/кг</w:t>
            </w:r>
          </w:p>
        </w:tc>
        <w:tc>
          <w:tcPr>
            <w:tcW w:w="1574"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40" w:lineRule="exact"/>
              <w:jc w:val="center"/>
            </w:pPr>
            <w:r>
              <w:rPr>
                <w:rStyle w:val="210pt1"/>
              </w:rPr>
              <w:t xml:space="preserve">Препараттыц </w:t>
            </w:r>
            <w:r>
              <w:rPr>
                <w:rStyle w:val="210pt1"/>
              </w:rPr>
              <w:t>дозасы, мл/100г</w:t>
            </w:r>
          </w:p>
        </w:tc>
        <w:tc>
          <w:tcPr>
            <w:tcW w:w="1618"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60" w:line="200" w:lineRule="exact"/>
              <w:jc w:val="center"/>
            </w:pPr>
            <w:r>
              <w:rPr>
                <w:rStyle w:val="210pt1"/>
              </w:rPr>
              <w:t>Жануарлар</w:t>
            </w:r>
          </w:p>
          <w:p w:rsidR="003007D1" w:rsidRDefault="00074044">
            <w:pPr>
              <w:pStyle w:val="22"/>
              <w:framePr w:w="9110" w:wrap="notBeside" w:vAnchor="text" w:hAnchor="text" w:xAlign="center" w:y="1"/>
              <w:shd w:val="clear" w:color="auto" w:fill="auto"/>
              <w:spacing w:before="60" w:after="0" w:line="200" w:lineRule="exact"/>
              <w:jc w:val="center"/>
            </w:pPr>
            <w:r>
              <w:rPr>
                <w:rStyle w:val="210pt1"/>
              </w:rPr>
              <w:t>саны</w:t>
            </w:r>
          </w:p>
        </w:tc>
        <w:tc>
          <w:tcPr>
            <w:tcW w:w="1070" w:type="dxa"/>
            <w:tcBorders>
              <w:top w:val="single" w:sz="4" w:space="0" w:color="auto"/>
              <w:left w:val="single" w:sz="4" w:space="0" w:color="auto"/>
            </w:tcBorders>
            <w:shd w:val="clear" w:color="auto" w:fill="FFFFFF"/>
            <w:vAlign w:val="center"/>
          </w:tcPr>
          <w:p w:rsidR="003007D1" w:rsidRDefault="00074044">
            <w:pPr>
              <w:pStyle w:val="22"/>
              <w:framePr w:w="9110" w:wrap="notBeside" w:vAnchor="text" w:hAnchor="text" w:xAlign="center" w:y="1"/>
              <w:shd w:val="clear" w:color="auto" w:fill="auto"/>
              <w:spacing w:after="0" w:line="200" w:lineRule="exact"/>
              <w:ind w:left="240"/>
            </w:pPr>
            <w:r>
              <w:rPr>
                <w:rStyle w:val="210pt1"/>
              </w:rPr>
              <w:t>влгеш</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калганы</w:t>
            </w:r>
          </w:p>
        </w:tc>
        <w:tc>
          <w:tcPr>
            <w:tcW w:w="202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60" w:line="200" w:lineRule="exact"/>
              <w:jc w:val="center"/>
            </w:pPr>
            <w:r>
              <w:rPr>
                <w:rStyle w:val="210pt1"/>
              </w:rPr>
              <w:t>Летальдылыгы</w:t>
            </w:r>
          </w:p>
          <w:p w:rsidR="003007D1" w:rsidRDefault="00074044">
            <w:pPr>
              <w:pStyle w:val="22"/>
              <w:framePr w:w="9110" w:wrap="notBeside" w:vAnchor="text" w:hAnchor="text" w:xAlign="center" w:y="1"/>
              <w:shd w:val="clear" w:color="auto" w:fill="auto"/>
              <w:spacing w:before="60" w:after="0" w:line="200" w:lineRule="exact"/>
              <w:jc w:val="center"/>
            </w:pPr>
            <w:r>
              <w:rPr>
                <w:rStyle w:val="210pt1"/>
              </w:rPr>
              <w:t>%</w:t>
            </w:r>
          </w:p>
        </w:tc>
      </w:tr>
      <w:tr w:rsidR="003007D1">
        <w:tblPrEx>
          <w:tblCellMar>
            <w:top w:w="0" w:type="dxa"/>
            <w:bottom w:w="0" w:type="dxa"/>
          </w:tblCellMar>
        </w:tblPrEx>
        <w:trPr>
          <w:trHeight w:hRule="exact" w:val="264"/>
          <w:jc w:val="center"/>
        </w:trPr>
        <w:tc>
          <w:tcPr>
            <w:tcW w:w="1584" w:type="dxa"/>
            <w:tcBorders>
              <w:top w:val="single" w:sz="4" w:space="0" w:color="auto"/>
              <w:left w:val="single" w:sz="4" w:space="0" w:color="auto"/>
            </w:tcBorders>
            <w:shd w:val="clear" w:color="auto" w:fill="FFFFFF"/>
            <w:vAlign w:val="center"/>
          </w:tcPr>
          <w:p w:rsidR="003007D1" w:rsidRDefault="00074044">
            <w:pPr>
              <w:pStyle w:val="22"/>
              <w:framePr w:w="9110" w:wrap="notBeside" w:vAnchor="text" w:hAnchor="text" w:xAlign="center" w:y="1"/>
              <w:shd w:val="clear" w:color="auto" w:fill="auto"/>
              <w:spacing w:after="0" w:line="200" w:lineRule="exact"/>
            </w:pPr>
            <w:r>
              <w:rPr>
                <w:rStyle w:val="210pt1"/>
              </w:rPr>
              <w:t>400</w:t>
            </w:r>
          </w:p>
        </w:tc>
        <w:tc>
          <w:tcPr>
            <w:tcW w:w="1574"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0,04</w:t>
            </w:r>
          </w:p>
        </w:tc>
        <w:tc>
          <w:tcPr>
            <w:tcW w:w="1618"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1070"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w:t>
            </w:r>
          </w:p>
        </w:tc>
        <w:tc>
          <w:tcPr>
            <w:tcW w:w="1243" w:type="dxa"/>
            <w:tcBorders>
              <w:top w:val="single" w:sz="4" w:space="0" w:color="auto"/>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202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w:t>
            </w:r>
          </w:p>
        </w:tc>
      </w:tr>
      <w:tr w:rsidR="003007D1">
        <w:tblPrEx>
          <w:tblCellMar>
            <w:top w:w="0" w:type="dxa"/>
            <w:bottom w:w="0" w:type="dxa"/>
          </w:tblCellMar>
        </w:tblPrEx>
        <w:trPr>
          <w:trHeight w:hRule="exact" w:val="235"/>
          <w:jc w:val="center"/>
        </w:trPr>
        <w:tc>
          <w:tcPr>
            <w:tcW w:w="1584"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pPr>
            <w:r>
              <w:rPr>
                <w:rStyle w:val="210pt1"/>
              </w:rPr>
              <w:t>600</w:t>
            </w:r>
          </w:p>
        </w:tc>
        <w:tc>
          <w:tcPr>
            <w:tcW w:w="1574"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0,06</w:t>
            </w:r>
          </w:p>
        </w:tc>
        <w:tc>
          <w:tcPr>
            <w:tcW w:w="1618"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1070"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1</w:t>
            </w:r>
          </w:p>
        </w:tc>
        <w:tc>
          <w:tcPr>
            <w:tcW w:w="1243" w:type="dxa"/>
            <w:tcBorders>
              <w:left w:val="single" w:sz="4" w:space="0" w:color="auto"/>
            </w:tcBorders>
            <w:shd w:val="clear" w:color="auto" w:fill="FFFFFF"/>
            <w:vAlign w:val="center"/>
          </w:tcPr>
          <w:p w:rsidR="003007D1" w:rsidRDefault="00074044">
            <w:pPr>
              <w:pStyle w:val="22"/>
              <w:framePr w:w="9110" w:wrap="notBeside" w:vAnchor="text" w:hAnchor="text" w:xAlign="center" w:y="1"/>
              <w:shd w:val="clear" w:color="auto" w:fill="auto"/>
              <w:spacing w:after="0" w:line="200" w:lineRule="exact"/>
              <w:jc w:val="center"/>
            </w:pPr>
            <w:r>
              <w:rPr>
                <w:rStyle w:val="210pt1"/>
              </w:rPr>
              <w:t>5</w:t>
            </w:r>
          </w:p>
        </w:tc>
        <w:tc>
          <w:tcPr>
            <w:tcW w:w="2021" w:type="dxa"/>
            <w:tcBorders>
              <w:left w:val="single" w:sz="4" w:space="0" w:color="auto"/>
              <w:righ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16</w:t>
            </w:r>
          </w:p>
        </w:tc>
      </w:tr>
      <w:tr w:rsidR="003007D1">
        <w:tblPrEx>
          <w:tblCellMar>
            <w:top w:w="0" w:type="dxa"/>
            <w:bottom w:w="0" w:type="dxa"/>
          </w:tblCellMar>
        </w:tblPrEx>
        <w:trPr>
          <w:trHeight w:hRule="exact" w:val="230"/>
          <w:jc w:val="center"/>
        </w:trPr>
        <w:tc>
          <w:tcPr>
            <w:tcW w:w="1584"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pPr>
            <w:r>
              <w:rPr>
                <w:rStyle w:val="210pt1"/>
              </w:rPr>
              <w:t>800</w:t>
            </w:r>
          </w:p>
        </w:tc>
        <w:tc>
          <w:tcPr>
            <w:tcW w:w="1574"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0,08</w:t>
            </w:r>
          </w:p>
        </w:tc>
        <w:tc>
          <w:tcPr>
            <w:tcW w:w="1618"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1070"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3</w:t>
            </w:r>
          </w:p>
        </w:tc>
        <w:tc>
          <w:tcPr>
            <w:tcW w:w="1243"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3</w:t>
            </w:r>
          </w:p>
        </w:tc>
        <w:tc>
          <w:tcPr>
            <w:tcW w:w="2021" w:type="dxa"/>
            <w:tcBorders>
              <w:left w:val="single" w:sz="4" w:space="0" w:color="auto"/>
              <w:righ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50</w:t>
            </w:r>
          </w:p>
        </w:tc>
      </w:tr>
      <w:tr w:rsidR="003007D1">
        <w:tblPrEx>
          <w:tblCellMar>
            <w:top w:w="0" w:type="dxa"/>
            <w:bottom w:w="0" w:type="dxa"/>
          </w:tblCellMar>
        </w:tblPrEx>
        <w:trPr>
          <w:trHeight w:hRule="exact" w:val="235"/>
          <w:jc w:val="center"/>
        </w:trPr>
        <w:tc>
          <w:tcPr>
            <w:tcW w:w="1584"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pPr>
            <w:r>
              <w:rPr>
                <w:rStyle w:val="210pt1"/>
              </w:rPr>
              <w:t>1000</w:t>
            </w:r>
          </w:p>
        </w:tc>
        <w:tc>
          <w:tcPr>
            <w:tcW w:w="1574"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0,10</w:t>
            </w:r>
          </w:p>
        </w:tc>
        <w:tc>
          <w:tcPr>
            <w:tcW w:w="1618"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1070" w:type="dxa"/>
            <w:tcBorders>
              <w:left w:val="single" w:sz="4" w:space="0" w:color="auto"/>
            </w:tcBorders>
            <w:shd w:val="clear" w:color="auto" w:fill="FFFFFF"/>
            <w:vAlign w:val="center"/>
          </w:tcPr>
          <w:p w:rsidR="003007D1" w:rsidRDefault="00074044">
            <w:pPr>
              <w:pStyle w:val="22"/>
              <w:framePr w:w="9110" w:wrap="notBeside" w:vAnchor="text" w:hAnchor="text" w:xAlign="center" w:y="1"/>
              <w:shd w:val="clear" w:color="auto" w:fill="auto"/>
              <w:spacing w:after="0" w:line="200" w:lineRule="exact"/>
              <w:jc w:val="center"/>
            </w:pPr>
            <w:r>
              <w:rPr>
                <w:rStyle w:val="210pt1"/>
              </w:rPr>
              <w:t>5</w:t>
            </w:r>
          </w:p>
        </w:tc>
        <w:tc>
          <w:tcPr>
            <w:tcW w:w="1243" w:type="dxa"/>
            <w:tcBorders>
              <w:lef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1</w:t>
            </w:r>
          </w:p>
        </w:tc>
        <w:tc>
          <w:tcPr>
            <w:tcW w:w="2021" w:type="dxa"/>
            <w:tcBorders>
              <w:left w:val="single" w:sz="4" w:space="0" w:color="auto"/>
              <w:right w:val="single" w:sz="4" w:space="0" w:color="auto"/>
            </w:tcBorders>
            <w:shd w:val="clear" w:color="auto" w:fill="FFFFFF"/>
            <w:vAlign w:val="center"/>
          </w:tcPr>
          <w:p w:rsidR="003007D1" w:rsidRDefault="00074044">
            <w:pPr>
              <w:pStyle w:val="22"/>
              <w:framePr w:w="9110" w:wrap="notBeside" w:vAnchor="text" w:hAnchor="text" w:xAlign="center" w:y="1"/>
              <w:shd w:val="clear" w:color="auto" w:fill="auto"/>
              <w:spacing w:after="0" w:line="200" w:lineRule="exact"/>
              <w:jc w:val="center"/>
            </w:pPr>
            <w:r>
              <w:rPr>
                <w:rStyle w:val="210pt1"/>
              </w:rPr>
              <w:t>84</w:t>
            </w:r>
          </w:p>
        </w:tc>
      </w:tr>
      <w:tr w:rsidR="003007D1">
        <w:tblPrEx>
          <w:tblCellMar>
            <w:top w:w="0" w:type="dxa"/>
            <w:bottom w:w="0" w:type="dxa"/>
          </w:tblCellMar>
        </w:tblPrEx>
        <w:trPr>
          <w:trHeight w:hRule="exact" w:val="274"/>
          <w:jc w:val="center"/>
        </w:trPr>
        <w:tc>
          <w:tcPr>
            <w:tcW w:w="1584" w:type="dxa"/>
            <w:tcBorders>
              <w:left w:val="single" w:sz="4" w:space="0" w:color="auto"/>
              <w:bottom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pPr>
            <w:r>
              <w:rPr>
                <w:rStyle w:val="210pt1"/>
              </w:rPr>
              <w:t>1200</w:t>
            </w:r>
          </w:p>
        </w:tc>
        <w:tc>
          <w:tcPr>
            <w:tcW w:w="1574" w:type="dxa"/>
            <w:tcBorders>
              <w:left w:val="single" w:sz="4" w:space="0" w:color="auto"/>
              <w:bottom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0,12</w:t>
            </w:r>
          </w:p>
        </w:tc>
        <w:tc>
          <w:tcPr>
            <w:tcW w:w="1618" w:type="dxa"/>
            <w:tcBorders>
              <w:left w:val="single" w:sz="4" w:space="0" w:color="auto"/>
              <w:bottom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1070" w:type="dxa"/>
            <w:tcBorders>
              <w:left w:val="single" w:sz="4" w:space="0" w:color="auto"/>
              <w:bottom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6</w:t>
            </w:r>
          </w:p>
        </w:tc>
        <w:tc>
          <w:tcPr>
            <w:tcW w:w="1243" w:type="dxa"/>
            <w:tcBorders>
              <w:left w:val="single" w:sz="4" w:space="0" w:color="auto"/>
              <w:bottom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0</w:t>
            </w:r>
          </w:p>
        </w:tc>
        <w:tc>
          <w:tcPr>
            <w:tcW w:w="2021" w:type="dxa"/>
            <w:tcBorders>
              <w:left w:val="single" w:sz="4" w:space="0" w:color="auto"/>
              <w:bottom w:val="single" w:sz="4" w:space="0" w:color="auto"/>
              <w:right w:val="single" w:sz="4" w:space="0" w:color="auto"/>
            </w:tcBorders>
            <w:shd w:val="clear" w:color="auto" w:fill="FFFFFF"/>
            <w:vAlign w:val="bottom"/>
          </w:tcPr>
          <w:p w:rsidR="003007D1" w:rsidRDefault="00074044">
            <w:pPr>
              <w:pStyle w:val="22"/>
              <w:framePr w:w="9110" w:wrap="notBeside" w:vAnchor="text" w:hAnchor="text" w:xAlign="center" w:y="1"/>
              <w:shd w:val="clear" w:color="auto" w:fill="auto"/>
              <w:spacing w:after="0" w:line="200" w:lineRule="exact"/>
              <w:jc w:val="center"/>
            </w:pPr>
            <w:r>
              <w:rPr>
                <w:rStyle w:val="210pt1"/>
              </w:rPr>
              <w:t>100</w:t>
            </w:r>
          </w:p>
        </w:tc>
      </w:tr>
    </w:tbl>
    <w:p w:rsidR="003007D1" w:rsidRDefault="003007D1">
      <w:pPr>
        <w:framePr w:w="9110"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1" w:after="0" w:line="254" w:lineRule="exact"/>
        <w:ind w:firstLine="760"/>
        <w:jc w:val="both"/>
      </w:pPr>
      <w:r>
        <w:t xml:space="preserve">Препараттыц кyмyлятивтi коэффициентш аныктау. Препараттардыц кyмyлятивтi касиеттерiн аныктаудыц критериi кумуляция коэффициентiн аныктау болып табылады. Буны Лима эдiсi жYзеге асыруга мYмкiндiк бередi. Тэжiрибе журпзу мерзiмi 24±4 </w:t>
      </w:r>
      <w:r>
        <w:rPr>
          <w:lang w:val="en-US" w:eastAsia="en-US" w:bidi="en-US"/>
        </w:rPr>
        <w:t xml:space="preserve">кYн. </w:t>
      </w:r>
      <w:r>
        <w:t>КYнделiктi алгашкы д</w:t>
      </w:r>
      <w:r>
        <w:t>озаны ЛД</w:t>
      </w:r>
      <w:r>
        <w:rPr>
          <w:vertAlign w:val="subscript"/>
        </w:rPr>
        <w:t>50</w:t>
      </w:r>
      <w:r>
        <w:t xml:space="preserve"> бойынша бекiтiлген 0,1 шамасында 4 </w:t>
      </w:r>
      <w:r>
        <w:rPr>
          <w:lang w:val="en-US" w:eastAsia="en-US" w:bidi="en-US"/>
        </w:rPr>
        <w:t xml:space="preserve">кYн </w:t>
      </w:r>
      <w:r>
        <w:t xml:space="preserve">бойы шприц кемепмен енгiзедi. Бесiншi тэyлiкте жануарларды елшейдi жэне дозаны 1,5 шамасында келес 4 тэyлiк бойы енпзедц сосын дозаны 1,5 шамасында тагы да кетерiп 4 </w:t>
      </w:r>
      <w:r>
        <w:rPr>
          <w:lang w:val="en-US" w:eastAsia="en-US" w:bidi="en-US"/>
        </w:rPr>
        <w:t xml:space="preserve">кYн </w:t>
      </w:r>
      <w:r>
        <w:t>бойы алдындагыдай енгiзедi.</w:t>
      </w:r>
    </w:p>
    <w:p w:rsidR="003007D1" w:rsidRDefault="00074044">
      <w:pPr>
        <w:pStyle w:val="22"/>
        <w:shd w:val="clear" w:color="auto" w:fill="auto"/>
        <w:spacing w:after="0" w:line="254" w:lineRule="exact"/>
        <w:ind w:firstLine="760"/>
        <w:jc w:val="both"/>
      </w:pPr>
      <w:r>
        <w:t>Эксперим</w:t>
      </w:r>
      <w:r>
        <w:t>ентальдi жумыстарыныц соцгы сатысында препараттыц орташа елтiрy дозасын (ЛД</w:t>
      </w:r>
      <w:r>
        <w:rPr>
          <w:vertAlign w:val="subscript"/>
        </w:rPr>
        <w:t>50</w:t>
      </w:r>
      <w:r>
        <w:t>) негiзге ала отырып, кумуляциялык коэффициентiн аныктау жумыстары жYргiзiлдi.</w:t>
      </w:r>
    </w:p>
    <w:p w:rsidR="003007D1" w:rsidRDefault="00074044">
      <w:pPr>
        <w:pStyle w:val="22"/>
        <w:shd w:val="clear" w:color="auto" w:fill="auto"/>
        <w:spacing w:after="88" w:line="254" w:lineRule="exact"/>
        <w:ind w:firstLine="760"/>
        <w:jc w:val="both"/>
      </w:pPr>
      <w:r>
        <w:t xml:space="preserve">Кестеден алынган мэлiметтердi талдай келе, уланудыц алгашкы белгiлерiнiц пайда болу кYндерi (20-шы </w:t>
      </w:r>
      <w:r>
        <w:rPr>
          <w:lang w:val="en-US" w:eastAsia="en-US" w:bidi="en-US"/>
        </w:rPr>
        <w:t xml:space="preserve">кYн) </w:t>
      </w:r>
      <w:r>
        <w:t>есепке алына отырып, кумулятивт коэффициент темендегiдей керсеткiштердi курады:</w:t>
      </w:r>
    </w:p>
    <w:p w:rsidR="003007D1" w:rsidRDefault="00074044">
      <w:pPr>
        <w:pStyle w:val="22"/>
        <w:shd w:val="clear" w:color="auto" w:fill="auto"/>
        <w:spacing w:after="118" w:line="220" w:lineRule="exact"/>
        <w:ind w:firstLine="760"/>
        <w:jc w:val="both"/>
      </w:pPr>
      <w:r>
        <w:t>1/3*ЛД</w:t>
      </w:r>
      <w:r>
        <w:rPr>
          <w:vertAlign w:val="subscript"/>
        </w:rPr>
        <w:t>50</w:t>
      </w:r>
      <w:r>
        <w:t>^р рет енгiзгенде) = 900/3=300</w:t>
      </w:r>
    </w:p>
    <w:p w:rsidR="003007D1" w:rsidRDefault="00074044">
      <w:pPr>
        <w:pStyle w:val="22"/>
        <w:shd w:val="clear" w:color="auto" w:fill="auto"/>
        <w:tabs>
          <w:tab w:val="left" w:pos="5806"/>
        </w:tabs>
        <w:spacing w:after="87" w:line="220" w:lineRule="exact"/>
        <w:ind w:left="3060"/>
        <w:jc w:val="both"/>
      </w:pPr>
      <w:r>
        <w:t>К</w:t>
      </w:r>
      <w:r>
        <w:rPr>
          <w:vertAlign w:val="subscript"/>
        </w:rPr>
        <w:t>К</w:t>
      </w:r>
      <w:r>
        <w:t xml:space="preserve">ум = </w:t>
      </w:r>
      <w:r>
        <w:rPr>
          <w:lang w:val="en-US" w:eastAsia="en-US" w:bidi="en-US"/>
        </w:rPr>
        <w:t xml:space="preserve">(300x20) </w:t>
      </w:r>
      <w:r>
        <w:t>/ 900 = 6,7</w:t>
      </w:r>
      <w:r>
        <w:tab/>
        <w:t>(1)</w:t>
      </w:r>
    </w:p>
    <w:p w:rsidR="003007D1" w:rsidRDefault="00074044">
      <w:pPr>
        <w:pStyle w:val="22"/>
        <w:shd w:val="clear" w:color="auto" w:fill="auto"/>
        <w:spacing w:after="0" w:line="254" w:lineRule="exact"/>
        <w:ind w:firstLine="760"/>
        <w:jc w:val="both"/>
      </w:pPr>
      <w:r>
        <w:t xml:space="preserve">ББЗ негiзiнде жасалган «Пенодез» препаратыныц кyмyлятивтi керсеткiшi зарарсыздандыргыш заттардыц кyмyлятивтi касиеттерiнiц жiктелyiне катысты элсiз </w:t>
      </w:r>
      <w:r>
        <w:rPr>
          <w:lang w:val="en-US" w:eastAsia="en-US" w:bidi="en-US"/>
        </w:rPr>
        <w:t>екенiн керсеттi.</w:t>
      </w:r>
    </w:p>
    <w:p w:rsidR="003007D1" w:rsidRDefault="00074044">
      <w:pPr>
        <w:pStyle w:val="22"/>
        <w:shd w:val="clear" w:color="auto" w:fill="auto"/>
        <w:spacing w:after="0" w:line="254" w:lineRule="exact"/>
        <w:ind w:firstLine="760"/>
        <w:jc w:val="both"/>
      </w:pPr>
      <w:r>
        <w:t>«Неомаскан» препаратыныц кумуляция коэффициент темендегiдей керсеткiштердi курады:</w:t>
      </w:r>
    </w:p>
    <w:p w:rsidR="003007D1" w:rsidRDefault="00074044">
      <w:pPr>
        <w:pStyle w:val="22"/>
        <w:shd w:val="clear" w:color="auto" w:fill="auto"/>
        <w:spacing w:after="88" w:line="254" w:lineRule="exact"/>
        <w:ind w:firstLine="760"/>
        <w:jc w:val="both"/>
      </w:pPr>
      <w:r>
        <w:t>1/3*ЛД</w:t>
      </w:r>
      <w:r>
        <w:rPr>
          <w:vertAlign w:val="subscript"/>
        </w:rPr>
        <w:t>50</w:t>
      </w:r>
      <w:r>
        <w:t>(б1р рет енгiзгенде) = 800/3=266</w:t>
      </w:r>
    </w:p>
    <w:p w:rsidR="003007D1" w:rsidRDefault="00074044">
      <w:pPr>
        <w:pStyle w:val="22"/>
        <w:shd w:val="clear" w:color="auto" w:fill="auto"/>
        <w:tabs>
          <w:tab w:val="left" w:pos="5806"/>
        </w:tabs>
        <w:spacing w:after="83" w:line="220" w:lineRule="exact"/>
        <w:ind w:left="3060"/>
        <w:jc w:val="both"/>
      </w:pPr>
      <w:r>
        <w:t>К</w:t>
      </w:r>
      <w:r>
        <w:rPr>
          <w:vertAlign w:val="subscript"/>
        </w:rPr>
        <w:t>К</w:t>
      </w:r>
      <w:r>
        <w:t>ум = (266 х 20) / 800 = 6,6</w:t>
      </w:r>
      <w:r>
        <w:tab/>
        <w:t>(2)</w:t>
      </w:r>
    </w:p>
    <w:p w:rsidR="003007D1" w:rsidRDefault="00074044">
      <w:pPr>
        <w:pStyle w:val="22"/>
        <w:numPr>
          <w:ilvl w:val="0"/>
          <w:numId w:val="33"/>
        </w:numPr>
        <w:shd w:val="clear" w:color="auto" w:fill="auto"/>
        <w:tabs>
          <w:tab w:val="left" w:pos="967"/>
        </w:tabs>
        <w:spacing w:after="0" w:line="259" w:lineRule="exact"/>
        <w:ind w:firstLine="760"/>
        <w:jc w:val="both"/>
      </w:pPr>
      <w:r>
        <w:t xml:space="preserve">жэне 2 формуладан «Пенодез» жэне «Неомаскан» препаратыныц кумуляция коэффициентшщ керсетшш нэтижелерш керуге болады. «Пенодез» препаратында кумуляция коэффициентi ак тышкандарда 6,7-ке тец </w:t>
      </w:r>
      <w:r>
        <w:t>болды, «Неомаскан» препаратыныц кумуляция коэффициент 6,6 тец болды.</w:t>
      </w:r>
    </w:p>
    <w:p w:rsidR="003007D1" w:rsidRDefault="00074044">
      <w:pPr>
        <w:pStyle w:val="22"/>
        <w:shd w:val="clear" w:color="auto" w:fill="auto"/>
        <w:spacing w:line="254" w:lineRule="exact"/>
        <w:ind w:firstLine="740"/>
        <w:jc w:val="both"/>
      </w:pPr>
      <w:r>
        <w:t xml:space="preserve">^орытыцды. «Пенодез» препаратыныц жергшкп тiтiркендiру </w:t>
      </w:r>
      <w:r>
        <w:rPr>
          <w:lang w:val="en-US" w:eastAsia="en-US" w:bidi="en-US"/>
        </w:rPr>
        <w:t xml:space="preserve">acepiH </w:t>
      </w:r>
      <w:r>
        <w:t xml:space="preserve">зерттеу нэтижесiнде цоянныц </w:t>
      </w:r>
      <w:r>
        <w:rPr>
          <w:lang w:val="en-US" w:eastAsia="en-US" w:bidi="en-US"/>
        </w:rPr>
        <w:t xml:space="preserve">Tepi </w:t>
      </w:r>
      <w:r>
        <w:t xml:space="preserve">цабатыныц </w:t>
      </w:r>
      <w:r>
        <w:rPr>
          <w:lang w:val="en-US" w:eastAsia="en-US" w:bidi="en-US"/>
        </w:rPr>
        <w:t xml:space="preserve">iciri </w:t>
      </w:r>
      <w:r>
        <w:t xml:space="preserve">0,5 мм-ге дешн цалыцдап, 1 баллдыц натижеш </w:t>
      </w:r>
      <w:r>
        <w:rPr>
          <w:lang w:val="en-US" w:eastAsia="en-US" w:bidi="en-US"/>
        </w:rPr>
        <w:t xml:space="preserve">KepceTTi. </w:t>
      </w:r>
      <w:r>
        <w:t>Мундай жагдай, препарат</w:t>
      </w:r>
      <w:r>
        <w:t xml:space="preserve">тыц жергшкп тiтipкeндipу </w:t>
      </w:r>
      <w:r>
        <w:rPr>
          <w:lang w:val="en-US" w:eastAsia="en-US" w:bidi="en-US"/>
        </w:rPr>
        <w:t xml:space="preserve">acepi </w:t>
      </w:r>
      <w:r>
        <w:t xml:space="preserve">элciз </w:t>
      </w:r>
      <w:r>
        <w:rPr>
          <w:lang w:val="en-US" w:eastAsia="en-US" w:bidi="en-US"/>
        </w:rPr>
        <w:t xml:space="preserve">eKeHiH </w:t>
      </w:r>
      <w:r>
        <w:t xml:space="preserve">керсетп. Ал, «Неомаскан» препаратында цоянныц </w:t>
      </w:r>
      <w:r>
        <w:rPr>
          <w:lang w:val="en-US" w:eastAsia="en-US" w:bidi="en-US"/>
        </w:rPr>
        <w:t xml:space="preserve">тepi </w:t>
      </w:r>
      <w:r>
        <w:t xml:space="preserve">цабатыныц </w:t>
      </w:r>
      <w:r>
        <w:rPr>
          <w:lang w:val="en-US" w:eastAsia="en-US" w:bidi="en-US"/>
        </w:rPr>
        <w:t xml:space="preserve">iciri </w:t>
      </w:r>
      <w:r>
        <w:t>0,8 мм</w:t>
      </w:r>
      <w:r>
        <w:rPr>
          <w:lang w:val="en-US" w:eastAsia="en-US" w:bidi="en-US"/>
        </w:rPr>
        <w:t xml:space="preserve">-re </w:t>
      </w:r>
      <w:r>
        <w:t xml:space="preserve">тец болып, 2 баллдыц нэтижeнi цурады, препараттыц жepriлiктi тiтipкeндipу </w:t>
      </w:r>
      <w:r>
        <w:rPr>
          <w:lang w:val="en-US" w:eastAsia="en-US" w:bidi="en-US"/>
        </w:rPr>
        <w:t xml:space="preserve">acepi </w:t>
      </w:r>
      <w:r>
        <w:t>орташа. «Пенодез» препаратында ЛД</w:t>
      </w:r>
      <w:r>
        <w:rPr>
          <w:vertAlign w:val="subscript"/>
        </w:rPr>
        <w:t>50</w:t>
      </w:r>
      <w:r>
        <w:t xml:space="preserve"> паpамeтpi ац тышцан</w:t>
      </w:r>
      <w:r>
        <w:t xml:space="preserve">дарга 900 мг/кг цурады, ал, «Неомашан» препаратыныц жiтi уыттылыгы орташа летальды </w:t>
      </w:r>
      <w:r>
        <w:lastRenderedPageBreak/>
        <w:t>дозаcы (ЛД</w:t>
      </w:r>
      <w:r>
        <w:rPr>
          <w:vertAlign w:val="subscript"/>
        </w:rPr>
        <w:t>50</w:t>
      </w:r>
      <w:r>
        <w:t xml:space="preserve">) - 800 мг/кг цурады.Токшкологиялыц жiтi уыттылыгы жагынан «Пенодез» жане «Неомашан» препараттары </w:t>
      </w:r>
      <w:r>
        <w:rPr>
          <w:lang w:val="en-US" w:eastAsia="en-US" w:bidi="en-US"/>
        </w:rPr>
        <w:t xml:space="preserve">3^i </w:t>
      </w:r>
      <w:r>
        <w:t>клаода жатады. Зерттеу нaтижeciндe препараттардыц кумулятив</w:t>
      </w:r>
      <w:r>
        <w:t>тi коэффициeнтi бойынша 4-шi клаода жататыны аныцталып, «Пенодез» препаратында кумуляция коэффициент ац тышцандарда 6,7-ке тец болды, «Нeомаcкан» препаратыныц кумуляция коэффициент 6,6 тец болды.</w:t>
      </w:r>
    </w:p>
    <w:p w:rsidR="003007D1" w:rsidRDefault="00074044">
      <w:pPr>
        <w:pStyle w:val="51"/>
        <w:keepNext/>
        <w:keepLines/>
        <w:shd w:val="clear" w:color="auto" w:fill="auto"/>
        <w:spacing w:before="0" w:after="0" w:line="254" w:lineRule="exact"/>
      </w:pPr>
      <w:bookmarkStart w:id="57" w:name="bookmark57"/>
      <w:r>
        <w:t>ЭДЕБИЕТТЕР Т1З1М1</w:t>
      </w:r>
      <w:bookmarkEnd w:id="57"/>
    </w:p>
    <w:p w:rsidR="003007D1" w:rsidRDefault="00074044">
      <w:pPr>
        <w:pStyle w:val="22"/>
        <w:numPr>
          <w:ilvl w:val="0"/>
          <w:numId w:val="34"/>
        </w:numPr>
        <w:shd w:val="clear" w:color="auto" w:fill="auto"/>
        <w:tabs>
          <w:tab w:val="left" w:pos="1000"/>
        </w:tabs>
        <w:spacing w:after="0" w:line="254" w:lineRule="exact"/>
        <w:ind w:firstLine="740"/>
        <w:jc w:val="both"/>
      </w:pPr>
      <w:r>
        <w:t xml:space="preserve">Мырзабеков Ж.Б., Ибрагимов П.Ш., </w:t>
      </w:r>
      <w:r>
        <w:t>Ветеринариялыц гигиена.- Алматы. 2005. - 66 б.</w:t>
      </w:r>
    </w:p>
    <w:p w:rsidR="003007D1" w:rsidRDefault="00074044">
      <w:pPr>
        <w:pStyle w:val="22"/>
        <w:numPr>
          <w:ilvl w:val="0"/>
          <w:numId w:val="34"/>
        </w:numPr>
        <w:shd w:val="clear" w:color="auto" w:fill="auto"/>
        <w:tabs>
          <w:tab w:val="left" w:pos="994"/>
        </w:tabs>
        <w:spacing w:after="0" w:line="254" w:lineRule="exact"/>
        <w:ind w:firstLine="740"/>
        <w:jc w:val="both"/>
      </w:pPr>
      <w:r>
        <w:t xml:space="preserve">Плетнёв.М.Ю. Поверхносто-активные вeщecтва и моющие композиции. - Мошва, 2000.-273.-276 </w:t>
      </w:r>
      <w:r>
        <w:rPr>
          <w:lang w:val="en-US" w:eastAsia="en-US" w:bidi="en-US"/>
        </w:rPr>
        <w:t>c.</w:t>
      </w:r>
    </w:p>
    <w:p w:rsidR="003007D1" w:rsidRDefault="00074044">
      <w:pPr>
        <w:pStyle w:val="22"/>
        <w:numPr>
          <w:ilvl w:val="0"/>
          <w:numId w:val="34"/>
        </w:numPr>
        <w:shd w:val="clear" w:color="auto" w:fill="auto"/>
        <w:tabs>
          <w:tab w:val="left" w:pos="999"/>
        </w:tabs>
        <w:spacing w:after="0" w:line="254" w:lineRule="exact"/>
        <w:ind w:firstLine="740"/>
        <w:jc w:val="both"/>
      </w:pPr>
      <w:r>
        <w:t>Селиверстов В.В., Дудницкий И.А., Попов Н.И. Дезинфекция в cиcтeмe ветеринарно- cанитаpных мероприятий // Ветеринария.</w:t>
      </w:r>
      <w:r>
        <w:t xml:space="preserve"> - 1999. - №2. - С. 3.</w:t>
      </w:r>
    </w:p>
    <w:p w:rsidR="003007D1" w:rsidRDefault="00074044">
      <w:pPr>
        <w:pStyle w:val="22"/>
        <w:numPr>
          <w:ilvl w:val="0"/>
          <w:numId w:val="34"/>
        </w:numPr>
        <w:shd w:val="clear" w:color="auto" w:fill="auto"/>
        <w:spacing w:after="0" w:line="254" w:lineRule="exact"/>
        <w:ind w:firstLine="740"/>
        <w:jc w:val="both"/>
      </w:pPr>
      <w:r>
        <w:t xml:space="preserve"> Арзамаедев Е.В. Методичешие рекомендации по изучению общeтокcичecкого дeйcтвия фармакологичеших cpeдcтв. - Моcква: Юpиcт, 1997.- 33 </w:t>
      </w:r>
      <w:r>
        <w:rPr>
          <w:lang w:val="en-US" w:eastAsia="en-US" w:bidi="en-US"/>
        </w:rPr>
        <w:t>c.</w:t>
      </w:r>
    </w:p>
    <w:p w:rsidR="003007D1" w:rsidRDefault="00074044">
      <w:pPr>
        <w:pStyle w:val="22"/>
        <w:numPr>
          <w:ilvl w:val="0"/>
          <w:numId w:val="34"/>
        </w:numPr>
        <w:shd w:val="clear" w:color="auto" w:fill="auto"/>
        <w:tabs>
          <w:tab w:val="left" w:pos="1004"/>
        </w:tabs>
        <w:spacing w:line="254" w:lineRule="exact"/>
        <w:ind w:firstLine="740"/>
        <w:jc w:val="both"/>
      </w:pPr>
      <w:r>
        <w:t>Тритэк В.С., Гуляев А.Е. Спошб определения коэффициента кумуляции в токcикологичecком иccлeдовани</w:t>
      </w:r>
      <w:r>
        <w:t xml:space="preserve">и // Экшериментальная и клиничecкая фармакология. — 2011. - № </w:t>
      </w:r>
      <w:r>
        <w:rPr>
          <w:rStyle w:val="21pt"/>
        </w:rPr>
        <w:t>3.-С.</w:t>
      </w:r>
      <w:r>
        <w:t xml:space="preserve"> 35-36</w:t>
      </w:r>
    </w:p>
    <w:p w:rsidR="003007D1" w:rsidRDefault="00074044">
      <w:pPr>
        <w:pStyle w:val="51"/>
        <w:keepNext/>
        <w:keepLines/>
        <w:shd w:val="clear" w:color="auto" w:fill="auto"/>
        <w:spacing w:before="0" w:after="0" w:line="254" w:lineRule="exact"/>
      </w:pPr>
      <w:bookmarkStart w:id="58" w:name="bookmark58"/>
      <w:r>
        <w:t>РЕЗЮМЕ</w:t>
      </w:r>
      <w:bookmarkEnd w:id="58"/>
    </w:p>
    <w:p w:rsidR="003007D1" w:rsidRDefault="00074044">
      <w:pPr>
        <w:pStyle w:val="22"/>
        <w:shd w:val="clear" w:color="auto" w:fill="auto"/>
        <w:spacing w:line="254" w:lineRule="exact"/>
        <w:ind w:firstLine="740"/>
        <w:jc w:val="both"/>
      </w:pPr>
      <w:r>
        <w:t>В статье представлены результаты работы токcичноcть и опаcноcть дезинфектантов, выявляется местное раздражающее действие, определяется аллергичешие эффекты и изучаются кумулят</w:t>
      </w:r>
      <w:r>
        <w:t>ивные cвойcтва. В ходе итследования были определены токcикологичecкиe cвойcтва препаратов «Пенодез» и «Неомашан» на оcновe ПАВ.</w:t>
      </w:r>
    </w:p>
    <w:p w:rsidR="003007D1" w:rsidRDefault="00074044">
      <w:pPr>
        <w:pStyle w:val="51"/>
        <w:keepNext/>
        <w:keepLines/>
        <w:shd w:val="clear" w:color="auto" w:fill="auto"/>
        <w:spacing w:before="0" w:after="0" w:line="254" w:lineRule="exact"/>
      </w:pPr>
      <w:bookmarkStart w:id="59" w:name="bookmark59"/>
      <w:r>
        <w:rPr>
          <w:lang w:val="en-US" w:eastAsia="en-US" w:bidi="en-US"/>
        </w:rPr>
        <w:t>RESUME</w:t>
      </w:r>
      <w:bookmarkEnd w:id="59"/>
    </w:p>
    <w:p w:rsidR="003007D1" w:rsidRDefault="00074044">
      <w:pPr>
        <w:pStyle w:val="22"/>
        <w:shd w:val="clear" w:color="auto" w:fill="auto"/>
        <w:spacing w:after="0" w:line="254" w:lineRule="exact"/>
        <w:ind w:firstLine="740"/>
        <w:jc w:val="both"/>
        <w:sectPr w:rsidR="003007D1">
          <w:headerReference w:type="even" r:id="rId91"/>
          <w:headerReference w:type="default" r:id="rId92"/>
          <w:footerReference w:type="even" r:id="rId93"/>
          <w:footerReference w:type="default" r:id="rId94"/>
          <w:pgSz w:w="11900" w:h="16840"/>
          <w:pgMar w:top="1529" w:right="1384" w:bottom="1476" w:left="1382" w:header="0" w:footer="3" w:gutter="0"/>
          <w:cols w:space="720"/>
          <w:noEndnote/>
          <w:docGrid w:linePitch="360"/>
        </w:sectPr>
      </w:pPr>
      <w:r>
        <w:rPr>
          <w:lang w:val="en-US" w:eastAsia="en-US" w:bidi="en-US"/>
        </w:rPr>
        <w:t>The article presents the results of the work, toxicity and danger of disinfectants, local irritant effect is revealed, allergic effects are determined and cumulative properties are studied. In the course of the</w:t>
      </w:r>
      <w:r>
        <w:rPr>
          <w:lang w:val="en-US" w:eastAsia="en-US" w:bidi="en-US"/>
        </w:rPr>
        <w:t xml:space="preserve"> study toxicological properties of the preparations «Penodez» and «Neomaskan» based on surfactants were determined.</w:t>
      </w:r>
    </w:p>
    <w:p w:rsidR="003007D1" w:rsidRDefault="00074044">
      <w:pPr>
        <w:pStyle w:val="22"/>
        <w:shd w:val="clear" w:color="auto" w:fill="auto"/>
        <w:spacing w:after="186" w:line="220" w:lineRule="exact"/>
        <w:jc w:val="both"/>
      </w:pPr>
      <w:r>
        <w:lastRenderedPageBreak/>
        <w:t>0ОЖ 619.614.31/636</w:t>
      </w:r>
    </w:p>
    <w:p w:rsidR="003007D1" w:rsidRDefault="00074044">
      <w:pPr>
        <w:pStyle w:val="22"/>
        <w:shd w:val="clear" w:color="auto" w:fill="auto"/>
        <w:spacing w:after="0" w:line="259" w:lineRule="exact"/>
        <w:jc w:val="both"/>
      </w:pPr>
      <w:r>
        <w:t>Анарбаева А.С.</w:t>
      </w:r>
      <w:r>
        <w:rPr>
          <w:vertAlign w:val="superscript"/>
        </w:rPr>
        <w:t>1</w:t>
      </w:r>
      <w:r>
        <w:t xml:space="preserve">, </w:t>
      </w:r>
      <w:r>
        <w:rPr>
          <w:lang w:val="en-US" w:eastAsia="en-US" w:bidi="en-US"/>
        </w:rPr>
        <w:t xml:space="preserve">PhD </w:t>
      </w:r>
      <w:r>
        <w:t>докторанты</w:t>
      </w:r>
    </w:p>
    <w:p w:rsidR="003007D1" w:rsidRDefault="00074044">
      <w:pPr>
        <w:pStyle w:val="22"/>
        <w:shd w:val="clear" w:color="auto" w:fill="auto"/>
        <w:spacing w:after="0" w:line="259" w:lineRule="exact"/>
        <w:ind w:right="1360"/>
      </w:pPr>
      <w:r>
        <w:t>Усенбаев А.Е.</w:t>
      </w:r>
      <w:r>
        <w:rPr>
          <w:vertAlign w:val="superscript"/>
        </w:rPr>
        <w:t>2</w:t>
      </w:r>
      <w:r>
        <w:t>, ветеринария гылымдарыныц кандидаты, кауымдастык профессор Паритова А.Е.</w:t>
      </w:r>
      <w:r>
        <w:rPr>
          <w:vertAlign w:val="superscript"/>
        </w:rPr>
        <w:t>2</w:t>
      </w:r>
      <w:r>
        <w:t xml:space="preserve">, </w:t>
      </w:r>
      <w:r>
        <w:rPr>
          <w:lang w:val="en-US" w:eastAsia="en-US" w:bidi="en-US"/>
        </w:rPr>
        <w:t xml:space="preserve">PhD </w:t>
      </w:r>
      <w:r>
        <w:t>докторы, ага окытушы</w:t>
      </w:r>
    </w:p>
    <w:p w:rsidR="003007D1" w:rsidRDefault="00074044">
      <w:pPr>
        <w:pStyle w:val="22"/>
        <w:shd w:val="clear" w:color="auto" w:fill="auto"/>
        <w:spacing w:after="0" w:line="259" w:lineRule="exact"/>
        <w:jc w:val="both"/>
      </w:pPr>
      <w:r>
        <w:t>Жанабаев А.А.</w:t>
      </w:r>
      <w:r>
        <w:rPr>
          <w:vertAlign w:val="superscript"/>
        </w:rPr>
        <w:t>2</w:t>
      </w:r>
      <w:r>
        <w:t>, ветеринария гылымдарыныц кандидаты, ага окытушы</w:t>
      </w:r>
    </w:p>
    <w:p w:rsidR="003007D1" w:rsidRDefault="00074044">
      <w:pPr>
        <w:pStyle w:val="22"/>
        <w:numPr>
          <w:ilvl w:val="0"/>
          <w:numId w:val="35"/>
        </w:numPr>
        <w:shd w:val="clear" w:color="auto" w:fill="auto"/>
        <w:tabs>
          <w:tab w:val="left" w:pos="174"/>
        </w:tabs>
        <w:spacing w:after="0" w:line="259" w:lineRule="exact"/>
        <w:jc w:val="both"/>
      </w:pPr>
      <w:r>
        <w:t>«Казак улттык аграрлык университет» КеАК, Алматы к., Казахстан Республикасы</w:t>
      </w:r>
    </w:p>
    <w:p w:rsidR="003007D1" w:rsidRDefault="00074044">
      <w:pPr>
        <w:pStyle w:val="22"/>
        <w:numPr>
          <w:ilvl w:val="0"/>
          <w:numId w:val="35"/>
        </w:numPr>
        <w:shd w:val="clear" w:color="auto" w:fill="auto"/>
        <w:tabs>
          <w:tab w:val="left" w:pos="198"/>
        </w:tabs>
        <w:spacing w:after="244" w:line="254" w:lineRule="exact"/>
        <w:jc w:val="both"/>
      </w:pPr>
      <w:r>
        <w:t xml:space="preserve">«С.Сейфуллин атындагы Казак агротехникалык университета АК, Астана к., Казахстан </w:t>
      </w:r>
      <w:r>
        <w:t>Республикасы</w:t>
      </w:r>
    </w:p>
    <w:p w:rsidR="003007D1" w:rsidRDefault="00074044">
      <w:pPr>
        <w:pStyle w:val="51"/>
        <w:keepNext/>
        <w:keepLines/>
        <w:shd w:val="clear" w:color="auto" w:fill="auto"/>
        <w:spacing w:before="0" w:after="264" w:line="250" w:lineRule="exact"/>
      </w:pPr>
      <w:bookmarkStart w:id="60" w:name="bookmark60"/>
      <w:r>
        <w:t>КАМПИЛОБАКТЕРИОЗБЕН ЛАСТАНГАН К¥С ¥ШАЛАРЫНА</w:t>
      </w:r>
      <w:r>
        <w:br/>
        <w:t>ВЕТЕРИНАРИЯЛЬЩ - САНИТАРИЯЛЫК БАГА БЕРУ</w:t>
      </w:r>
      <w:bookmarkEnd w:id="60"/>
    </w:p>
    <w:p w:rsidR="003007D1" w:rsidRDefault="00074044">
      <w:pPr>
        <w:pStyle w:val="51"/>
        <w:keepNext/>
        <w:keepLines/>
        <w:shd w:val="clear" w:color="auto" w:fill="auto"/>
        <w:spacing w:before="0" w:after="0" w:line="220" w:lineRule="exact"/>
      </w:pPr>
      <w:bookmarkStart w:id="61" w:name="bookmark61"/>
      <w:r>
        <w:t>Аннотация</w:t>
      </w:r>
      <w:bookmarkEnd w:id="61"/>
    </w:p>
    <w:p w:rsidR="003007D1" w:rsidRDefault="00074044">
      <w:pPr>
        <w:pStyle w:val="22"/>
        <w:shd w:val="clear" w:color="auto" w:fill="auto"/>
        <w:spacing w:after="0" w:line="259" w:lineRule="exact"/>
        <w:ind w:firstLine="760"/>
        <w:jc w:val="both"/>
      </w:pPr>
      <w:r>
        <w:t>Бул макалада б1з кампилобактериозбен ластанган кус ушаларындагы езгерютер мен оныц ет1не физикалык-химиялык эдютер бойынша талдау жYргiздiк. Физикалы</w:t>
      </w:r>
      <w:r>
        <w:t>к-химиялык зерттеулер нэтижес1нде ауырган кус етшщ рН-ы кышкылды ортага ауыткып, ушпа май кышкылдары мелшершщ анагурлым жогарылауын жэне пероксидаза реакциясы тер1с нэтиже бергенш байкадык.</w:t>
      </w:r>
    </w:p>
    <w:p w:rsidR="003007D1" w:rsidRDefault="00074044">
      <w:pPr>
        <w:pStyle w:val="22"/>
        <w:shd w:val="clear" w:color="auto" w:fill="auto"/>
        <w:spacing w:after="0" w:line="254" w:lineRule="exact"/>
        <w:ind w:firstLine="760"/>
        <w:jc w:val="both"/>
      </w:pPr>
      <w:r>
        <w:t>Б1здщ ел1м1зде кампилобактериозбен ауырган кустыц ет1не ветеринари</w:t>
      </w:r>
      <w:r>
        <w:t>ялык- санитариялык сараптама эл1 ешк1м бермеген. Жалпы кампилобактериоз инфекциясымен ауырган кус ушалары кандай езгер1стерге ушырайтыны туралы жэне кампилобактериозбен ауырган кус етшщ химиялык курамы каншалыкты езгерет1н1 туралы б1рде-б1р мэл1мет жок. Со</w:t>
      </w:r>
      <w:r>
        <w:t>ндыктан да б1з ез зерттеу1м1зде кампилобактериозды жуктырган кус етшщ физикалык- химиялык керсетюштер1 мен химиялык курамыныц керсетк1штер1н есептеу аркылы сау кус ет1мен салыстырмалы тYрде езгерютерш керсет1п, инфекциямен ластанган кус ушасына ветеринария</w:t>
      </w:r>
      <w:r>
        <w:t>лык-санитариялык сараптама беруд1 кездед1к.</w:t>
      </w:r>
    </w:p>
    <w:p w:rsidR="003007D1" w:rsidRDefault="00074044">
      <w:pPr>
        <w:pStyle w:val="22"/>
        <w:shd w:val="clear" w:color="auto" w:fill="auto"/>
        <w:spacing w:after="236" w:line="254" w:lineRule="exact"/>
        <w:ind w:firstLine="760"/>
        <w:jc w:val="both"/>
      </w:pPr>
      <w:r>
        <w:t xml:space="preserve">Ауырган кустыц етшщ химиялык курамын аныктау барысында келес1дей нэтижеге кол жетюздш. Су мелшер1 кампилобактериозбен ауырган кус етшде сау кус ет1не караганда б1раз жогарылайтынын аныктадык. Сонымен катар, </w:t>
      </w:r>
      <w:r>
        <w:t>сэйкесшше кампилобактериозды жуктырган кус ет1нде акуыз, май, экстрактивт1к заттардыц мелшершщ сау кус ет1мен салыстырганда б1раз темендеу1н керд1к.</w:t>
      </w:r>
    </w:p>
    <w:p w:rsidR="003007D1" w:rsidRDefault="00074044">
      <w:pPr>
        <w:pStyle w:val="90"/>
        <w:shd w:val="clear" w:color="auto" w:fill="auto"/>
        <w:spacing w:before="0"/>
        <w:ind w:firstLine="760"/>
      </w:pPr>
      <w:r>
        <w:rPr>
          <w:rStyle w:val="93"/>
          <w:i/>
          <w:iCs/>
        </w:rPr>
        <w:t>Ty^h</w:t>
      </w:r>
      <w:r>
        <w:rPr>
          <w:lang w:val="en-US" w:eastAsia="en-US" w:bidi="en-US"/>
        </w:rPr>
        <w:t xml:space="preserve"> </w:t>
      </w:r>
      <w:r>
        <w:t>свздер: кампилобактериоз, цу</w:t>
      </w:r>
      <w:r>
        <w:rPr>
          <w:vertAlign w:val="superscript"/>
        </w:rPr>
        <w:t>с</w:t>
      </w:r>
      <w:r>
        <w:t xml:space="preserve"> </w:t>
      </w:r>
      <w:r>
        <w:rPr>
          <w:lang w:val="en-US" w:eastAsia="en-US" w:bidi="en-US"/>
        </w:rPr>
        <w:t xml:space="preserve">emi, </w:t>
      </w:r>
      <w:r>
        <w:t xml:space="preserve">ветеринариялъщ-санитариялъщ сараптау, </w:t>
      </w:r>
      <w:r>
        <w:rPr>
          <w:lang w:val="en-US" w:eastAsia="en-US" w:bidi="en-US"/>
        </w:rPr>
        <w:t>Campylobacter jejuni.</w:t>
      </w:r>
    </w:p>
    <w:p w:rsidR="003007D1" w:rsidRDefault="00074044">
      <w:pPr>
        <w:pStyle w:val="22"/>
        <w:shd w:val="clear" w:color="auto" w:fill="auto"/>
        <w:spacing w:after="0" w:line="259" w:lineRule="exact"/>
        <w:ind w:firstLine="760"/>
        <w:jc w:val="both"/>
      </w:pPr>
      <w:r>
        <w:t>Кус шар</w:t>
      </w:r>
      <w:r>
        <w:t>уашылыгы ешмдершщ каушс1зд1п мен сапасын бакылау элемдег1 ец езекп мэселелерд1ц б1р1 болып табылады. Азык-тYлiк багдарламасын оцтайландыру Yшiн халыкты экологиялык таза жэне кау1пс1з ешмдермен камтамасыз ету мацызды болып табылады.</w:t>
      </w:r>
    </w:p>
    <w:p w:rsidR="003007D1" w:rsidRDefault="00074044">
      <w:pPr>
        <w:pStyle w:val="22"/>
        <w:shd w:val="clear" w:color="auto" w:fill="auto"/>
        <w:spacing w:after="0" w:line="254" w:lineRule="exact"/>
        <w:ind w:firstLine="760"/>
        <w:jc w:val="both"/>
      </w:pPr>
      <w:r>
        <w:t>Жукпалы аурулар кус шару</w:t>
      </w:r>
      <w:r>
        <w:t>ашылыгына Yлкен зардап келт1ред1, кус шаруашылыгы ешмдершщ ешмдшшн айтарлыктай темендет1п, ен1мн1ц сапасын нашарлатып, балапандардыц дамуы мен есуш тежейд1. Олар шаруа кожалыктарына жэне кайта еццеу кэс1порындарына Yлкен экономикалык залал келт1ред1. Ет фа</w:t>
      </w:r>
      <w:r>
        <w:t>брикаларында ушалардыц жэне мYшелердiц жукпалы аурулармен ластануына байланысты кептеген ет жэне баска да кунды ен1мдерд1 жогалтады. Сондыктан еттщ санитариялык багасын беру барысында кустардыц кампилобактериозына ерекше назар аударган жен, себеб1 кептеген</w:t>
      </w:r>
      <w:r>
        <w:t xml:space="preserve"> елдерде, сонымен катар б1здщ ел1м1зде бул аурудыц таралуын дурыс кадагаламауына байланысты инфекцияныц ершу1 орын алып жатыр [1].</w:t>
      </w:r>
    </w:p>
    <w:p w:rsidR="003007D1" w:rsidRDefault="00074044">
      <w:pPr>
        <w:pStyle w:val="22"/>
        <w:shd w:val="clear" w:color="auto" w:fill="auto"/>
        <w:spacing w:after="0" w:line="254" w:lineRule="exact"/>
        <w:ind w:firstLine="760"/>
        <w:jc w:val="both"/>
      </w:pPr>
      <w:r>
        <w:rPr>
          <w:lang w:val="en-US" w:eastAsia="en-US" w:bidi="en-US"/>
        </w:rPr>
        <w:t xml:space="preserve">Campylobacter jejuni </w:t>
      </w:r>
      <w:r>
        <w:t>кец таралган тагамдык патоген, ол дамыган жэне дамып келе жаткан елдерд1ц популяцияларында энтериттщ пай</w:t>
      </w:r>
      <w:r>
        <w:t>да болуына жауапты. Ол ластанган су, сут жэне баска да тагам ешмдер1 аркылы бер1лед1. Ластанган кус ет1 кампилобактериоздыц таралуыныц непзп кез1 болып табылады. Кампилобактериялардыц таралу ортасы кус ет1 болып табылады. Кандай да болмасын инфекцияныц алд</w:t>
      </w:r>
      <w:r>
        <w:t xml:space="preserve">ын-алу жэне ти1мд1 </w:t>
      </w:r>
      <w:r>
        <w:rPr>
          <w:lang w:val="en-US" w:eastAsia="en-US" w:bidi="en-US"/>
        </w:rPr>
        <w:t xml:space="preserve">кYресу </w:t>
      </w:r>
      <w:r>
        <w:t xml:space="preserve">шарасы непзшде оны дер кезiнде балау болып табылады. Кампилобактериозга кYдiк тугызатын кустардыц сойыс ешмдершщ </w:t>
      </w:r>
      <w:r>
        <w:lastRenderedPageBreak/>
        <w:t>ветеринариялык-санитариялык багасы инфекцияныц пайда болуыныц клиникалык кершюше, iшкi мYшелердегi патологоанатомиялы</w:t>
      </w:r>
      <w:r>
        <w:t>к eзгерiстерге, етте жYретiн физикалык- химиялык жэне биохимиялык YPДiстерге, сонымен катар сезiмталдыFы жогары корект орталарды, казiрri замангы экспресс-эдiстердi жэне сезiмталдыFы жоFары аналитикалык жабдыктарды колдану аркылы орындалатын микробиологиял</w:t>
      </w:r>
      <w:r>
        <w:t>ык зерттеулердщ нэтижелерiне негiзделедi [2].</w:t>
      </w:r>
    </w:p>
    <w:p w:rsidR="003007D1" w:rsidRDefault="00074044">
      <w:pPr>
        <w:pStyle w:val="22"/>
        <w:shd w:val="clear" w:color="auto" w:fill="auto"/>
        <w:spacing w:after="0" w:line="254" w:lineRule="exact"/>
        <w:ind w:firstLine="740"/>
        <w:jc w:val="both"/>
      </w:pPr>
      <w:r>
        <w:rPr>
          <w:lang w:val="en-US" w:eastAsia="en-US" w:bidi="en-US"/>
        </w:rPr>
        <w:t xml:space="preserve">Campylobacter jejuni </w:t>
      </w:r>
      <w:r>
        <w:t>^аз1рп уакытта бактериалды тагамдык токсикоинфекциялардыц ец басты себептершщ бiрi болып табылады. Сонымен катар, ауру элемнщ кептеген дамыган елдерiнде тiркеледi [3]. Б1ра^ эшерихиоз сиякт</w:t>
      </w:r>
      <w:r>
        <w:t xml:space="preserve">ы iшек инфекцияларымен салыстырганда кампилобактериоздармен кустардыц ушаларыныц ластануы статистика бойынша </w:t>
      </w:r>
      <w:r>
        <w:rPr>
          <w:lang w:val="en-US" w:eastAsia="en-US" w:bidi="en-US"/>
        </w:rPr>
        <w:t xml:space="preserve">теменiрек </w:t>
      </w:r>
      <w:r>
        <w:t xml:space="preserve">[4, 5]. Жануар тектес енiмдерi, соныц iшiнде кус </w:t>
      </w:r>
      <w:r>
        <w:rPr>
          <w:lang w:val="en-US" w:eastAsia="en-US" w:bidi="en-US"/>
        </w:rPr>
        <w:t xml:space="preserve">етi </w:t>
      </w:r>
      <w:r>
        <w:t>бул iшектi инфекцияныц мацызды кезi ретiнде болып саналады, себебi бул iшек патогенi</w:t>
      </w:r>
      <w:r>
        <w:t xml:space="preserve"> кустыц ушаларын кус фермаларында устап-багу барысында жэне кус енiмдерiн ецдейтiн кэсшорындарда сойыс YPДiсiнiц барлык сатыларында ластауын тугызады [6]. Кус етш ецдеу жэне тутыну адамныц кызмепмен тiкелей байланысты, эсiресе, адамдар Yй жануарларын шикi </w:t>
      </w:r>
      <w:r>
        <w:t xml:space="preserve">кус </w:t>
      </w:r>
      <w:r>
        <w:rPr>
          <w:lang w:val="en-US" w:eastAsia="en-US" w:bidi="en-US"/>
        </w:rPr>
        <w:t xml:space="preserve">етiмен </w:t>
      </w:r>
      <w:r>
        <w:t xml:space="preserve">азыктандырган кезде немесе кустардыц </w:t>
      </w:r>
      <w:r>
        <w:rPr>
          <w:lang w:val="en-US" w:eastAsia="en-US" w:bidi="en-US"/>
        </w:rPr>
        <w:t xml:space="preserve">етiнен </w:t>
      </w:r>
      <w:r>
        <w:t>жасалган жартылай фабрикаттарды жэне кус етш шию немесе дурыс пiсiрiлмеген ^йде колдану аркылы жуктырады [7].</w:t>
      </w:r>
    </w:p>
    <w:p w:rsidR="003007D1" w:rsidRDefault="00074044">
      <w:pPr>
        <w:pStyle w:val="22"/>
        <w:shd w:val="clear" w:color="auto" w:fill="auto"/>
        <w:spacing w:after="0" w:line="254" w:lineRule="exact"/>
        <w:ind w:firstLine="740"/>
        <w:jc w:val="both"/>
      </w:pPr>
      <w:r>
        <w:t xml:space="preserve">Бiздiц елiмiзде кампилобактериозбен ауырган кустыц </w:t>
      </w:r>
      <w:r>
        <w:rPr>
          <w:lang w:val="en-US" w:eastAsia="en-US" w:bidi="en-US"/>
        </w:rPr>
        <w:t xml:space="preserve">етiне </w:t>
      </w:r>
      <w:r>
        <w:t>ветеринариялык- санитариялык сарап</w:t>
      </w:r>
      <w:r>
        <w:t>тама элi ешкiм бермеген. Жалпы кампилобактериоз инфекциясымен ауырган кус ушалары кандай езгерютерге ушырайтыны туралы, кампилобактериозбен ауырган кус етшщ химиялык курамы каншалыкты езгеретш туралы б1р мэлiмет жок. Сондыктан да б1з ез зерттеуiмiзде кампи</w:t>
      </w:r>
      <w:r>
        <w:t>лобактериозды жуктырган кус етiнiц физикалык-химиялык керсеткiштерi мен химиялык курамыныц керсеткiштерiн есептеу аркылы алып, сау кус е^мен салыстырмалы тYрде езгерiстерiн керсетiп, инфекциямен ластанган кус ушасына ветеринариялык-санитариялык сараптама б</w:t>
      </w:r>
      <w:r>
        <w:t>еруд кездедiк.</w:t>
      </w:r>
    </w:p>
    <w:p w:rsidR="003007D1" w:rsidRDefault="00074044">
      <w:pPr>
        <w:pStyle w:val="22"/>
        <w:shd w:val="clear" w:color="auto" w:fill="auto"/>
        <w:spacing w:after="0" w:line="254" w:lineRule="exact"/>
        <w:ind w:firstLine="740"/>
        <w:jc w:val="both"/>
      </w:pPr>
      <w:r>
        <w:t>Зерттеу максаты - кампилобактериозды жуктырган кус ушаларыныц физикалык- химиялык керсеткштерш жэне кус етшщ химиялык курамын аныктау аркылы кус ушаларына ветеринариялык-санитариялык бага беру.</w:t>
      </w:r>
    </w:p>
    <w:p w:rsidR="003007D1" w:rsidRDefault="00074044">
      <w:pPr>
        <w:pStyle w:val="22"/>
        <w:shd w:val="clear" w:color="auto" w:fill="auto"/>
        <w:spacing w:after="0" w:line="254" w:lineRule="exact"/>
        <w:ind w:firstLine="740"/>
        <w:jc w:val="both"/>
      </w:pPr>
      <w:r>
        <w:t xml:space="preserve">Зерттеулер «Казак улттык аграрлык университета </w:t>
      </w:r>
      <w:r>
        <w:t xml:space="preserve">КеАКщц «Ветеринариялык санитариялык сараптау жэне гигиена» кафедрасында орындалды. Зерттеу материалы ретвде кус ушаларын </w:t>
      </w:r>
      <w:r>
        <w:rPr>
          <w:lang w:val="en-US" w:eastAsia="en-US" w:bidi="en-US"/>
        </w:rPr>
        <w:t xml:space="preserve">(n=20) </w:t>
      </w:r>
      <w:r>
        <w:t>колдандык. Кус ушаларын Алматы облысында орналаскан кус шаруашылыктарынан тацдап алдык.</w:t>
      </w:r>
    </w:p>
    <w:p w:rsidR="003007D1" w:rsidRDefault="00074044">
      <w:pPr>
        <w:pStyle w:val="22"/>
        <w:shd w:val="clear" w:color="auto" w:fill="auto"/>
        <w:tabs>
          <w:tab w:val="left" w:pos="9005"/>
        </w:tabs>
        <w:spacing w:after="0" w:line="254" w:lineRule="exact"/>
        <w:ind w:firstLine="740"/>
        <w:jc w:val="both"/>
      </w:pPr>
      <w:r>
        <w:t>Физикалык-химиялык, биохимиялык реакциял</w:t>
      </w:r>
      <w:r>
        <w:t>арды етке МЕМСТ 31470-2012 «Кус етц кустан алынган субенiмдер мен жартылай фабрикаттар. Органолептикалык жэне физикалык- химиялык зерттеу эдютерш сэйкес койдык. Сутек иондарыныц концентрациясын (рН) потенциометрлш эдiспен аныктадык, ушпа май кышкылдардыц м</w:t>
      </w:r>
      <w:r>
        <w:t>елшерiн (¥МК)</w:t>
      </w:r>
      <w:r>
        <w:tab/>
        <w:t>-</w:t>
      </w:r>
    </w:p>
    <w:p w:rsidR="003007D1" w:rsidRDefault="00074044">
      <w:pPr>
        <w:pStyle w:val="22"/>
        <w:shd w:val="clear" w:color="auto" w:fill="auto"/>
        <w:spacing w:after="0" w:line="254" w:lineRule="exact"/>
        <w:jc w:val="both"/>
      </w:pPr>
      <w:r>
        <w:t xml:space="preserve">кышкылдандырылган су сыгындысынан ыстык бумен белiп алу, содан кешн дистилатты титрлеу аркылы, ал сорпадагы акуыздардыц алгашкы ыдырауы енiмдерi - кYкiрткышкылды мыспен тунбага </w:t>
      </w:r>
      <w:r>
        <w:rPr>
          <w:lang w:val="en-US" w:eastAsia="en-US" w:bidi="en-US"/>
        </w:rPr>
        <w:t xml:space="preserve">тYсiру </w:t>
      </w:r>
      <w:r>
        <w:t>аркылы, пероксидазаны - бензидин сынамасын кою аркылы ан</w:t>
      </w:r>
      <w:r>
        <w:t>ыкталды.</w:t>
      </w:r>
    </w:p>
    <w:p w:rsidR="003007D1" w:rsidRDefault="00074044">
      <w:pPr>
        <w:pStyle w:val="22"/>
        <w:shd w:val="clear" w:color="auto" w:fill="auto"/>
        <w:spacing w:after="0" w:line="254" w:lineRule="exact"/>
        <w:ind w:firstLine="740"/>
        <w:jc w:val="both"/>
      </w:pPr>
      <w:r>
        <w:t>Химиялык курамын аныктау Yшiн келесi керсеткiштердi (ылгалдыц массалык Yлесi, кургак заттардыц, акуыздыц, майдыц, экстрактивтiк заттардыц жэне ^лдщ мелшерiн) ескере отырдык.</w:t>
      </w:r>
    </w:p>
    <w:p w:rsidR="003007D1" w:rsidRDefault="00074044">
      <w:pPr>
        <w:pStyle w:val="22"/>
        <w:shd w:val="clear" w:color="auto" w:fill="auto"/>
        <w:spacing w:after="0" w:line="254" w:lineRule="exact"/>
        <w:ind w:firstLine="740"/>
        <w:jc w:val="both"/>
      </w:pPr>
      <w:r>
        <w:t xml:space="preserve">Ылгалдыц массалык Yлесiн МЕМСТ 9793-74 «Ет ешмдерт Ылгалды аныктау </w:t>
      </w:r>
      <w:r>
        <w:t>эдiстерi» бойынша аныктадык. Сынамаларды тацдап алуды ГОСТ Р 53597 2009 «Кус етц кус етшен жасалган субенiмдер жэне жартылай фабрикаттар. Сынамаларды тацдап алу эдiстерi жэне оларды сынактарга дайындау» бойынша жYргiздiк.</w:t>
      </w:r>
    </w:p>
    <w:p w:rsidR="003007D1" w:rsidRDefault="00074044">
      <w:pPr>
        <w:pStyle w:val="22"/>
        <w:shd w:val="clear" w:color="auto" w:fill="auto"/>
        <w:spacing w:after="0" w:line="254" w:lineRule="exact"/>
        <w:ind w:firstLine="740"/>
        <w:jc w:val="both"/>
      </w:pPr>
      <w:r>
        <w:t>Кургак калдык келесi турде есептел</w:t>
      </w:r>
      <w:r>
        <w:t>дi: 100% - ылгалдыц массалык Yлесi %.</w:t>
      </w:r>
    </w:p>
    <w:p w:rsidR="003007D1" w:rsidRDefault="00074044">
      <w:pPr>
        <w:pStyle w:val="22"/>
        <w:shd w:val="clear" w:color="auto" w:fill="auto"/>
        <w:spacing w:after="0" w:line="254" w:lineRule="exact"/>
        <w:ind w:firstLine="740"/>
        <w:jc w:val="both"/>
      </w:pPr>
      <w:r>
        <w:t>Акуыз МЕМСТ 25011 -81 п 2. «Ет жэне ет ешмдерт Акуызды аныктау эдютерш бойынша аныкталды. Эдю Къелдаль бойынша сынаманы минералдау, аммиакты кYкiрткышкылдыц ертндюше айдау жэне зерттелiп жаткан сынаманы титрлеуше негiз</w:t>
      </w:r>
      <w:r>
        <w:t>делген.</w:t>
      </w:r>
    </w:p>
    <w:p w:rsidR="003007D1" w:rsidRDefault="00074044">
      <w:pPr>
        <w:pStyle w:val="22"/>
        <w:shd w:val="clear" w:color="auto" w:fill="auto"/>
        <w:spacing w:after="0" w:line="254" w:lineRule="exact"/>
        <w:ind w:firstLine="740"/>
        <w:jc w:val="both"/>
      </w:pPr>
      <w:r>
        <w:t>Майды аныктау. Май МЕМСТ 23042-86 «Ет ешмдерт Майды аныктау эдютерш бойынша аныкталды.</w:t>
      </w:r>
    </w:p>
    <w:p w:rsidR="003007D1" w:rsidRDefault="00074044">
      <w:pPr>
        <w:pStyle w:val="22"/>
        <w:shd w:val="clear" w:color="auto" w:fill="auto"/>
        <w:spacing w:after="0" w:line="254" w:lineRule="exact"/>
        <w:ind w:firstLine="760"/>
        <w:jc w:val="both"/>
      </w:pPr>
      <w:r>
        <w:t>Экстрактивтш заттардыц мелшерш аныцтау формула бойынша жYргiзiлдi: 100% минус цургац майсыздандырылган заттардыц, ацуыз жэне минералды заттардыц, шик1 ^лдщ мелше</w:t>
      </w:r>
      <w:r>
        <w:t>р1.</w:t>
      </w:r>
    </w:p>
    <w:p w:rsidR="003007D1" w:rsidRDefault="00074044">
      <w:pPr>
        <w:pStyle w:val="22"/>
        <w:shd w:val="clear" w:color="auto" w:fill="auto"/>
        <w:spacing w:after="0" w:line="254" w:lineRule="exact"/>
        <w:ind w:firstLine="760"/>
        <w:jc w:val="both"/>
      </w:pPr>
      <w:r>
        <w:t xml:space="preserve">КYлдiц мелшер1 МЕМСИ 26226-95 «Азыц, цурама жем, цурама жем шиюзаты. Шик1 </w:t>
      </w:r>
      <w:r>
        <w:lastRenderedPageBreak/>
        <w:t>кYлдi аныцтау эдютерш бойынша аныцталды.</w:t>
      </w:r>
    </w:p>
    <w:p w:rsidR="003007D1" w:rsidRDefault="00074044">
      <w:pPr>
        <w:pStyle w:val="22"/>
        <w:shd w:val="clear" w:color="auto" w:fill="auto"/>
        <w:spacing w:after="236" w:line="254" w:lineRule="exact"/>
        <w:ind w:firstLine="760"/>
        <w:jc w:val="both"/>
      </w:pPr>
      <w:r>
        <w:t xml:space="preserve">Сыналып жатцан бройлер балапандарыныц ушаларына (20 дана) физикалыц-химиялыц керсетк1штер1 бойынша зерттеулер жYргiзгенде келес1 керсетк1штерд1 ескерд1к: етт1ц рН, ^юрт сутег1 реакциясын, 5% </w:t>
      </w:r>
      <w:r>
        <w:rPr>
          <w:lang w:val="en-US" w:eastAsia="en-US" w:bidi="en-US"/>
        </w:rPr>
        <w:t xml:space="preserve">кYкiрт </w:t>
      </w:r>
      <w:r>
        <w:t>цышцылды мыс реакциясын, Несслер реактив1н цолдана отыра а</w:t>
      </w:r>
      <w:r>
        <w:t>ммиак пен аммоний туздарыныц мелшер1н аныцтау реакциясы, ушпа май цышцылдарыныц мелшер1н (¥МК) аныцтадыц. Зерттеу нэтижелер1 1 кестеде келт1р1лген.</w:t>
      </w:r>
    </w:p>
    <w:p w:rsidR="003007D1" w:rsidRDefault="00074044">
      <w:pPr>
        <w:pStyle w:val="22"/>
        <w:shd w:val="clear" w:color="auto" w:fill="auto"/>
        <w:spacing w:after="0" w:line="259" w:lineRule="exact"/>
        <w:jc w:val="both"/>
      </w:pPr>
      <w:r>
        <w:t xml:space="preserve">1 кесте - Кампилобактериялармен ластанган бройлер етшщ физикалыц-химиялыц зерттеу нэтижелер1 </w:t>
      </w:r>
      <w:r>
        <w:rPr>
          <w:lang w:val="en-US" w:eastAsia="en-US" w:bidi="en-US"/>
        </w:rPr>
        <w:t>(n=20)</w:t>
      </w:r>
    </w:p>
    <w:tbl>
      <w:tblPr>
        <w:tblOverlap w:val="never"/>
        <w:tblW w:w="0" w:type="auto"/>
        <w:jc w:val="center"/>
        <w:tblLayout w:type="fixed"/>
        <w:tblCellMar>
          <w:left w:w="10" w:type="dxa"/>
          <w:right w:w="10" w:type="dxa"/>
        </w:tblCellMar>
        <w:tblLook w:val="04A0"/>
      </w:tblPr>
      <w:tblGrid>
        <w:gridCol w:w="3715"/>
        <w:gridCol w:w="1843"/>
        <w:gridCol w:w="3562"/>
      </w:tblGrid>
      <w:tr w:rsidR="003007D1">
        <w:tblPrEx>
          <w:tblCellMar>
            <w:top w:w="0" w:type="dxa"/>
            <w:bottom w:w="0" w:type="dxa"/>
          </w:tblCellMar>
        </w:tblPrEx>
        <w:trPr>
          <w:trHeight w:hRule="exact" w:val="432"/>
          <w:jc w:val="center"/>
        </w:trPr>
        <w:tc>
          <w:tcPr>
            <w:tcW w:w="3715"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Керсетк1</w:t>
            </w:r>
            <w:r>
              <w:rPr>
                <w:rStyle w:val="210pt1"/>
              </w:rPr>
              <w:t>штер</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ind w:left="160"/>
            </w:pPr>
            <w:r>
              <w:rPr>
                <w:rStyle w:val="210pt1"/>
              </w:rPr>
              <w:t>Сау цустардыц ет1</w:t>
            </w:r>
          </w:p>
        </w:tc>
        <w:tc>
          <w:tcPr>
            <w:tcW w:w="3562"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pPr>
            <w:r>
              <w:rPr>
                <w:rStyle w:val="210pt1"/>
              </w:rPr>
              <w:t>Кампилобактериозбен ауырган цус ет1</w:t>
            </w:r>
          </w:p>
        </w:tc>
      </w:tr>
      <w:tr w:rsidR="003007D1">
        <w:tblPrEx>
          <w:tblCellMar>
            <w:top w:w="0" w:type="dxa"/>
            <w:bottom w:w="0" w:type="dxa"/>
          </w:tblCellMar>
        </w:tblPrEx>
        <w:trPr>
          <w:trHeight w:hRule="exact" w:val="341"/>
          <w:jc w:val="center"/>
        </w:trPr>
        <w:tc>
          <w:tcPr>
            <w:tcW w:w="3715" w:type="dxa"/>
            <w:tcBorders>
              <w:top w:val="single" w:sz="4" w:space="0" w:color="auto"/>
              <w:lef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00" w:lineRule="exact"/>
            </w:pPr>
            <w:r>
              <w:rPr>
                <w:rStyle w:val="210pt1"/>
              </w:rPr>
              <w:t>рН</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00" w:lineRule="exact"/>
              <w:jc w:val="center"/>
            </w:pPr>
            <w:r>
              <w:rPr>
                <w:rStyle w:val="210pt1"/>
              </w:rPr>
              <w:t>6,5±0,3</w:t>
            </w:r>
          </w:p>
        </w:tc>
        <w:tc>
          <w:tcPr>
            <w:tcW w:w="35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00" w:lineRule="exact"/>
              <w:jc w:val="center"/>
            </w:pPr>
            <w:r>
              <w:rPr>
                <w:rStyle w:val="210pt1"/>
              </w:rPr>
              <w:t>5,6±0,5</w:t>
            </w:r>
          </w:p>
        </w:tc>
      </w:tr>
      <w:tr w:rsidR="003007D1">
        <w:tblPrEx>
          <w:tblCellMar>
            <w:top w:w="0" w:type="dxa"/>
            <w:bottom w:w="0" w:type="dxa"/>
          </w:tblCellMar>
        </w:tblPrEx>
        <w:trPr>
          <w:trHeight w:hRule="exact" w:val="418"/>
          <w:jc w:val="center"/>
        </w:trPr>
        <w:tc>
          <w:tcPr>
            <w:tcW w:w="3715"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pPr>
            <w:r>
              <w:rPr>
                <w:rStyle w:val="210pt1"/>
              </w:rPr>
              <w:t>Пероксидаза реакциясы</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w:t>
            </w:r>
          </w:p>
        </w:tc>
        <w:tc>
          <w:tcPr>
            <w:tcW w:w="3562"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w:t>
            </w:r>
          </w:p>
        </w:tc>
      </w:tr>
      <w:tr w:rsidR="003007D1">
        <w:tblPrEx>
          <w:tblCellMar>
            <w:top w:w="0" w:type="dxa"/>
            <w:bottom w:w="0" w:type="dxa"/>
          </w:tblCellMar>
        </w:tblPrEx>
        <w:trPr>
          <w:trHeight w:hRule="exact" w:val="312"/>
          <w:jc w:val="center"/>
        </w:trPr>
        <w:tc>
          <w:tcPr>
            <w:tcW w:w="3715"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pPr>
            <w:r>
              <w:rPr>
                <w:rStyle w:val="210pt1"/>
              </w:rPr>
              <w:t>5% кук1рт цышцылды мыс реакциясы</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w:t>
            </w:r>
          </w:p>
        </w:tc>
        <w:tc>
          <w:tcPr>
            <w:tcW w:w="3562"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w:t>
            </w:r>
          </w:p>
        </w:tc>
      </w:tr>
      <w:tr w:rsidR="003007D1">
        <w:tblPrEx>
          <w:tblCellMar>
            <w:top w:w="0" w:type="dxa"/>
            <w:bottom w:w="0" w:type="dxa"/>
          </w:tblCellMar>
        </w:tblPrEx>
        <w:trPr>
          <w:trHeight w:hRule="exact" w:val="480"/>
          <w:jc w:val="center"/>
        </w:trPr>
        <w:tc>
          <w:tcPr>
            <w:tcW w:w="3715" w:type="dxa"/>
            <w:tcBorders>
              <w:top w:val="single" w:sz="4" w:space="0" w:color="auto"/>
              <w:left w:val="single" w:sz="4" w:space="0" w:color="auto"/>
            </w:tcBorders>
            <w:shd w:val="clear" w:color="auto" w:fill="FFFFFF"/>
            <w:vAlign w:val="bottom"/>
          </w:tcPr>
          <w:p w:rsidR="003007D1" w:rsidRDefault="00074044">
            <w:pPr>
              <w:pStyle w:val="22"/>
              <w:framePr w:w="9120" w:wrap="notBeside" w:vAnchor="text" w:hAnchor="text" w:xAlign="center" w:y="1"/>
              <w:shd w:val="clear" w:color="auto" w:fill="auto"/>
              <w:spacing w:after="0" w:line="240" w:lineRule="exact"/>
            </w:pPr>
            <w:r>
              <w:rPr>
                <w:rStyle w:val="210pt1"/>
              </w:rPr>
              <w:t>Несслер реактив1мен цойылатын реакциясБ</w:t>
            </w:r>
          </w:p>
        </w:tc>
        <w:tc>
          <w:tcPr>
            <w:tcW w:w="1843" w:type="dxa"/>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w:t>
            </w:r>
          </w:p>
        </w:tc>
        <w:tc>
          <w:tcPr>
            <w:tcW w:w="3562"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w:t>
            </w:r>
          </w:p>
        </w:tc>
      </w:tr>
      <w:tr w:rsidR="003007D1">
        <w:tblPrEx>
          <w:tblCellMar>
            <w:top w:w="0" w:type="dxa"/>
            <w:bottom w:w="0" w:type="dxa"/>
          </w:tblCellMar>
        </w:tblPrEx>
        <w:trPr>
          <w:trHeight w:hRule="exact" w:val="298"/>
          <w:jc w:val="center"/>
        </w:trPr>
        <w:tc>
          <w:tcPr>
            <w:tcW w:w="3715" w:type="dxa"/>
            <w:tcBorders>
              <w:top w:val="single" w:sz="4" w:space="0" w:color="auto"/>
              <w:left w:val="single" w:sz="4" w:space="0" w:color="auto"/>
            </w:tcBorders>
            <w:shd w:val="clear" w:color="auto" w:fill="FFFFFF"/>
          </w:tcPr>
          <w:p w:rsidR="003007D1" w:rsidRDefault="00074044">
            <w:pPr>
              <w:pStyle w:val="22"/>
              <w:framePr w:w="9120" w:wrap="notBeside" w:vAnchor="text" w:hAnchor="text" w:xAlign="center" w:y="1"/>
              <w:shd w:val="clear" w:color="auto" w:fill="auto"/>
              <w:spacing w:after="0" w:line="200" w:lineRule="exact"/>
            </w:pPr>
            <w:r>
              <w:rPr>
                <w:rStyle w:val="210pt1"/>
              </w:rPr>
              <w:t>¥шпа май цышцылдарыныц мелшер1,</w:t>
            </w:r>
          </w:p>
        </w:tc>
        <w:tc>
          <w:tcPr>
            <w:tcW w:w="1843" w:type="dxa"/>
            <w:vMerge w:val="restart"/>
            <w:tcBorders>
              <w:top w:val="single" w:sz="4" w:space="0" w:color="auto"/>
              <w:lef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0,415±0,002</w:t>
            </w:r>
          </w:p>
        </w:tc>
        <w:tc>
          <w:tcPr>
            <w:tcW w:w="3562"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20" w:wrap="notBeside" w:vAnchor="text" w:hAnchor="text" w:xAlign="center" w:y="1"/>
              <w:shd w:val="clear" w:color="auto" w:fill="auto"/>
              <w:spacing w:after="0" w:line="200" w:lineRule="exact"/>
              <w:jc w:val="center"/>
            </w:pPr>
            <w:r>
              <w:rPr>
                <w:rStyle w:val="210pt1"/>
              </w:rPr>
              <w:t>0,445±0,006</w:t>
            </w:r>
          </w:p>
        </w:tc>
      </w:tr>
      <w:tr w:rsidR="003007D1">
        <w:tblPrEx>
          <w:tblCellMar>
            <w:top w:w="0" w:type="dxa"/>
            <w:bottom w:w="0" w:type="dxa"/>
          </w:tblCellMar>
        </w:tblPrEx>
        <w:trPr>
          <w:trHeight w:hRule="exact" w:val="206"/>
          <w:jc w:val="center"/>
        </w:trPr>
        <w:tc>
          <w:tcPr>
            <w:tcW w:w="3715" w:type="dxa"/>
            <w:tcBorders>
              <w:left w:val="single" w:sz="4" w:space="0" w:color="auto"/>
              <w:bottom w:val="single" w:sz="4" w:space="0" w:color="auto"/>
            </w:tcBorders>
            <w:shd w:val="clear" w:color="auto" w:fill="FFFFFF"/>
          </w:tcPr>
          <w:p w:rsidR="003007D1" w:rsidRDefault="00074044">
            <w:pPr>
              <w:pStyle w:val="22"/>
              <w:framePr w:w="9120" w:wrap="notBeside" w:vAnchor="text" w:hAnchor="text" w:xAlign="center" w:y="1"/>
              <w:shd w:val="clear" w:color="auto" w:fill="auto"/>
              <w:spacing w:after="0" w:line="200" w:lineRule="exact"/>
            </w:pPr>
            <w:r>
              <w:rPr>
                <w:rStyle w:val="210pt1"/>
              </w:rPr>
              <w:t xml:space="preserve">100 г мг </w:t>
            </w:r>
            <w:r>
              <w:rPr>
                <w:rStyle w:val="210pt1"/>
              </w:rPr>
              <w:t>КОН</w:t>
            </w:r>
          </w:p>
        </w:tc>
        <w:tc>
          <w:tcPr>
            <w:tcW w:w="1843" w:type="dxa"/>
            <w:vMerge/>
            <w:tcBorders>
              <w:left w:val="single" w:sz="4" w:space="0" w:color="auto"/>
              <w:bottom w:val="single" w:sz="4" w:space="0" w:color="auto"/>
            </w:tcBorders>
            <w:shd w:val="clear" w:color="auto" w:fill="FFFFFF"/>
            <w:vAlign w:val="center"/>
          </w:tcPr>
          <w:p w:rsidR="003007D1" w:rsidRDefault="003007D1">
            <w:pPr>
              <w:framePr w:w="9120" w:wrap="notBeside" w:vAnchor="text" w:hAnchor="text" w:xAlign="center" w:y="1"/>
            </w:pPr>
          </w:p>
        </w:tc>
        <w:tc>
          <w:tcPr>
            <w:tcW w:w="3562" w:type="dxa"/>
            <w:vMerge/>
            <w:tcBorders>
              <w:left w:val="single" w:sz="4" w:space="0" w:color="auto"/>
              <w:bottom w:val="single" w:sz="4" w:space="0" w:color="auto"/>
              <w:right w:val="single" w:sz="4" w:space="0" w:color="auto"/>
            </w:tcBorders>
            <w:shd w:val="clear" w:color="auto" w:fill="FFFFFF"/>
            <w:vAlign w:val="center"/>
          </w:tcPr>
          <w:p w:rsidR="003007D1" w:rsidRDefault="003007D1">
            <w:pPr>
              <w:framePr w:w="9120" w:wrap="notBeside" w:vAnchor="text" w:hAnchor="text" w:xAlign="center" w:y="1"/>
            </w:pPr>
          </w:p>
        </w:tc>
      </w:tr>
    </w:tbl>
    <w:p w:rsidR="003007D1" w:rsidRDefault="003007D1">
      <w:pPr>
        <w:framePr w:w="9120"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86" w:line="235" w:lineRule="exact"/>
        <w:ind w:firstLine="760"/>
      </w:pPr>
      <w:r>
        <w:rPr>
          <w:lang w:val="en-US" w:eastAsia="en-US" w:bidi="en-US"/>
        </w:rPr>
        <w:t>P&lt;0,05</w:t>
      </w:r>
    </w:p>
    <w:p w:rsidR="003007D1" w:rsidRDefault="00074044">
      <w:pPr>
        <w:pStyle w:val="70"/>
        <w:shd w:val="clear" w:color="auto" w:fill="auto"/>
        <w:spacing w:before="0" w:line="235" w:lineRule="exact"/>
        <w:ind w:left="760" w:right="6020"/>
        <w:jc w:val="left"/>
      </w:pPr>
      <w:r>
        <w:t>Ескерту: «-» - терю реакция «+»- оц реакция</w:t>
      </w:r>
    </w:p>
    <w:p w:rsidR="003007D1" w:rsidRDefault="00074044">
      <w:pPr>
        <w:pStyle w:val="22"/>
        <w:shd w:val="clear" w:color="auto" w:fill="auto"/>
        <w:spacing w:after="0" w:line="254" w:lineRule="exact"/>
        <w:ind w:firstLine="760"/>
        <w:jc w:val="both"/>
      </w:pPr>
      <w:r>
        <w:t xml:space="preserve">Кампилобактериялармен ластанган жэне сау бройлер тауыцтарыныц физикалыц- химиялыц параметрлер1н аныцтау Yшiн орындалган эксперименттер сериясында алынган нэтижелерд1 талдау барысында б1з </w:t>
      </w:r>
      <w:r>
        <w:t xml:space="preserve">камбилобактериозды жуцтырган тауыцтыц ет1н1ц физикалыц-химиялыц керсетюштер1 органолептикалыц бага бергенде елеул1 цундылыцца ие емес деген цорытындыга келд1к. Сонымен цатар, айта кету керек бул жагдай пероксидазага тер1с реакция берген кезде, рН цышцылды </w:t>
      </w:r>
      <w:r>
        <w:t>ортага (5,6) елеул1 айытцуы, ¥МК мелшершщ жогарылауы (0,445 мг) ет ауру цустан алынганы туралы мэл1мет бередг</w:t>
      </w:r>
    </w:p>
    <w:p w:rsidR="003007D1" w:rsidRDefault="00074044">
      <w:pPr>
        <w:pStyle w:val="22"/>
        <w:shd w:val="clear" w:color="auto" w:fill="auto"/>
        <w:spacing w:after="236" w:line="254" w:lineRule="exact"/>
        <w:ind w:firstLine="760"/>
        <w:jc w:val="both"/>
      </w:pPr>
      <w:r>
        <w:t xml:space="preserve">Келес1 тэж1рибелерд1ц сериясында тауыц етшщ химиялыц керсетк1штер1, ягни су, цургац зат, ацуыз, май, кYл жэне экстрактивтш заттардыц мелшер1 </w:t>
      </w:r>
      <w:r>
        <w:t>зерттелд1. Бул зерттеулерд1 орындау Yшiн бройлер балапандарыныц ушасыныц 20 данасы цолданылды, оныц 10 сау кустан алынса, 10 данасы кампилобактериозбен ауырган кус ушасынан алынды. Химиялыц керсетк1штер бойынша тэж1рибелер нэтижелер1 2 кестеде керсет1лген.</w:t>
      </w:r>
    </w:p>
    <w:p w:rsidR="003007D1" w:rsidRDefault="00074044">
      <w:pPr>
        <w:pStyle w:val="22"/>
        <w:numPr>
          <w:ilvl w:val="0"/>
          <w:numId w:val="33"/>
        </w:numPr>
        <w:shd w:val="clear" w:color="auto" w:fill="auto"/>
        <w:tabs>
          <w:tab w:val="left" w:pos="236"/>
        </w:tabs>
        <w:spacing w:after="0" w:line="259" w:lineRule="exact"/>
        <w:jc w:val="both"/>
      </w:pPr>
      <w:r>
        <w:t xml:space="preserve">кесте - Кампилобактериялармен ластанган бройлерлер етшщ химиялыц цурамын аныцтау нэтижелер1 </w:t>
      </w:r>
      <w:r>
        <w:rPr>
          <w:lang w:val="en-US" w:eastAsia="en-US" w:bidi="en-US"/>
        </w:rPr>
        <w:t>(n=20)</w:t>
      </w:r>
    </w:p>
    <w:tbl>
      <w:tblPr>
        <w:tblOverlap w:val="never"/>
        <w:tblW w:w="0" w:type="auto"/>
        <w:jc w:val="center"/>
        <w:tblLayout w:type="fixed"/>
        <w:tblCellMar>
          <w:left w:w="10" w:type="dxa"/>
          <w:right w:w="10" w:type="dxa"/>
        </w:tblCellMar>
        <w:tblLook w:val="04A0"/>
      </w:tblPr>
      <w:tblGrid>
        <w:gridCol w:w="2789"/>
        <w:gridCol w:w="2050"/>
        <w:gridCol w:w="2314"/>
        <w:gridCol w:w="1954"/>
      </w:tblGrid>
      <w:tr w:rsidR="003007D1">
        <w:tblPrEx>
          <w:tblCellMar>
            <w:top w:w="0" w:type="dxa"/>
            <w:bottom w:w="0" w:type="dxa"/>
          </w:tblCellMar>
        </w:tblPrEx>
        <w:trPr>
          <w:trHeight w:hRule="exact" w:val="768"/>
          <w:jc w:val="center"/>
        </w:trPr>
        <w:tc>
          <w:tcPr>
            <w:tcW w:w="278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Химиялыц керсетк1штер</w:t>
            </w:r>
          </w:p>
        </w:tc>
        <w:tc>
          <w:tcPr>
            <w:tcW w:w="20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jc w:val="center"/>
            </w:pPr>
            <w:r>
              <w:rPr>
                <w:rStyle w:val="210pt1"/>
              </w:rPr>
              <w:t>Сау цус етшен алынган ет</w:t>
            </w:r>
          </w:p>
        </w:tc>
        <w:tc>
          <w:tcPr>
            <w:tcW w:w="231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1"/>
              </w:rPr>
              <w:t>Кампилобактериозбен ластанган цус ет1</w:t>
            </w:r>
          </w:p>
        </w:tc>
        <w:tc>
          <w:tcPr>
            <w:tcW w:w="195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1"/>
              </w:rPr>
              <w:t>Бацылау тобынан ауытцулар</w:t>
            </w:r>
          </w:p>
        </w:tc>
      </w:tr>
      <w:tr w:rsidR="003007D1">
        <w:tblPrEx>
          <w:tblCellMar>
            <w:top w:w="0" w:type="dxa"/>
            <w:bottom w:w="0" w:type="dxa"/>
          </w:tblCellMar>
        </w:tblPrEx>
        <w:trPr>
          <w:trHeight w:hRule="exact" w:val="317"/>
          <w:jc w:val="center"/>
        </w:trPr>
        <w:tc>
          <w:tcPr>
            <w:tcW w:w="27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Су, %</w:t>
            </w:r>
          </w:p>
        </w:tc>
        <w:tc>
          <w:tcPr>
            <w:tcW w:w="20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73,7±0,3</w:t>
            </w:r>
          </w:p>
        </w:tc>
        <w:tc>
          <w:tcPr>
            <w:tcW w:w="23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74,6±0,1</w:t>
            </w:r>
          </w:p>
        </w:tc>
        <w:tc>
          <w:tcPr>
            <w:tcW w:w="195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+0,9</w:t>
            </w:r>
          </w:p>
        </w:tc>
      </w:tr>
      <w:tr w:rsidR="003007D1">
        <w:tblPrEx>
          <w:tblCellMar>
            <w:top w:w="0" w:type="dxa"/>
            <w:bottom w:w="0" w:type="dxa"/>
          </w:tblCellMar>
        </w:tblPrEx>
        <w:trPr>
          <w:trHeight w:hRule="exact" w:val="480"/>
          <w:jc w:val="center"/>
        </w:trPr>
        <w:tc>
          <w:tcPr>
            <w:tcW w:w="27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pPr>
            <w:r>
              <w:rPr>
                <w:rStyle w:val="210pt1"/>
              </w:rPr>
              <w:t xml:space="preserve">Кургац </w:t>
            </w:r>
            <w:r>
              <w:rPr>
                <w:rStyle w:val="210pt1"/>
              </w:rPr>
              <w:t>заттардыц массалыц улес1, %</w:t>
            </w:r>
          </w:p>
        </w:tc>
        <w:tc>
          <w:tcPr>
            <w:tcW w:w="20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21,5±0,2</w:t>
            </w:r>
          </w:p>
        </w:tc>
        <w:tc>
          <w:tcPr>
            <w:tcW w:w="231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22,9±0,3</w:t>
            </w:r>
          </w:p>
        </w:tc>
        <w:tc>
          <w:tcPr>
            <w:tcW w:w="195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+1,4</w:t>
            </w:r>
          </w:p>
        </w:tc>
      </w:tr>
      <w:tr w:rsidR="003007D1">
        <w:tblPrEx>
          <w:tblCellMar>
            <w:top w:w="0" w:type="dxa"/>
            <w:bottom w:w="0" w:type="dxa"/>
          </w:tblCellMar>
        </w:tblPrEx>
        <w:trPr>
          <w:trHeight w:hRule="exact" w:val="322"/>
          <w:jc w:val="center"/>
        </w:trPr>
        <w:tc>
          <w:tcPr>
            <w:tcW w:w="27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Ацуыз, %</w:t>
            </w:r>
          </w:p>
        </w:tc>
        <w:tc>
          <w:tcPr>
            <w:tcW w:w="20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20,6±0,7</w:t>
            </w:r>
          </w:p>
        </w:tc>
        <w:tc>
          <w:tcPr>
            <w:tcW w:w="23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19,4±0,2</w:t>
            </w:r>
          </w:p>
        </w:tc>
        <w:tc>
          <w:tcPr>
            <w:tcW w:w="195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w:t>
            </w:r>
          </w:p>
        </w:tc>
      </w:tr>
      <w:tr w:rsidR="003007D1">
        <w:tblPrEx>
          <w:tblCellMar>
            <w:top w:w="0" w:type="dxa"/>
            <w:bottom w:w="0" w:type="dxa"/>
          </w:tblCellMar>
        </w:tblPrEx>
        <w:trPr>
          <w:trHeight w:hRule="exact" w:val="379"/>
          <w:jc w:val="center"/>
        </w:trPr>
        <w:tc>
          <w:tcPr>
            <w:tcW w:w="278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Май, %</w:t>
            </w:r>
          </w:p>
        </w:tc>
        <w:tc>
          <w:tcPr>
            <w:tcW w:w="20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12,1±0,3</w:t>
            </w:r>
          </w:p>
        </w:tc>
        <w:tc>
          <w:tcPr>
            <w:tcW w:w="231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11,3±0,6</w:t>
            </w:r>
          </w:p>
        </w:tc>
        <w:tc>
          <w:tcPr>
            <w:tcW w:w="195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-0,8</w:t>
            </w:r>
          </w:p>
        </w:tc>
      </w:tr>
      <w:tr w:rsidR="003007D1">
        <w:tblPrEx>
          <w:tblCellMar>
            <w:top w:w="0" w:type="dxa"/>
            <w:bottom w:w="0" w:type="dxa"/>
          </w:tblCellMar>
        </w:tblPrEx>
        <w:trPr>
          <w:trHeight w:hRule="exact" w:val="245"/>
          <w:jc w:val="center"/>
        </w:trPr>
        <w:tc>
          <w:tcPr>
            <w:tcW w:w="27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Экстрактивтш заттар, %</w:t>
            </w:r>
          </w:p>
        </w:tc>
        <w:tc>
          <w:tcPr>
            <w:tcW w:w="20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2,1±0,3</w:t>
            </w:r>
          </w:p>
        </w:tc>
        <w:tc>
          <w:tcPr>
            <w:tcW w:w="23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1,7±0,5</w:t>
            </w:r>
          </w:p>
        </w:tc>
        <w:tc>
          <w:tcPr>
            <w:tcW w:w="195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-0,4</w:t>
            </w:r>
          </w:p>
        </w:tc>
      </w:tr>
      <w:tr w:rsidR="003007D1">
        <w:tblPrEx>
          <w:tblCellMar>
            <w:top w:w="0" w:type="dxa"/>
            <w:bottom w:w="0" w:type="dxa"/>
          </w:tblCellMar>
        </w:tblPrEx>
        <w:trPr>
          <w:trHeight w:hRule="exact" w:val="274"/>
          <w:jc w:val="center"/>
        </w:trPr>
        <w:tc>
          <w:tcPr>
            <w:tcW w:w="278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Кул, %</w:t>
            </w:r>
          </w:p>
        </w:tc>
        <w:tc>
          <w:tcPr>
            <w:tcW w:w="205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0,95±0,08</w:t>
            </w:r>
          </w:p>
        </w:tc>
        <w:tc>
          <w:tcPr>
            <w:tcW w:w="231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0,91±0,06</w:t>
            </w:r>
          </w:p>
        </w:tc>
        <w:tc>
          <w:tcPr>
            <w:tcW w:w="1954"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-0,04</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tabs>
          <w:tab w:val="left" w:pos="8002"/>
        </w:tabs>
        <w:spacing w:after="0" w:line="254" w:lineRule="exact"/>
        <w:ind w:firstLine="740"/>
        <w:jc w:val="both"/>
      </w:pPr>
      <w:r>
        <w:t xml:space="preserve">Келпршген тэжiрибелер сериясынан алынган нэтижелерден </w:t>
      </w:r>
      <w:r>
        <w:t>кампилобактериялармен ластанган бройлерлер балапандарыньщ етшщ химиялык курамы сау бройлер балапандарыньщ етшщ химиялык курамынан ерекшеленедi деген корытындыга келуге болады. Айта кететш жайт, сау бройлер балапандарынан алынган етте ылгал мeлшерi 73,7</w:t>
      </w:r>
      <w:r>
        <w:tab/>
        <w:t>% к</w:t>
      </w:r>
      <w:r>
        <w:t>ураса,</w:t>
      </w:r>
    </w:p>
    <w:p w:rsidR="003007D1" w:rsidRDefault="00074044">
      <w:pPr>
        <w:pStyle w:val="22"/>
        <w:shd w:val="clear" w:color="auto" w:fill="auto"/>
        <w:spacing w:after="0" w:line="254" w:lineRule="exact"/>
        <w:jc w:val="both"/>
      </w:pPr>
      <w:r>
        <w:t xml:space="preserve">кампилобактериозды жуктырган ауру кустардыц етiнде су мeлшерi 74,6% курады. Ягни </w:t>
      </w:r>
      <w:r>
        <w:lastRenderedPageBreak/>
        <w:t>кампилобактериозды жуктырган бройлер балапандарыныц етiнде су мелшершщ 0,9% жогарылаганын байкай аламыз. Бул кубылыстыц орын алуы ауру кустыц ушасында эр тYрлi кабыну м</w:t>
      </w:r>
      <w:r>
        <w:t>ен юштердщ пайда болуына байланысты деп есептеймiз. Кургак заттыц мeлшерi сау балапандар етiнде 21,5 % курады, ал ауру балапандардыц - 22,9 %. Ауытку коэффициентi 1,4% болды.</w:t>
      </w:r>
    </w:p>
    <w:p w:rsidR="003007D1" w:rsidRDefault="00074044">
      <w:pPr>
        <w:pStyle w:val="22"/>
        <w:shd w:val="clear" w:color="auto" w:fill="auto"/>
        <w:spacing w:after="0" w:line="254" w:lineRule="exact"/>
        <w:ind w:firstLine="740"/>
        <w:jc w:val="both"/>
      </w:pPr>
      <w:r>
        <w:t>Майдыц мeлшерiне келетiн болсак, сау балапандарда оныц мeлшерi 12,1% курады, ягни</w:t>
      </w:r>
      <w:r>
        <w:t xml:space="preserve"> бул кeрсеткiш ауру кустыц етшщ майыныц мeлшерiне караганда 0,8% жогарырак болып келедi. Акуыздыц мeлшерi ауру кустарда сау кустармен салыстырганда 1,2% темешрек болып аныкталды. Экстрактивтiк заттардыц мелшерi келесi пайыздык катынаста аныкталды: сау бала</w:t>
      </w:r>
      <w:r>
        <w:t>пандардыц етiнде оныц мелшерi 2,1% болса, ал ауру бройлер балапандарында бул керсеткiш 0,4% темешрек болды. ^л элементтерiнiц сау бройлерлер еынде - 0,95 % кураса, ауру балапандар етiнде оныц мелшерi 0,91 % курады. Ягни бул керсетюш ауру кустардыц етiнде 0</w:t>
      </w:r>
      <w:r>
        <w:t>,04% темешрек болды.</w:t>
      </w:r>
    </w:p>
    <w:p w:rsidR="003007D1" w:rsidRDefault="00074044">
      <w:pPr>
        <w:pStyle w:val="22"/>
        <w:shd w:val="clear" w:color="auto" w:fill="auto"/>
        <w:tabs>
          <w:tab w:val="left" w:pos="1157"/>
        </w:tabs>
        <w:spacing w:after="0" w:line="254" w:lineRule="exact"/>
        <w:ind w:firstLine="740"/>
        <w:jc w:val="both"/>
      </w:pPr>
      <w:r>
        <w:t>Т.В. Алабугина мэлiметтерi бойынша кампилобактериоз кезiнде сойыс кустардыц ушаларыныц ветеринариялык-санитариялык сараптамасын жYргiзген кезде ушалар мен мYшелерде анагурлым езгерютер байкалмапты. Бiрак О.Т. Иванованыц мэлiметтерi бой</w:t>
      </w:r>
      <w:r>
        <w:t>ынша тэжiрибе жYзiнде кампилобактериозбен жуктырылган тауыктардан алынган ушалардыц ветеринариялык-санитариялык сараптамасын жYргiзген кезде келесiдей езгерiстердi байкапты. Тэж1рибе</w:t>
      </w:r>
      <w:r>
        <w:tab/>
        <w:t>жYзiнде кампилобактериозбен жуктырылган тауыктардыц ушаларында</w:t>
      </w:r>
    </w:p>
    <w:p w:rsidR="003007D1" w:rsidRDefault="00074044">
      <w:pPr>
        <w:pStyle w:val="22"/>
        <w:shd w:val="clear" w:color="auto" w:fill="auto"/>
        <w:spacing w:after="0" w:line="254" w:lineRule="exact"/>
        <w:jc w:val="both"/>
      </w:pPr>
      <w:r>
        <w:t>патологоан</w:t>
      </w:r>
      <w:r>
        <w:t xml:space="preserve">атомиялык езгерiстер байкалыпты, </w:t>
      </w:r>
      <w:r>
        <w:rPr>
          <w:lang w:val="en-US" w:eastAsia="en-US" w:bidi="en-US"/>
        </w:rPr>
        <w:t xml:space="preserve">терi </w:t>
      </w:r>
      <w:r>
        <w:t>кан тамырлары гиперемирленген, булшыкеттер, бауырда, жука iшекте гиперемия дактары байкалады. Физикалык-химиялык керсеткiштерi бойынша пероксидазага терю реакция бердi, ет рН кышкылды ортага (5,7) анагурлым ыгысыпты. Х</w:t>
      </w:r>
      <w:r>
        <w:t xml:space="preserve">имиялык керсеткiштерi бойынша багалаган кезде анагурлым езгерютер кампилобактериозды жуктырган балапандардыц еындеп химиялык курамында табылады. </w:t>
      </w:r>
      <w:r>
        <w:rPr>
          <w:lang w:val="en-US" w:eastAsia="en-US" w:bidi="en-US"/>
        </w:rPr>
        <w:t xml:space="preserve">0сiресе, </w:t>
      </w:r>
      <w:r>
        <w:t>сау балапандардан алынган етте ылгал мелшерi 76,3 % кураса, тэжiрибе жYзiнде кампилобактериозды жуктыр</w:t>
      </w:r>
      <w:r>
        <w:t xml:space="preserve">ган балапандардыц етiнде су мелшерi 77,2 % жеттi. Бiздiц зерттеуiмiзде де кампилобактериозбен ластанган кус етшщ сау кус етшен су мелшершщ езгеруiмен ерекшеленетiн байкадык. Су мелшерi кампилобактериозбен ауырган кус еынде сау кус </w:t>
      </w:r>
      <w:r>
        <w:rPr>
          <w:lang w:val="en-US" w:eastAsia="en-US" w:bidi="en-US"/>
        </w:rPr>
        <w:t xml:space="preserve">етiне </w:t>
      </w:r>
      <w:r>
        <w:t>караганда сэл жогар</w:t>
      </w:r>
      <w:r>
        <w:t>ылайтынын аныктадык. Сонымен катар, сэйкесшше кампилобактериозды жуктырган кус етiнде акуыз, май, экстрактивтiк заттардыц мелшерiнiц сау кус еымен салыстырганда бiраз темендеуш кердiк.</w:t>
      </w:r>
    </w:p>
    <w:p w:rsidR="003007D1" w:rsidRDefault="00074044">
      <w:pPr>
        <w:pStyle w:val="22"/>
        <w:shd w:val="clear" w:color="auto" w:fill="auto"/>
        <w:spacing w:line="254" w:lineRule="exact"/>
        <w:ind w:firstLine="740"/>
        <w:jc w:val="both"/>
      </w:pPr>
      <w:r>
        <w:t>^орытындылай келе, кампилобактериялармен ластанган кус еттерш термиялык</w:t>
      </w:r>
      <w:r>
        <w:t xml:space="preserve"> ецдеуге арнайы кэсiпорындарFа жiберiледi.</w:t>
      </w:r>
    </w:p>
    <w:p w:rsidR="003007D1" w:rsidRDefault="00074044">
      <w:pPr>
        <w:pStyle w:val="51"/>
        <w:keepNext/>
        <w:keepLines/>
        <w:shd w:val="clear" w:color="auto" w:fill="auto"/>
        <w:spacing w:before="0" w:after="0" w:line="254" w:lineRule="exact"/>
      </w:pPr>
      <w:bookmarkStart w:id="62" w:name="bookmark62"/>
      <w:r>
        <w:t>ЭДЕБИЕТТЕР Т1З1М1</w:t>
      </w:r>
      <w:bookmarkEnd w:id="62"/>
    </w:p>
    <w:p w:rsidR="003007D1" w:rsidRDefault="00074044">
      <w:pPr>
        <w:pStyle w:val="22"/>
        <w:numPr>
          <w:ilvl w:val="0"/>
          <w:numId w:val="36"/>
        </w:numPr>
        <w:shd w:val="clear" w:color="auto" w:fill="auto"/>
        <w:tabs>
          <w:tab w:val="left" w:pos="1414"/>
        </w:tabs>
        <w:spacing w:after="0" w:line="254" w:lineRule="exact"/>
        <w:ind w:firstLine="740"/>
        <w:jc w:val="both"/>
      </w:pPr>
      <w:r>
        <w:t xml:space="preserve">Жакипбаева Б.Т. Микробиологическая характеристика и санитарно эпидемиологические особенности кампилобактериозов на промышленных птицекомплексах: дис. ... канд. мед. наук: 03.00.07 / Алмаатинский </w:t>
      </w:r>
      <w:r>
        <w:t>государственный медицинский институт. - Алма-Ата, 1992. - 21 с.</w:t>
      </w:r>
    </w:p>
    <w:p w:rsidR="003007D1" w:rsidRDefault="00074044">
      <w:pPr>
        <w:pStyle w:val="22"/>
        <w:numPr>
          <w:ilvl w:val="0"/>
          <w:numId w:val="36"/>
        </w:numPr>
        <w:shd w:val="clear" w:color="auto" w:fill="auto"/>
        <w:tabs>
          <w:tab w:val="left" w:pos="1414"/>
        </w:tabs>
        <w:spacing w:after="0" w:line="254" w:lineRule="exact"/>
        <w:ind w:firstLine="740"/>
        <w:jc w:val="both"/>
      </w:pPr>
      <w:r>
        <w:t xml:space="preserve">Алабугина Т.В., Штукарева М.Ю., Нефедова Н.В. Выживаемость возбудителя кампилобактериоза под воздействием различных физико-химических факторов // Актуальные вопросы инфекционных и инвазионных </w:t>
      </w:r>
      <w:r>
        <w:t>болезней животных: сб. научн. тр. МГАВМиБ. - М.,1994. -С.134-135.</w:t>
      </w:r>
    </w:p>
    <w:p w:rsidR="003007D1" w:rsidRDefault="00074044">
      <w:pPr>
        <w:pStyle w:val="22"/>
        <w:numPr>
          <w:ilvl w:val="0"/>
          <w:numId w:val="36"/>
        </w:numPr>
        <w:shd w:val="clear" w:color="auto" w:fill="auto"/>
        <w:tabs>
          <w:tab w:val="left" w:pos="1414"/>
        </w:tabs>
        <w:spacing w:after="0" w:line="254" w:lineRule="exact"/>
        <w:ind w:firstLine="740"/>
        <w:jc w:val="both"/>
      </w:pPr>
      <w:r>
        <w:rPr>
          <w:lang w:val="en-US" w:eastAsia="en-US" w:bidi="en-US"/>
        </w:rPr>
        <w:t xml:space="preserve">Coker A.O. Human, R.D. Isokpehi, B.N. Thomas Campylobacteriosis in Developing Countries </w:t>
      </w:r>
      <w:r>
        <w:t xml:space="preserve">/ </w:t>
      </w:r>
      <w:r>
        <w:rPr>
          <w:lang w:val="en-US" w:eastAsia="en-US" w:bidi="en-US"/>
        </w:rPr>
        <w:t>Emerging Infectious Diseases journal. - 2002. - vol.8. - № 3. - P. 326.</w:t>
      </w:r>
    </w:p>
    <w:p w:rsidR="003007D1" w:rsidRDefault="00074044">
      <w:pPr>
        <w:pStyle w:val="22"/>
        <w:numPr>
          <w:ilvl w:val="0"/>
          <w:numId w:val="36"/>
        </w:numPr>
        <w:shd w:val="clear" w:color="auto" w:fill="auto"/>
        <w:tabs>
          <w:tab w:val="left" w:pos="1414"/>
        </w:tabs>
        <w:spacing w:after="0" w:line="254" w:lineRule="exact"/>
        <w:ind w:firstLine="740"/>
        <w:jc w:val="both"/>
      </w:pPr>
      <w:r>
        <w:t>Шевелева С.А., Ефгшочкина Н.</w:t>
      </w:r>
      <w:r>
        <w:t xml:space="preserve">Р., Шурышева Ж.Н. Проблемы и задачи изучения пищевого кампилобактериоза в Российской Федерции // Национальная политика здорового </w:t>
      </w:r>
      <w:r>
        <w:rPr>
          <w:rStyle w:val="7"/>
        </w:rPr>
        <w:t>питания Республики Казахстан: матер. междунар.науч.-практ. конф. - Алматы, 2004. - С. 259</w:t>
      </w:r>
      <w:r>
        <w:rPr>
          <w:rStyle w:val="7"/>
        </w:rPr>
        <w:softHyphen/>
        <w:t>260.</w:t>
      </w:r>
    </w:p>
    <w:p w:rsidR="003007D1" w:rsidRDefault="00074044">
      <w:pPr>
        <w:pStyle w:val="70"/>
        <w:numPr>
          <w:ilvl w:val="0"/>
          <w:numId w:val="36"/>
        </w:numPr>
        <w:shd w:val="clear" w:color="auto" w:fill="auto"/>
        <w:tabs>
          <w:tab w:val="left" w:pos="1421"/>
        </w:tabs>
        <w:spacing w:before="0" w:line="254" w:lineRule="exact"/>
        <w:ind w:firstLine="740"/>
      </w:pPr>
      <w:r>
        <w:rPr>
          <w:lang w:val="en-US" w:eastAsia="en-US" w:bidi="en-US"/>
        </w:rPr>
        <w:t>EFSA (2010b) Analysis of the bas</w:t>
      </w:r>
      <w:r>
        <w:rPr>
          <w:lang w:val="en-US" w:eastAsia="en-US" w:bidi="en-US"/>
        </w:rPr>
        <w:t xml:space="preserve">eline survey on the prevalence of Campylobacter in broiler batches and of Campylobacter and Salmonella on broiler carcasses in the EU </w:t>
      </w:r>
      <w:r>
        <w:t xml:space="preserve">// </w:t>
      </w:r>
      <w:r>
        <w:rPr>
          <w:lang w:val="en-US" w:eastAsia="en-US" w:bidi="en-US"/>
        </w:rPr>
        <w:t>EFSA Journal. - 2010. -№ 8 (02).-P. 1503.</w:t>
      </w:r>
    </w:p>
    <w:p w:rsidR="003007D1" w:rsidRDefault="00074044">
      <w:pPr>
        <w:pStyle w:val="70"/>
        <w:numPr>
          <w:ilvl w:val="0"/>
          <w:numId w:val="36"/>
        </w:numPr>
        <w:shd w:val="clear" w:color="auto" w:fill="auto"/>
        <w:tabs>
          <w:tab w:val="left" w:pos="1421"/>
        </w:tabs>
        <w:spacing w:before="0" w:line="254" w:lineRule="exact"/>
        <w:ind w:firstLine="740"/>
      </w:pPr>
      <w:r>
        <w:rPr>
          <w:lang w:val="en-US" w:eastAsia="en-US" w:bidi="en-US"/>
        </w:rPr>
        <w:t xml:space="preserve">Kull S., D. Pauly, B. Sturmann </w:t>
      </w:r>
      <w:r>
        <w:t xml:space="preserve">// </w:t>
      </w:r>
      <w:r>
        <w:rPr>
          <w:lang w:val="en-US" w:eastAsia="en-US" w:bidi="en-US"/>
        </w:rPr>
        <w:t xml:space="preserve">Multiplex detection of microbial and plant </w:t>
      </w:r>
      <w:r>
        <w:rPr>
          <w:lang w:val="en-US" w:eastAsia="en-US" w:bidi="en-US"/>
        </w:rPr>
        <w:t>toxins by immunoaffinity enrichment and matrix-assisted laser desorption/ionization mass spectrometry: Analytical Chemistry. - 2010. - vol. 82 (7). - P. 2916-24.</w:t>
      </w:r>
    </w:p>
    <w:p w:rsidR="003007D1" w:rsidRDefault="00074044">
      <w:pPr>
        <w:pStyle w:val="70"/>
        <w:numPr>
          <w:ilvl w:val="0"/>
          <w:numId w:val="36"/>
        </w:numPr>
        <w:shd w:val="clear" w:color="auto" w:fill="auto"/>
        <w:tabs>
          <w:tab w:val="left" w:pos="1421"/>
        </w:tabs>
        <w:spacing w:before="0" w:after="240" w:line="254" w:lineRule="exact"/>
        <w:ind w:firstLine="740"/>
      </w:pPr>
      <w:r>
        <w:rPr>
          <w:lang w:val="en-US" w:eastAsia="en-US" w:bidi="en-US"/>
        </w:rPr>
        <w:lastRenderedPageBreak/>
        <w:t xml:space="preserve">Debmyne L., I. Broman, S. Bergstrom, B. Olsen </w:t>
      </w:r>
      <w:r>
        <w:t xml:space="preserve">// </w:t>
      </w:r>
      <w:r>
        <w:rPr>
          <w:lang w:val="en-US" w:eastAsia="en-US" w:bidi="en-US"/>
        </w:rPr>
        <w:t>Campylobacier sub-antarcticus sp. nov., isola</w:t>
      </w:r>
      <w:r>
        <w:rPr>
          <w:lang w:val="en-US" w:eastAsia="en-US" w:bidi="en-US"/>
        </w:rPr>
        <w:t xml:space="preserve">ted from birds in the sub-Antarctic region/ </w:t>
      </w:r>
      <w:r>
        <w:t xml:space="preserve">/ </w:t>
      </w:r>
      <w:r>
        <w:rPr>
          <w:lang w:val="en-US" w:eastAsia="en-US" w:bidi="en-US"/>
        </w:rPr>
        <w:t>International Journal of Systematic and Evolutionary Microbiology. - 2010. - Vol. 60. - p. 815-900.</w:t>
      </w:r>
    </w:p>
    <w:p w:rsidR="003007D1" w:rsidRDefault="00074044">
      <w:pPr>
        <w:pStyle w:val="51"/>
        <w:keepNext/>
        <w:keepLines/>
        <w:shd w:val="clear" w:color="auto" w:fill="auto"/>
        <w:spacing w:before="0" w:after="0" w:line="254" w:lineRule="exact"/>
      </w:pPr>
      <w:bookmarkStart w:id="63" w:name="bookmark63"/>
      <w:r>
        <w:t>РЕЗЮМЕ</w:t>
      </w:r>
      <w:bookmarkEnd w:id="63"/>
    </w:p>
    <w:p w:rsidR="003007D1" w:rsidRDefault="00074044">
      <w:pPr>
        <w:pStyle w:val="70"/>
        <w:shd w:val="clear" w:color="auto" w:fill="auto"/>
        <w:spacing w:before="0" w:line="254" w:lineRule="exact"/>
        <w:ind w:firstLine="740"/>
      </w:pPr>
      <w:r>
        <w:t xml:space="preserve">В статье был приведены результаты анализа тушек птиц контаминированных кампилобактериозом с помощью </w:t>
      </w:r>
      <w:r>
        <w:t>физико-химических методов. В результате физико</w:t>
      </w:r>
      <w:r>
        <w:softHyphen/>
        <w:t>химических исследований рН мяса птицы зараженных кампилобактериями сдвинулся в кислую сторону, атакже наблюдали значительное увеличение количества летучих жирных кислот, и реакция на пероксидазу дал отрицатель</w:t>
      </w:r>
      <w:r>
        <w:t>ный результат.</w:t>
      </w:r>
    </w:p>
    <w:p w:rsidR="003007D1" w:rsidRDefault="00074044">
      <w:pPr>
        <w:pStyle w:val="70"/>
        <w:shd w:val="clear" w:color="auto" w:fill="auto"/>
        <w:spacing w:before="0" w:line="254" w:lineRule="exact"/>
        <w:ind w:firstLine="740"/>
      </w:pPr>
      <w:r>
        <w:t>В нашей стране не проводились иследования по изучению физико-химического состава мяса птицы, а также нет данных по изменениям тушек птиц больных кампилобакериозом и результатов физико-химических исследований и по изменению химического состав</w:t>
      </w:r>
      <w:r>
        <w:t>а мяса птицы с заражением кампилобактериозом. Поэтому целью наших исследований явилось изучение физико-химических показателей мяса птицы, а также химимческого состава мяса птицы больных кампилобактериозом и ветеринарно-санитарная оценка тушек птицы на осно</w:t>
      </w:r>
      <w:r>
        <w:t>ве полученных сравнительных данных.</w:t>
      </w:r>
    </w:p>
    <w:p w:rsidR="003007D1" w:rsidRDefault="00074044">
      <w:pPr>
        <w:pStyle w:val="70"/>
        <w:shd w:val="clear" w:color="auto" w:fill="auto"/>
        <w:spacing w:before="0" w:after="240" w:line="254" w:lineRule="exact"/>
        <w:ind w:firstLine="740"/>
      </w:pPr>
      <w:r>
        <w:t>При исследований химического состава мяса птицы были получены следующие результаты. В мясе больной птицы содержание воды повысилась по сравнению с химическим составом мяса здоровой птицы соответственно. Кроме того, мы на</w:t>
      </w:r>
      <w:r>
        <w:t>блюдали снижение количества белка, жира и экстрактивных веществ в мясе птицы, контаминированных кампилобактериозом по сравнению с мясом здоровой птицы.</w:t>
      </w:r>
    </w:p>
    <w:p w:rsidR="003007D1" w:rsidRDefault="00074044">
      <w:pPr>
        <w:pStyle w:val="51"/>
        <w:keepNext/>
        <w:keepLines/>
        <w:shd w:val="clear" w:color="auto" w:fill="auto"/>
        <w:spacing w:before="0" w:after="0" w:line="254" w:lineRule="exact"/>
      </w:pPr>
      <w:bookmarkStart w:id="64" w:name="bookmark64"/>
      <w:r>
        <w:rPr>
          <w:lang w:val="en-US" w:eastAsia="en-US" w:bidi="en-US"/>
        </w:rPr>
        <w:t>RESUME</w:t>
      </w:r>
      <w:bookmarkEnd w:id="64"/>
    </w:p>
    <w:p w:rsidR="003007D1" w:rsidRDefault="00074044">
      <w:pPr>
        <w:pStyle w:val="70"/>
        <w:shd w:val="clear" w:color="auto" w:fill="auto"/>
        <w:spacing w:before="0" w:line="254" w:lineRule="exact"/>
        <w:ind w:firstLine="740"/>
      </w:pPr>
      <w:r>
        <w:rPr>
          <w:lang w:val="en-US" w:eastAsia="en-US" w:bidi="en-US"/>
        </w:rPr>
        <w:t xml:space="preserve">In this article, the analysis of bird carcasses contaminated with campylobacteriosis by physical </w:t>
      </w:r>
      <w:r>
        <w:rPr>
          <w:lang w:val="en-US" w:eastAsia="en-US" w:bidi="en-US"/>
        </w:rPr>
        <w:t>and chemical methods was carried out. As a result of physico-chemical studies of the pH of poultry infected with Campylobacter moved to the acid side, atakzhe observed a significant increase in the amount of volatile fatty acids, and the reaction to peroxi</w:t>
      </w:r>
      <w:r>
        <w:rPr>
          <w:lang w:val="en-US" w:eastAsia="en-US" w:bidi="en-US"/>
        </w:rPr>
        <w:t>dase gave a negative result.</w:t>
      </w:r>
    </w:p>
    <w:p w:rsidR="003007D1" w:rsidRDefault="00074044">
      <w:pPr>
        <w:pStyle w:val="70"/>
        <w:shd w:val="clear" w:color="auto" w:fill="auto"/>
        <w:spacing w:before="0" w:line="254" w:lineRule="exact"/>
        <w:ind w:firstLine="740"/>
      </w:pPr>
      <w:r>
        <w:rPr>
          <w:lang w:val="en-US" w:eastAsia="en-US" w:bidi="en-US"/>
        </w:rPr>
        <w:t xml:space="preserve">In our country, no studies have been carried out to study the physical and chemical composition of poultry meat, as well as no data on changes in bird carcasses of patients with campylobacerosis and the results of physical and </w:t>
      </w:r>
      <w:r>
        <w:rPr>
          <w:lang w:val="en-US" w:eastAsia="en-US" w:bidi="en-US"/>
        </w:rPr>
        <w:t xml:space="preserve">chemical studies and on changes in the chemical composition of poultry with infection with campylobacteriosis. Therefore, the purpose of our research was to study the physical and chemical parameters of poultry meat, as well as the chemical composition of </w:t>
      </w:r>
      <w:r>
        <w:rPr>
          <w:lang w:val="en-US" w:eastAsia="en-US" w:bidi="en-US"/>
        </w:rPr>
        <w:t>poultry meat of patients with campylobacteriosis and veterinary and sanitary assessment of poultry carcasses on the basis of the obtained comparative data.</w:t>
      </w:r>
    </w:p>
    <w:p w:rsidR="003007D1" w:rsidRDefault="00074044">
      <w:pPr>
        <w:pStyle w:val="70"/>
        <w:shd w:val="clear" w:color="auto" w:fill="auto"/>
        <w:spacing w:before="0" w:line="254" w:lineRule="exact"/>
        <w:ind w:firstLine="740"/>
        <w:sectPr w:rsidR="003007D1">
          <w:pgSz w:w="11900" w:h="16840"/>
          <w:pgMar w:top="1564" w:right="1381" w:bottom="1516" w:left="1380" w:header="0" w:footer="3" w:gutter="0"/>
          <w:cols w:space="720"/>
          <w:noEndnote/>
          <w:docGrid w:linePitch="360"/>
        </w:sectPr>
      </w:pPr>
      <w:r>
        <w:rPr>
          <w:lang w:val="en-US" w:eastAsia="en-US" w:bidi="en-US"/>
        </w:rPr>
        <w:t>The following results were obtained in studies of the chemical composition of p</w:t>
      </w:r>
      <w:r>
        <w:rPr>
          <w:lang w:val="en-US" w:eastAsia="en-US" w:bidi="en-US"/>
        </w:rPr>
        <w:t>oultry meat. In the meat of sick poultry, the water content increased compared to the chemical composition of healthy poultry meat, respectively. In addition, we observed a decrease in the amount of protein, fat and extractives in poultry meat contaminated</w:t>
      </w:r>
      <w:r>
        <w:rPr>
          <w:lang w:val="en-US" w:eastAsia="en-US" w:bidi="en-US"/>
        </w:rPr>
        <w:t xml:space="preserve"> with campylobacteriosis compared to healthy poultry meat.</w:t>
      </w:r>
    </w:p>
    <w:p w:rsidR="003007D1" w:rsidRDefault="00074044">
      <w:pPr>
        <w:pStyle w:val="22"/>
        <w:shd w:val="clear" w:color="auto" w:fill="auto"/>
        <w:spacing w:after="0" w:line="514" w:lineRule="exact"/>
        <w:ind w:right="1300"/>
      </w:pPr>
      <w:r>
        <w:lastRenderedPageBreak/>
        <w:t>ЭОЖ 619.614.31.637.636 Ергумарова М.О., ага оцытушы</w:t>
      </w:r>
    </w:p>
    <w:p w:rsidR="003007D1" w:rsidRDefault="00074044">
      <w:pPr>
        <w:pStyle w:val="22"/>
        <w:shd w:val="clear" w:color="auto" w:fill="auto"/>
        <w:spacing w:after="0" w:line="259" w:lineRule="exact"/>
      </w:pPr>
      <w:r>
        <w:t>Жумагелдиев А.А., ветеринария гылымдарыньщ кандидаты, профессор</w:t>
      </w:r>
    </w:p>
    <w:p w:rsidR="003007D1" w:rsidRDefault="00074044">
      <w:pPr>
        <w:pStyle w:val="22"/>
        <w:shd w:val="clear" w:color="auto" w:fill="auto"/>
        <w:spacing w:after="0" w:line="259" w:lineRule="exact"/>
      </w:pPr>
      <w:r>
        <w:t>Малдыбаева А.А., ветеринария гылымдарыныц магистрi, ассистент</w:t>
      </w:r>
    </w:p>
    <w:p w:rsidR="003007D1" w:rsidRDefault="00074044">
      <w:pPr>
        <w:pStyle w:val="22"/>
        <w:shd w:val="clear" w:color="auto" w:fill="auto"/>
        <w:spacing w:after="271" w:line="259" w:lineRule="exact"/>
      </w:pPr>
      <w:r>
        <w:t xml:space="preserve">«Казац улттыц </w:t>
      </w:r>
      <w:r>
        <w:t>аграрлыц университет» КеАК, Алматы ц., Казахстан Республикасы</w:t>
      </w:r>
    </w:p>
    <w:p w:rsidR="003007D1" w:rsidRDefault="00074044">
      <w:pPr>
        <w:pStyle w:val="51"/>
        <w:keepNext/>
        <w:keepLines/>
        <w:shd w:val="clear" w:color="auto" w:fill="auto"/>
        <w:spacing w:before="0" w:after="0" w:line="220" w:lineRule="exact"/>
      </w:pPr>
      <w:bookmarkStart w:id="65" w:name="bookmark65"/>
      <w:r>
        <w:t>САРКОЦИСТАЛАРМЕН ЗАЦЫМДАНГАН 1Р1 ЦАРА МАЛ ЕТ1НЩ САПАЛЬЩ</w:t>
      </w:r>
      <w:bookmarkEnd w:id="65"/>
    </w:p>
    <w:p w:rsidR="003007D1" w:rsidRDefault="00074044">
      <w:pPr>
        <w:pStyle w:val="51"/>
        <w:keepNext/>
        <w:keepLines/>
        <w:shd w:val="clear" w:color="auto" w:fill="auto"/>
        <w:spacing w:before="0" w:after="207" w:line="220" w:lineRule="exact"/>
      </w:pPr>
      <w:bookmarkStart w:id="66" w:name="bookmark66"/>
      <w:r>
        <w:t>К0РСЕТК1ШТЕР1</w:t>
      </w:r>
      <w:bookmarkEnd w:id="66"/>
    </w:p>
    <w:p w:rsidR="003007D1" w:rsidRDefault="00074044">
      <w:pPr>
        <w:pStyle w:val="51"/>
        <w:keepNext/>
        <w:keepLines/>
        <w:shd w:val="clear" w:color="auto" w:fill="auto"/>
        <w:spacing w:before="0" w:after="0" w:line="254" w:lineRule="exact"/>
      </w:pPr>
      <w:bookmarkStart w:id="67" w:name="bookmark67"/>
      <w:r>
        <w:t>Аннотация</w:t>
      </w:r>
      <w:bookmarkEnd w:id="67"/>
    </w:p>
    <w:p w:rsidR="003007D1" w:rsidRDefault="00074044">
      <w:pPr>
        <w:pStyle w:val="22"/>
        <w:shd w:val="clear" w:color="auto" w:fill="auto"/>
        <w:spacing w:after="0" w:line="254" w:lineRule="exact"/>
        <w:ind w:firstLine="740"/>
        <w:jc w:val="both"/>
      </w:pPr>
      <w:r>
        <w:t>Республикамызда мал басын кебейту жэне одан алынатын ешмдердщ сапасын арттыруда Yлкен кедергi келтiретiн инвазиялы</w:t>
      </w:r>
      <w:r>
        <w:t xml:space="preserve">ц аурулар. Оныц iшiнде елiмiзде кещнен таралган, экономикалыц жэне элеуметтiк мацызы бар инвазияныц бiрi </w:t>
      </w:r>
      <w:r>
        <w:rPr>
          <w:lang w:val="en-US" w:eastAsia="en-US" w:bidi="en-US"/>
        </w:rPr>
        <w:t xml:space="preserve">iрi </w:t>
      </w:r>
      <w:r>
        <w:t>цара саркоцистозы.</w:t>
      </w:r>
    </w:p>
    <w:p w:rsidR="003007D1" w:rsidRDefault="00074044">
      <w:pPr>
        <w:pStyle w:val="22"/>
        <w:shd w:val="clear" w:color="auto" w:fill="auto"/>
        <w:spacing w:after="0" w:line="254" w:lineRule="exact"/>
        <w:ind w:firstLine="740"/>
        <w:jc w:val="both"/>
      </w:pPr>
      <w:r>
        <w:t>Мал басыныц саркоцистозбен зацымдану керсетюшшщ жогарлылыгы паразиттщ даму кезещнщ кYрделiлiгi, паразитпен макроорганизм (ие) ар</w:t>
      </w:r>
      <w:r>
        <w:t>асындагы байланыстыц толыц аныцталмауы бул инвазияны жете зерттеудi талап етедi. Елiмiзде iрi-цара саркоцистозыныц кец таралуына байланысты, адам денсаулыгын сацтау Yшiн, саркоцистозбен зацымданган мал етшщ сапасын биологиялыц жэне тагамдыц тургыдан аныцта</w:t>
      </w:r>
      <w:r>
        <w:t>у, оныц ветеринариялыц жэне санитариялыц нормаларын жYЙеге келтiру ветеринария гылымыныц езектi мэселесшщ бiрi болып табылады.</w:t>
      </w:r>
    </w:p>
    <w:p w:rsidR="003007D1" w:rsidRDefault="00074044">
      <w:pPr>
        <w:pStyle w:val="22"/>
        <w:shd w:val="clear" w:color="auto" w:fill="auto"/>
        <w:spacing w:after="0" w:line="254" w:lineRule="exact"/>
        <w:ind w:firstLine="740"/>
        <w:jc w:val="both"/>
      </w:pPr>
      <w:r>
        <w:t>Жумыс нэтижесi тагамдыц енiмдердiц сапасын багалауга арналган арнайы ережелер мен нусцаулар дайындауга негiз бола алады.</w:t>
      </w:r>
    </w:p>
    <w:p w:rsidR="003007D1" w:rsidRDefault="00074044">
      <w:pPr>
        <w:pStyle w:val="22"/>
        <w:shd w:val="clear" w:color="auto" w:fill="auto"/>
        <w:spacing w:after="268" w:line="254" w:lineRule="exact"/>
        <w:ind w:firstLine="740"/>
        <w:jc w:val="both"/>
      </w:pPr>
      <w:r>
        <w:t>Мацалада</w:t>
      </w:r>
      <w:r>
        <w:t xml:space="preserve"> </w:t>
      </w:r>
      <w:r>
        <w:rPr>
          <w:lang w:val="en-US" w:eastAsia="en-US" w:bidi="en-US"/>
        </w:rPr>
        <w:t xml:space="preserve">iрi </w:t>
      </w:r>
      <w:r>
        <w:t xml:space="preserve">цара мал етiнiц химиялыц цурамы, еттiц сапасы, тагамдыц цундылыгы туралы </w:t>
      </w:r>
      <w:r>
        <w:rPr>
          <w:lang w:val="en-US" w:eastAsia="en-US" w:bidi="en-US"/>
        </w:rPr>
        <w:t xml:space="preserve">тYсiнiк </w:t>
      </w:r>
      <w:r>
        <w:t>бередi. Еттiц сапасы ылгалдылыгына, белок мелшерiне, кYл, дэрумендер жэне олардыц ара-цатынасына тыгыз байланысты. Осыган байланысты, iрi-цара етiнiц саркоцисталармен зац</w:t>
      </w:r>
      <w:r>
        <w:t>ымдану децгейiне байланысты еттiц химиялыц цурамын зерттедiк.</w:t>
      </w:r>
    </w:p>
    <w:p w:rsidR="003007D1" w:rsidRDefault="00074044">
      <w:pPr>
        <w:pStyle w:val="90"/>
        <w:shd w:val="clear" w:color="auto" w:fill="auto"/>
        <w:spacing w:before="0" w:after="207" w:line="220" w:lineRule="exact"/>
        <w:ind w:firstLine="740"/>
      </w:pPr>
      <w:r>
        <w:t>Тушн свздер: Саркоцисталар, дэрумендер, ылгалдылъщ, кул, никотин щышщылы.</w:t>
      </w:r>
    </w:p>
    <w:p w:rsidR="003007D1" w:rsidRDefault="00074044">
      <w:pPr>
        <w:pStyle w:val="22"/>
        <w:shd w:val="clear" w:color="auto" w:fill="auto"/>
        <w:spacing w:after="0" w:line="254" w:lineRule="exact"/>
        <w:ind w:firstLine="740"/>
        <w:jc w:val="both"/>
      </w:pPr>
      <w:r>
        <w:rPr>
          <w:lang w:val="en-US" w:eastAsia="en-US" w:bidi="en-US"/>
        </w:rPr>
        <w:t xml:space="preserve">Kipicne. </w:t>
      </w:r>
      <w:r>
        <w:t xml:space="preserve">Ауыл шаруашылыц малдарыныц жэне кэсштш жабайы хайуандардыц </w:t>
      </w:r>
      <w:r>
        <w:rPr>
          <w:lang w:val="en-US" w:eastAsia="en-US" w:bidi="en-US"/>
        </w:rPr>
        <w:t xml:space="preserve">еттерi </w:t>
      </w:r>
      <w:r>
        <w:t>жэне одан ецделген енiмдерi адамныц тамацтану</w:t>
      </w:r>
      <w:r>
        <w:t>ында шешушi орын алады. Олар организмнiц таршшгше цажеттi биологиялыц тургыдан цунды белок, май, дэрумен жэне минеральдыц заттардыц кезi. Бiрац, паразиттермен зацымданган ет жэне ет ешмдерц сау мал етше цараганда ластангыш келедi жэне адам денсаулыгына цау</w:t>
      </w:r>
      <w:r>
        <w:t>iп тугызады. Еттщ цурамы кYPделi, оныц цурамында су, белок, азотты жэне азотсыз экстрактивтш заттар, липидтер, минералдыц заттар, ферменттер, гормондар жэне дэрумендер. Дэрумендер еттщ биологиялыц сапасын кетеретш элементтердiц бiрi.</w:t>
      </w:r>
    </w:p>
    <w:p w:rsidR="003007D1" w:rsidRDefault="00074044">
      <w:pPr>
        <w:pStyle w:val="22"/>
        <w:shd w:val="clear" w:color="auto" w:fill="auto"/>
        <w:spacing w:after="0" w:line="254" w:lineRule="exact"/>
        <w:ind w:firstLine="740"/>
        <w:jc w:val="both"/>
      </w:pPr>
      <w:r>
        <w:t xml:space="preserve">Ет жэне ет енiмдерiнде В тобына жататын дэрумендер кеп. Физикалыц-химиялыц цасиеттерiне царай майда еритiн жэне суда еритш </w:t>
      </w:r>
      <w:r>
        <w:rPr>
          <w:lang w:val="en-US" w:eastAsia="en-US" w:bidi="en-US"/>
        </w:rPr>
        <w:t xml:space="preserve">екi </w:t>
      </w:r>
      <w:r>
        <w:t>топца белшедг</w:t>
      </w:r>
    </w:p>
    <w:p w:rsidR="003007D1" w:rsidRDefault="00074044">
      <w:pPr>
        <w:pStyle w:val="22"/>
        <w:shd w:val="clear" w:color="auto" w:fill="auto"/>
        <w:spacing w:after="0" w:line="254" w:lineRule="exact"/>
        <w:ind w:firstLine="740"/>
        <w:jc w:val="both"/>
      </w:pPr>
      <w:r>
        <w:t>Майда еритiн дэрумендер кеп тараган жэне биологиялыц активтiгi жогары, майда еритш А-дэруменг Ол тек цана мал ешмде</w:t>
      </w:r>
      <w:r>
        <w:t xml:space="preserve">ршде: </w:t>
      </w:r>
      <w:r>
        <w:rPr>
          <w:lang w:val="en-US" w:eastAsia="en-US" w:bidi="en-US"/>
        </w:rPr>
        <w:t xml:space="preserve">CYт, </w:t>
      </w:r>
      <w:r>
        <w:t>май, балыц бауыры жэне тауыцтыц жумыртцасында болады.Бул дэрумен каротин туындысы, демек ол мал азыгымен малдыц организмiне енш, ащы iшектiц цабыргасында, бауырда жэне цан iшiнде А дэруменiне айналады.</w:t>
      </w:r>
    </w:p>
    <w:p w:rsidR="003007D1" w:rsidRDefault="00074044">
      <w:pPr>
        <w:pStyle w:val="22"/>
        <w:shd w:val="clear" w:color="auto" w:fill="auto"/>
        <w:spacing w:after="0" w:line="254" w:lineRule="exact"/>
        <w:ind w:firstLine="740"/>
        <w:jc w:val="both"/>
      </w:pPr>
      <w:r>
        <w:t>Суда еритiн дэрумендердiц басым кепшшп жога</w:t>
      </w:r>
      <w:r>
        <w:t>ргы температурага шыдамсыз (термолабилдi), сштшердщ эсерiнен бYлiнедi, цышцылды ортада турацты, организм улпаларында узац сацталмайды. Бул дэрумендер кептеген ферменттердiц курамына кофермент ретвде енiп, организмде зат алмасу процесш реттеуге цатысады.</w:t>
      </w:r>
    </w:p>
    <w:p w:rsidR="003007D1" w:rsidRDefault="00074044">
      <w:pPr>
        <w:pStyle w:val="22"/>
        <w:shd w:val="clear" w:color="auto" w:fill="auto"/>
        <w:spacing w:after="0" w:line="254" w:lineRule="exact"/>
        <w:ind w:firstLine="740"/>
        <w:jc w:val="both"/>
      </w:pPr>
      <w:r>
        <w:t>Дэ</w:t>
      </w:r>
      <w:r>
        <w:t>румендердiц бул тобына Д</w:t>
      </w:r>
      <w:r>
        <w:rPr>
          <w:vertAlign w:val="subscript"/>
        </w:rPr>
        <w:t>1</w:t>
      </w:r>
      <w:r>
        <w:t>, Д</w:t>
      </w:r>
      <w:r>
        <w:rPr>
          <w:vertAlign w:val="subscript"/>
        </w:rPr>
        <w:t>2</w:t>
      </w:r>
      <w:r>
        <w:t>, РР (никотин цышцылы) жатады. Д</w:t>
      </w:r>
      <w:r>
        <w:rPr>
          <w:vertAlign w:val="subscript"/>
        </w:rPr>
        <w:t>1</w:t>
      </w:r>
      <w:r>
        <w:t xml:space="preserve"> дэруменiнде (тиамин, аневерин) </w:t>
      </w:r>
      <w:r>
        <w:rPr>
          <w:lang w:val="en-US" w:eastAsia="en-US" w:bidi="en-US"/>
        </w:rPr>
        <w:t xml:space="preserve">кYкiрт </w:t>
      </w:r>
      <w:r>
        <w:t>атомы бар. Тиаминнщ зат алмасуда алатын орыны Yлкен.</w:t>
      </w:r>
    </w:p>
    <w:p w:rsidR="003007D1" w:rsidRDefault="00074044">
      <w:pPr>
        <w:pStyle w:val="22"/>
        <w:shd w:val="clear" w:color="auto" w:fill="auto"/>
        <w:spacing w:after="0" w:line="254" w:lineRule="exact"/>
        <w:ind w:firstLine="740"/>
        <w:jc w:val="both"/>
        <w:sectPr w:rsidR="003007D1">
          <w:pgSz w:w="11900" w:h="16840"/>
          <w:pgMar w:top="1499" w:right="1068" w:bottom="1405" w:left="1063" w:header="0" w:footer="3" w:gutter="0"/>
          <w:cols w:space="720"/>
          <w:noEndnote/>
          <w:docGrid w:linePitch="360"/>
        </w:sectPr>
      </w:pPr>
      <w:r>
        <w:t>Материалдар мен эдктерь Зерттеу Yшiн сынамалар Алматы облысы, Ацсу, Балхаш, Жамбы</w:t>
      </w:r>
      <w:r>
        <w:t>л аудандарынан экелiнген ушалардан алынды.</w:t>
      </w:r>
    </w:p>
    <w:p w:rsidR="003007D1" w:rsidRDefault="00074044">
      <w:pPr>
        <w:pStyle w:val="22"/>
        <w:shd w:val="clear" w:color="auto" w:fill="auto"/>
        <w:spacing w:after="0" w:line="254" w:lineRule="exact"/>
        <w:ind w:firstLine="760"/>
        <w:jc w:val="both"/>
      </w:pPr>
      <w:r>
        <w:lastRenderedPageBreak/>
        <w:t xml:space="preserve">Булшык ет ылгалдыгы арнайы </w:t>
      </w:r>
      <w:r>
        <w:rPr>
          <w:lang w:val="en-US" w:eastAsia="en-US" w:bidi="en-US"/>
        </w:rPr>
        <w:t xml:space="preserve">KenTipy </w:t>
      </w:r>
      <w:r>
        <w:t xml:space="preserve">аспабында 105 </w:t>
      </w:r>
      <w:r>
        <w:rPr>
          <w:vertAlign w:val="superscript"/>
        </w:rPr>
        <w:t>0</w:t>
      </w:r>
      <w:r>
        <w:t xml:space="preserve">С </w:t>
      </w:r>
      <w:r>
        <w:rPr>
          <w:lang w:val="en-US" w:eastAsia="en-US" w:bidi="en-US"/>
        </w:rPr>
        <w:t xml:space="preserve">KenTipy </w:t>
      </w:r>
      <w:r>
        <w:t xml:space="preserve">аркылы есептелiнедi. Еттеп белоктыц мeлшepi- Кьельдаль эдiсiмeн, белокты азоттыц мeлшepi аркылы, еттщ курамындагы KYЛ мeлшepi муфель пeшiндe сынаманы </w:t>
      </w:r>
      <w:r>
        <w:t>кYЙдipy аркылы аныкталды.</w:t>
      </w:r>
    </w:p>
    <w:p w:rsidR="003007D1" w:rsidRDefault="00074044">
      <w:pPr>
        <w:pStyle w:val="22"/>
        <w:shd w:val="clear" w:color="auto" w:fill="auto"/>
        <w:spacing w:after="0" w:line="254" w:lineRule="exact"/>
        <w:ind w:firstLine="760"/>
        <w:jc w:val="both"/>
      </w:pPr>
      <w:r>
        <w:t>Еттeгi витаминдердщ суда epитiндepi В</w:t>
      </w:r>
      <w:r>
        <w:rPr>
          <w:vertAlign w:val="subscript"/>
        </w:rPr>
        <w:t>1</w:t>
      </w:r>
      <w:r>
        <w:t xml:space="preserve"> В</w:t>
      </w:r>
      <w:r>
        <w:rPr>
          <w:vertAlign w:val="subscript"/>
        </w:rPr>
        <w:t>2</w:t>
      </w:r>
      <w:r>
        <w:t xml:space="preserve"> РР «Суйыктык хроматографы» (Миллихром), ал калган витаминдер А,Е «Хитачи» спeктpомeтpiндe аныкталды. Бул жумыстар «Руководство по методам анализа качеств и безопасности пищевых продуктов» </w:t>
      </w:r>
      <w:r>
        <w:t>Москва, 1988 бойынша журпзшдг</w:t>
      </w:r>
    </w:p>
    <w:p w:rsidR="003007D1" w:rsidRDefault="00074044">
      <w:pPr>
        <w:pStyle w:val="22"/>
        <w:shd w:val="clear" w:color="auto" w:fill="auto"/>
        <w:spacing w:after="0" w:line="254" w:lineRule="exact"/>
        <w:ind w:firstLine="760"/>
        <w:jc w:val="both"/>
      </w:pPr>
      <w:r>
        <w:t xml:space="preserve">Зерттеу нэтижелерь Еттщ ылгалдылыгы онда жYpeтiн биохимиялык YPДiстepiнe Yлкeн эсерш тигiзeдi. Сондыктан </w:t>
      </w:r>
      <w:r>
        <w:rPr>
          <w:lang w:val="en-US" w:eastAsia="en-US" w:bidi="en-US"/>
        </w:rPr>
        <w:t xml:space="preserve">eттi </w:t>
      </w:r>
      <w:r>
        <w:t xml:space="preserve">сактау мэселес де осыган байланысты. Ауру мал епнде ылгалдылык eзгepiскe ушырауы </w:t>
      </w:r>
      <w:r>
        <w:rPr>
          <w:lang w:val="en-US" w:eastAsia="en-US" w:bidi="en-US"/>
        </w:rPr>
        <w:t>мYмкiн.</w:t>
      </w:r>
    </w:p>
    <w:p w:rsidR="003007D1" w:rsidRDefault="00074044">
      <w:pPr>
        <w:pStyle w:val="22"/>
        <w:shd w:val="clear" w:color="auto" w:fill="auto"/>
        <w:spacing w:after="0" w:line="254" w:lineRule="exact"/>
        <w:ind w:firstLine="760"/>
        <w:jc w:val="both"/>
      </w:pPr>
      <w:r>
        <w:t>Саркоцисталармен закымдалга</w:t>
      </w:r>
      <w:r>
        <w:t>н еттщ химиялык курамын аныктау нэтижeсi тeмeндeгi 1-кестеде керсетшген.</w:t>
      </w:r>
    </w:p>
    <w:p w:rsidR="003007D1" w:rsidRDefault="00074044">
      <w:pPr>
        <w:pStyle w:val="ac"/>
        <w:framePr w:w="9158" w:wrap="notBeside" w:vAnchor="text" w:hAnchor="text" w:xAlign="center" w:y="1"/>
        <w:shd w:val="clear" w:color="auto" w:fill="auto"/>
        <w:spacing w:line="220" w:lineRule="exact"/>
      </w:pPr>
      <w:r>
        <w:t xml:space="preserve">Кесте 1 - Саркоцисталармен закымданган еттщ химиялык курамы </w:t>
      </w:r>
      <w:r>
        <w:rPr>
          <w:lang w:val="en-US" w:eastAsia="en-US" w:bidi="en-US"/>
        </w:rPr>
        <w:t>(n=6)</w:t>
      </w:r>
    </w:p>
    <w:tbl>
      <w:tblPr>
        <w:tblOverlap w:val="never"/>
        <w:tblW w:w="0" w:type="auto"/>
        <w:jc w:val="center"/>
        <w:tblLayout w:type="fixed"/>
        <w:tblCellMar>
          <w:left w:w="10" w:type="dxa"/>
          <w:right w:w="10" w:type="dxa"/>
        </w:tblCellMar>
        <w:tblLook w:val="04A0"/>
      </w:tblPr>
      <w:tblGrid>
        <w:gridCol w:w="1450"/>
        <w:gridCol w:w="1579"/>
        <w:gridCol w:w="1550"/>
        <w:gridCol w:w="1526"/>
        <w:gridCol w:w="1512"/>
        <w:gridCol w:w="1541"/>
      </w:tblGrid>
      <w:tr w:rsidR="003007D1">
        <w:tblPrEx>
          <w:tblCellMar>
            <w:top w:w="0" w:type="dxa"/>
            <w:bottom w:w="0" w:type="dxa"/>
          </w:tblCellMar>
        </w:tblPrEx>
        <w:trPr>
          <w:trHeight w:hRule="exact" w:val="514"/>
          <w:jc w:val="center"/>
        </w:trPr>
        <w:tc>
          <w:tcPr>
            <w:tcW w:w="1450" w:type="dxa"/>
            <w:tcBorders>
              <w:top w:val="single" w:sz="4" w:space="0" w:color="auto"/>
              <w:lef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jc w:val="center"/>
            </w:pPr>
            <w:r>
              <w:rPr>
                <w:rStyle w:val="210pt1"/>
              </w:rPr>
              <w:t>Етг1ц тур1</w:t>
            </w:r>
          </w:p>
        </w:tc>
        <w:tc>
          <w:tcPr>
            <w:tcW w:w="1579" w:type="dxa"/>
            <w:tcBorders>
              <w:top w:val="single" w:sz="4" w:space="0" w:color="auto"/>
              <w:lef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pPr>
            <w:r>
              <w:rPr>
                <w:rStyle w:val="210pt1"/>
              </w:rPr>
              <w:t>Ет категориясы</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26" w:lineRule="exact"/>
              <w:ind w:left="340"/>
            </w:pPr>
            <w:r>
              <w:rPr>
                <w:rStyle w:val="210pt1"/>
              </w:rPr>
              <w:t>Саркоцист саны 8х20</w:t>
            </w:r>
          </w:p>
        </w:tc>
        <w:tc>
          <w:tcPr>
            <w:tcW w:w="1526"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60" w:line="200" w:lineRule="exact"/>
              <w:jc w:val="center"/>
            </w:pPr>
            <w:r>
              <w:rPr>
                <w:rStyle w:val="210pt1"/>
              </w:rPr>
              <w:t>Ылгал</w:t>
            </w:r>
            <w:r>
              <w:rPr>
                <w:rStyle w:val="210pt1"/>
              </w:rPr>
              <w:softHyphen/>
            </w:r>
          </w:p>
          <w:p w:rsidR="003007D1" w:rsidRDefault="00074044">
            <w:pPr>
              <w:pStyle w:val="22"/>
              <w:framePr w:w="9158" w:wrap="notBeside" w:vAnchor="text" w:hAnchor="text" w:xAlign="center" w:y="1"/>
              <w:shd w:val="clear" w:color="auto" w:fill="auto"/>
              <w:spacing w:before="60" w:after="0" w:line="200" w:lineRule="exact"/>
              <w:jc w:val="center"/>
            </w:pPr>
            <w:r>
              <w:rPr>
                <w:rStyle w:val="210pt1"/>
              </w:rPr>
              <w:t>дылыгы</w:t>
            </w:r>
          </w:p>
        </w:tc>
        <w:tc>
          <w:tcPr>
            <w:tcW w:w="1512" w:type="dxa"/>
            <w:tcBorders>
              <w:top w:val="single" w:sz="4" w:space="0" w:color="auto"/>
              <w:lef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jc w:val="center"/>
            </w:pPr>
            <w:r>
              <w:rPr>
                <w:rStyle w:val="210pt1"/>
              </w:rPr>
              <w:t>Акзат</w:t>
            </w:r>
          </w:p>
        </w:tc>
        <w:tc>
          <w:tcPr>
            <w:tcW w:w="1541"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ind w:left="200"/>
            </w:pPr>
            <w:r>
              <w:rPr>
                <w:rStyle w:val="210pt1"/>
              </w:rPr>
              <w:t>Кул калдыгы</w:t>
            </w:r>
          </w:p>
        </w:tc>
      </w:tr>
      <w:tr w:rsidR="003007D1">
        <w:tblPrEx>
          <w:tblCellMar>
            <w:top w:w="0" w:type="dxa"/>
            <w:bottom w:w="0" w:type="dxa"/>
          </w:tblCellMar>
        </w:tblPrEx>
        <w:trPr>
          <w:trHeight w:hRule="exact" w:val="264"/>
          <w:jc w:val="center"/>
        </w:trPr>
        <w:tc>
          <w:tcPr>
            <w:tcW w:w="1450" w:type="dxa"/>
            <w:vMerge w:val="restart"/>
            <w:tcBorders>
              <w:top w:val="single" w:sz="4" w:space="0" w:color="auto"/>
              <w:lef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jc w:val="center"/>
            </w:pPr>
            <w:r>
              <w:rPr>
                <w:rStyle w:val="210pt1"/>
              </w:rPr>
              <w:t>Сиыр ет1</w:t>
            </w:r>
          </w:p>
        </w:tc>
        <w:tc>
          <w:tcPr>
            <w:tcW w:w="1579" w:type="dxa"/>
            <w:vMerge w:val="restart"/>
            <w:tcBorders>
              <w:top w:val="single" w:sz="4" w:space="0" w:color="auto"/>
              <w:lef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jc w:val="center"/>
            </w:pPr>
            <w:r>
              <w:rPr>
                <w:rStyle w:val="210pt1"/>
              </w:rPr>
              <w:t>I</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0</w:t>
            </w:r>
          </w:p>
        </w:tc>
        <w:tc>
          <w:tcPr>
            <w:tcW w:w="1526"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73,8±0,03</w:t>
            </w:r>
          </w:p>
        </w:tc>
        <w:tc>
          <w:tcPr>
            <w:tcW w:w="1512"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18,3±0,03</w:t>
            </w:r>
          </w:p>
        </w:tc>
        <w:tc>
          <w:tcPr>
            <w:tcW w:w="154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1,2±0,03</w:t>
            </w:r>
          </w:p>
        </w:tc>
      </w:tr>
      <w:tr w:rsidR="003007D1">
        <w:tblPrEx>
          <w:tblCellMar>
            <w:top w:w="0" w:type="dxa"/>
            <w:bottom w:w="0" w:type="dxa"/>
          </w:tblCellMar>
        </w:tblPrEx>
        <w:trPr>
          <w:trHeight w:hRule="exact" w:val="269"/>
          <w:jc w:val="center"/>
        </w:trPr>
        <w:tc>
          <w:tcPr>
            <w:tcW w:w="1450"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79"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50"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1-2</w:t>
            </w:r>
          </w:p>
        </w:tc>
        <w:tc>
          <w:tcPr>
            <w:tcW w:w="1526"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71,4±0,05</w:t>
            </w:r>
          </w:p>
        </w:tc>
        <w:tc>
          <w:tcPr>
            <w:tcW w:w="1512"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17,6±0,05</w:t>
            </w:r>
          </w:p>
        </w:tc>
        <w:tc>
          <w:tcPr>
            <w:tcW w:w="154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1,6±0,05</w:t>
            </w:r>
          </w:p>
        </w:tc>
      </w:tr>
      <w:tr w:rsidR="003007D1">
        <w:tblPrEx>
          <w:tblCellMar>
            <w:top w:w="0" w:type="dxa"/>
            <w:bottom w:w="0" w:type="dxa"/>
          </w:tblCellMar>
        </w:tblPrEx>
        <w:trPr>
          <w:trHeight w:hRule="exact" w:val="264"/>
          <w:jc w:val="center"/>
        </w:trPr>
        <w:tc>
          <w:tcPr>
            <w:tcW w:w="1450"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79"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50"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2-3</w:t>
            </w:r>
          </w:p>
        </w:tc>
        <w:tc>
          <w:tcPr>
            <w:tcW w:w="1526"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70,9±0,12</w:t>
            </w:r>
          </w:p>
        </w:tc>
        <w:tc>
          <w:tcPr>
            <w:tcW w:w="1512"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17,4±0,03</w:t>
            </w:r>
          </w:p>
        </w:tc>
        <w:tc>
          <w:tcPr>
            <w:tcW w:w="154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1,9±0,03</w:t>
            </w:r>
          </w:p>
        </w:tc>
      </w:tr>
      <w:tr w:rsidR="003007D1">
        <w:tblPrEx>
          <w:tblCellMar>
            <w:top w:w="0" w:type="dxa"/>
            <w:bottom w:w="0" w:type="dxa"/>
          </w:tblCellMar>
        </w:tblPrEx>
        <w:trPr>
          <w:trHeight w:hRule="exact" w:val="264"/>
          <w:jc w:val="center"/>
        </w:trPr>
        <w:tc>
          <w:tcPr>
            <w:tcW w:w="1450"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79" w:type="dxa"/>
            <w:vMerge w:val="restart"/>
            <w:tcBorders>
              <w:top w:val="single" w:sz="4" w:space="0" w:color="auto"/>
              <w:left w:val="single" w:sz="4" w:space="0" w:color="auto"/>
            </w:tcBorders>
            <w:shd w:val="clear" w:color="auto" w:fill="FFFFFF"/>
            <w:vAlign w:val="center"/>
          </w:tcPr>
          <w:p w:rsidR="003007D1" w:rsidRDefault="00074044">
            <w:pPr>
              <w:pStyle w:val="22"/>
              <w:framePr w:w="9158" w:wrap="notBeside" w:vAnchor="text" w:hAnchor="text" w:xAlign="center" w:y="1"/>
              <w:shd w:val="clear" w:color="auto" w:fill="auto"/>
              <w:spacing w:after="0" w:line="200" w:lineRule="exact"/>
              <w:jc w:val="center"/>
            </w:pPr>
            <w:r>
              <w:rPr>
                <w:rStyle w:val="210pt1"/>
              </w:rPr>
              <w:t>II</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0</w:t>
            </w:r>
          </w:p>
        </w:tc>
        <w:tc>
          <w:tcPr>
            <w:tcW w:w="1526"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72,6±0,05</w:t>
            </w:r>
          </w:p>
        </w:tc>
        <w:tc>
          <w:tcPr>
            <w:tcW w:w="1512"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18,0±0,03</w:t>
            </w:r>
          </w:p>
        </w:tc>
        <w:tc>
          <w:tcPr>
            <w:tcW w:w="154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1,3±0,03</w:t>
            </w:r>
          </w:p>
        </w:tc>
      </w:tr>
      <w:tr w:rsidR="003007D1">
        <w:tblPrEx>
          <w:tblCellMar>
            <w:top w:w="0" w:type="dxa"/>
            <w:bottom w:w="0" w:type="dxa"/>
          </w:tblCellMar>
        </w:tblPrEx>
        <w:trPr>
          <w:trHeight w:hRule="exact" w:val="264"/>
          <w:jc w:val="center"/>
        </w:trPr>
        <w:tc>
          <w:tcPr>
            <w:tcW w:w="1450"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79" w:type="dxa"/>
            <w:vMerge/>
            <w:tcBorders>
              <w:left w:val="single" w:sz="4" w:space="0" w:color="auto"/>
            </w:tcBorders>
            <w:shd w:val="clear" w:color="auto" w:fill="FFFFFF"/>
            <w:vAlign w:val="center"/>
          </w:tcPr>
          <w:p w:rsidR="003007D1" w:rsidRDefault="003007D1">
            <w:pPr>
              <w:framePr w:w="9158" w:wrap="notBeside" w:vAnchor="text" w:hAnchor="text" w:xAlign="center" w:y="1"/>
            </w:pPr>
          </w:p>
        </w:tc>
        <w:tc>
          <w:tcPr>
            <w:tcW w:w="1550"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2-3</w:t>
            </w:r>
          </w:p>
        </w:tc>
        <w:tc>
          <w:tcPr>
            <w:tcW w:w="1526"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70,9±0,12</w:t>
            </w:r>
          </w:p>
        </w:tc>
        <w:tc>
          <w:tcPr>
            <w:tcW w:w="1512" w:type="dxa"/>
            <w:tcBorders>
              <w:top w:val="single" w:sz="4" w:space="0" w:color="auto"/>
              <w:lef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17,4±0,05</w:t>
            </w:r>
          </w:p>
        </w:tc>
        <w:tc>
          <w:tcPr>
            <w:tcW w:w="1541"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58" w:wrap="notBeside" w:vAnchor="text" w:hAnchor="text" w:xAlign="center" w:y="1"/>
              <w:shd w:val="clear" w:color="auto" w:fill="auto"/>
              <w:spacing w:after="0" w:line="200" w:lineRule="exact"/>
              <w:jc w:val="center"/>
            </w:pPr>
            <w:r>
              <w:rPr>
                <w:rStyle w:val="210pt1"/>
              </w:rPr>
              <w:t>1,8±0,05</w:t>
            </w:r>
          </w:p>
        </w:tc>
      </w:tr>
      <w:tr w:rsidR="003007D1">
        <w:tblPrEx>
          <w:tblCellMar>
            <w:top w:w="0" w:type="dxa"/>
            <w:bottom w:w="0" w:type="dxa"/>
          </w:tblCellMar>
        </w:tblPrEx>
        <w:trPr>
          <w:trHeight w:hRule="exact" w:val="283"/>
          <w:jc w:val="center"/>
        </w:trPr>
        <w:tc>
          <w:tcPr>
            <w:tcW w:w="1450" w:type="dxa"/>
            <w:vMerge/>
            <w:tcBorders>
              <w:left w:val="single" w:sz="4" w:space="0" w:color="auto"/>
              <w:bottom w:val="single" w:sz="4" w:space="0" w:color="auto"/>
            </w:tcBorders>
            <w:shd w:val="clear" w:color="auto" w:fill="FFFFFF"/>
            <w:vAlign w:val="center"/>
          </w:tcPr>
          <w:p w:rsidR="003007D1" w:rsidRDefault="003007D1">
            <w:pPr>
              <w:framePr w:w="9158" w:wrap="notBeside" w:vAnchor="text" w:hAnchor="text" w:xAlign="center" w:y="1"/>
            </w:pPr>
          </w:p>
        </w:tc>
        <w:tc>
          <w:tcPr>
            <w:tcW w:w="1579" w:type="dxa"/>
            <w:vMerge/>
            <w:tcBorders>
              <w:left w:val="single" w:sz="4" w:space="0" w:color="auto"/>
              <w:bottom w:val="single" w:sz="4" w:space="0" w:color="auto"/>
            </w:tcBorders>
            <w:shd w:val="clear" w:color="auto" w:fill="FFFFFF"/>
            <w:vAlign w:val="center"/>
          </w:tcPr>
          <w:p w:rsidR="003007D1" w:rsidRDefault="003007D1">
            <w:pPr>
              <w:framePr w:w="9158" w:wrap="notBeside" w:vAnchor="text" w:hAnchor="text" w:xAlign="center" w:y="1"/>
            </w:pPr>
          </w:p>
        </w:tc>
        <w:tc>
          <w:tcPr>
            <w:tcW w:w="1550" w:type="dxa"/>
            <w:tcBorders>
              <w:top w:val="single" w:sz="4" w:space="0" w:color="auto"/>
              <w:left w:val="single" w:sz="4" w:space="0" w:color="auto"/>
              <w:bottom w:val="single" w:sz="4" w:space="0" w:color="auto"/>
            </w:tcBorders>
            <w:shd w:val="clear" w:color="auto" w:fill="FFFFFF"/>
          </w:tcPr>
          <w:p w:rsidR="003007D1" w:rsidRDefault="00074044">
            <w:pPr>
              <w:pStyle w:val="22"/>
              <w:framePr w:w="9158" w:wrap="notBeside" w:vAnchor="text" w:hAnchor="text" w:xAlign="center" w:y="1"/>
              <w:shd w:val="clear" w:color="auto" w:fill="auto"/>
              <w:spacing w:after="0" w:line="200" w:lineRule="exact"/>
              <w:jc w:val="center"/>
            </w:pPr>
            <w:r>
              <w:rPr>
                <w:rStyle w:val="210pt1"/>
              </w:rPr>
              <w:t>2-5</w:t>
            </w:r>
          </w:p>
        </w:tc>
        <w:tc>
          <w:tcPr>
            <w:tcW w:w="1526" w:type="dxa"/>
            <w:tcBorders>
              <w:top w:val="single" w:sz="4" w:space="0" w:color="auto"/>
              <w:left w:val="single" w:sz="4" w:space="0" w:color="auto"/>
              <w:bottom w:val="single" w:sz="4" w:space="0" w:color="auto"/>
            </w:tcBorders>
            <w:shd w:val="clear" w:color="auto" w:fill="FFFFFF"/>
          </w:tcPr>
          <w:p w:rsidR="003007D1" w:rsidRDefault="00074044">
            <w:pPr>
              <w:pStyle w:val="22"/>
              <w:framePr w:w="9158" w:wrap="notBeside" w:vAnchor="text" w:hAnchor="text" w:xAlign="center" w:y="1"/>
              <w:shd w:val="clear" w:color="auto" w:fill="auto"/>
              <w:spacing w:after="0" w:line="200" w:lineRule="exact"/>
              <w:jc w:val="center"/>
            </w:pPr>
            <w:r>
              <w:rPr>
                <w:rStyle w:val="210pt1"/>
              </w:rPr>
              <w:t>70,1±0,05</w:t>
            </w:r>
          </w:p>
        </w:tc>
        <w:tc>
          <w:tcPr>
            <w:tcW w:w="1512" w:type="dxa"/>
            <w:tcBorders>
              <w:top w:val="single" w:sz="4" w:space="0" w:color="auto"/>
              <w:left w:val="single" w:sz="4" w:space="0" w:color="auto"/>
              <w:bottom w:val="single" w:sz="4" w:space="0" w:color="auto"/>
            </w:tcBorders>
            <w:shd w:val="clear" w:color="auto" w:fill="FFFFFF"/>
          </w:tcPr>
          <w:p w:rsidR="003007D1" w:rsidRDefault="00074044">
            <w:pPr>
              <w:pStyle w:val="22"/>
              <w:framePr w:w="9158" w:wrap="notBeside" w:vAnchor="text" w:hAnchor="text" w:xAlign="center" w:y="1"/>
              <w:shd w:val="clear" w:color="auto" w:fill="auto"/>
              <w:spacing w:after="0" w:line="200" w:lineRule="exact"/>
              <w:jc w:val="center"/>
            </w:pPr>
            <w:r>
              <w:rPr>
                <w:rStyle w:val="210pt1"/>
              </w:rPr>
              <w:t>17,0±0,03</w:t>
            </w:r>
          </w:p>
        </w:tc>
        <w:tc>
          <w:tcPr>
            <w:tcW w:w="1541"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58" w:wrap="notBeside" w:vAnchor="text" w:hAnchor="text" w:xAlign="center" w:y="1"/>
              <w:shd w:val="clear" w:color="auto" w:fill="auto"/>
              <w:spacing w:after="0" w:line="200" w:lineRule="exact"/>
              <w:jc w:val="center"/>
            </w:pPr>
            <w:r>
              <w:rPr>
                <w:rStyle w:val="210pt1"/>
              </w:rPr>
              <w:t>2,0±0,03</w:t>
            </w:r>
          </w:p>
        </w:tc>
      </w:tr>
    </w:tbl>
    <w:p w:rsidR="003007D1" w:rsidRDefault="003007D1">
      <w:pPr>
        <w:framePr w:w="9158"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7" w:after="229" w:line="259" w:lineRule="exact"/>
        <w:ind w:firstLine="760"/>
        <w:jc w:val="both"/>
      </w:pPr>
      <w:r>
        <w:t xml:space="preserve">Саркоцисталармен закымданган сиыр eтiндeгi дэрумендердщ мелшepi </w:t>
      </w:r>
      <w:r>
        <w:t>2 кестеде кеpсeтiлгeн.</w:t>
      </w:r>
    </w:p>
    <w:p w:rsidR="003007D1" w:rsidRDefault="00074044">
      <w:pPr>
        <w:pStyle w:val="22"/>
        <w:shd w:val="clear" w:color="auto" w:fill="auto"/>
        <w:spacing w:after="0" w:line="274" w:lineRule="exact"/>
        <w:jc w:val="both"/>
      </w:pPr>
      <w:r>
        <w:t>Кесте 2 - Саркоцисталармен закымданган сиыр етвдеп дэрумендердщ мелшepi (100г етте, мг □)</w:t>
      </w:r>
    </w:p>
    <w:tbl>
      <w:tblPr>
        <w:tblOverlap w:val="never"/>
        <w:tblW w:w="0" w:type="auto"/>
        <w:jc w:val="center"/>
        <w:tblLayout w:type="fixed"/>
        <w:tblCellMar>
          <w:left w:w="10" w:type="dxa"/>
          <w:right w:w="10" w:type="dxa"/>
        </w:tblCellMar>
        <w:tblLook w:val="04A0"/>
      </w:tblPr>
      <w:tblGrid>
        <w:gridCol w:w="1517"/>
        <w:gridCol w:w="1536"/>
        <w:gridCol w:w="1531"/>
        <w:gridCol w:w="1536"/>
        <w:gridCol w:w="1536"/>
        <w:gridCol w:w="1450"/>
      </w:tblGrid>
      <w:tr w:rsidR="003007D1">
        <w:tblPrEx>
          <w:tblCellMar>
            <w:top w:w="0" w:type="dxa"/>
            <w:bottom w:w="0" w:type="dxa"/>
          </w:tblCellMar>
        </w:tblPrEx>
        <w:trPr>
          <w:trHeight w:hRule="exact" w:val="518"/>
          <w:jc w:val="center"/>
        </w:trPr>
        <w:tc>
          <w:tcPr>
            <w:tcW w:w="1517"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60" w:line="200" w:lineRule="exact"/>
            </w:pPr>
            <w:r>
              <w:rPr>
                <w:rStyle w:val="210pt1"/>
              </w:rPr>
              <w:t>Саркоцисталар</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саны</w:t>
            </w:r>
          </w:p>
        </w:tc>
        <w:tc>
          <w:tcPr>
            <w:tcW w:w="153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А</w:t>
            </w:r>
          </w:p>
        </w:tc>
        <w:tc>
          <w:tcPr>
            <w:tcW w:w="153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Е</w:t>
            </w:r>
          </w:p>
        </w:tc>
        <w:tc>
          <w:tcPr>
            <w:tcW w:w="153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Д:</w:t>
            </w:r>
          </w:p>
        </w:tc>
        <w:tc>
          <w:tcPr>
            <w:tcW w:w="153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Д2</w:t>
            </w:r>
          </w:p>
        </w:tc>
        <w:tc>
          <w:tcPr>
            <w:tcW w:w="1450"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РР</w:t>
            </w:r>
          </w:p>
        </w:tc>
      </w:tr>
      <w:tr w:rsidR="003007D1">
        <w:tblPrEx>
          <w:tblCellMar>
            <w:top w:w="0" w:type="dxa"/>
            <w:bottom w:w="0" w:type="dxa"/>
          </w:tblCellMar>
        </w:tblPrEx>
        <w:trPr>
          <w:trHeight w:hRule="exact" w:val="264"/>
          <w:jc w:val="center"/>
        </w:trPr>
        <w:tc>
          <w:tcPr>
            <w:tcW w:w="151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0-1</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0,60+0,006</w:t>
            </w:r>
          </w:p>
        </w:tc>
        <w:tc>
          <w:tcPr>
            <w:tcW w:w="153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0,62+0,005</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0,65+0,007</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0,18+0,006</w:t>
            </w:r>
          </w:p>
        </w:tc>
        <w:tc>
          <w:tcPr>
            <w:tcW w:w="145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4,77+0,012</w:t>
            </w:r>
          </w:p>
        </w:tc>
      </w:tr>
      <w:tr w:rsidR="003007D1">
        <w:tblPrEx>
          <w:tblCellMar>
            <w:top w:w="0" w:type="dxa"/>
            <w:bottom w:w="0" w:type="dxa"/>
          </w:tblCellMar>
        </w:tblPrEx>
        <w:trPr>
          <w:trHeight w:hRule="exact" w:val="264"/>
          <w:jc w:val="center"/>
        </w:trPr>
        <w:tc>
          <w:tcPr>
            <w:tcW w:w="151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1-3</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0,05+0,004</w:t>
            </w:r>
          </w:p>
        </w:tc>
        <w:tc>
          <w:tcPr>
            <w:tcW w:w="153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0,61+0,005</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0,65+0,007</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0,17+0,005</w:t>
            </w:r>
          </w:p>
        </w:tc>
        <w:tc>
          <w:tcPr>
            <w:tcW w:w="145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4,75+0,007</w:t>
            </w:r>
          </w:p>
        </w:tc>
      </w:tr>
      <w:tr w:rsidR="003007D1">
        <w:tblPrEx>
          <w:tblCellMar>
            <w:top w:w="0" w:type="dxa"/>
            <w:bottom w:w="0" w:type="dxa"/>
          </w:tblCellMar>
        </w:tblPrEx>
        <w:trPr>
          <w:trHeight w:hRule="exact" w:val="264"/>
          <w:jc w:val="center"/>
        </w:trPr>
        <w:tc>
          <w:tcPr>
            <w:tcW w:w="151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3-5</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0,04+0,003</w:t>
            </w:r>
          </w:p>
        </w:tc>
        <w:tc>
          <w:tcPr>
            <w:tcW w:w="153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0,60+0,003</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0,61+0,005</w:t>
            </w:r>
          </w:p>
        </w:tc>
        <w:tc>
          <w:tcPr>
            <w:tcW w:w="153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0,15+0,003</w:t>
            </w:r>
          </w:p>
        </w:tc>
        <w:tc>
          <w:tcPr>
            <w:tcW w:w="145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4,73+0,005</w:t>
            </w:r>
          </w:p>
        </w:tc>
      </w:tr>
      <w:tr w:rsidR="003007D1">
        <w:tblPrEx>
          <w:tblCellMar>
            <w:top w:w="0" w:type="dxa"/>
            <w:bottom w:w="0" w:type="dxa"/>
          </w:tblCellMar>
        </w:tblPrEx>
        <w:trPr>
          <w:trHeight w:hRule="exact" w:val="283"/>
          <w:jc w:val="center"/>
        </w:trPr>
        <w:tc>
          <w:tcPr>
            <w:tcW w:w="151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5-8</w:t>
            </w:r>
          </w:p>
        </w:tc>
        <w:tc>
          <w:tcPr>
            <w:tcW w:w="153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0,03+0,003</w:t>
            </w:r>
          </w:p>
        </w:tc>
        <w:tc>
          <w:tcPr>
            <w:tcW w:w="153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0,59+0,003</w:t>
            </w:r>
          </w:p>
        </w:tc>
        <w:tc>
          <w:tcPr>
            <w:tcW w:w="153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0,60+0,003</w:t>
            </w:r>
          </w:p>
        </w:tc>
        <w:tc>
          <w:tcPr>
            <w:tcW w:w="153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0,13+0,002</w:t>
            </w:r>
          </w:p>
        </w:tc>
        <w:tc>
          <w:tcPr>
            <w:tcW w:w="1450"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4,73+0,005</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95" w:after="0" w:line="254" w:lineRule="exact"/>
        <w:ind w:firstLine="760"/>
        <w:jc w:val="both"/>
      </w:pPr>
      <w:r>
        <w:t>Зерттеудщ нэтижeсiндe саркоцисталармен закымданган еттердеп дэрумендердщ бip кeлкi езгерютерге ушырайтынын байкадык.</w:t>
      </w:r>
    </w:p>
    <w:p w:rsidR="003007D1" w:rsidRDefault="00074044">
      <w:pPr>
        <w:pStyle w:val="22"/>
        <w:shd w:val="clear" w:color="auto" w:fill="auto"/>
        <w:spacing w:after="0" w:line="254" w:lineRule="exact"/>
        <w:ind w:firstLine="760"/>
        <w:jc w:val="both"/>
      </w:pPr>
      <w:r>
        <w:t xml:space="preserve">^орытынды. Бiздщ зepттeyлepiмiздe ылгалдылык </w:t>
      </w:r>
      <w:r>
        <w:rPr>
          <w:lang w:val="en-US" w:eastAsia="en-US" w:bidi="en-US"/>
        </w:rPr>
        <w:t>I</w:t>
      </w:r>
      <w:r>
        <w:t>-категориялы оц сынамасында саркоцистоз кездескен жок. Осы сынамадагы еттщ ылгалдылыгы 73,8±0,03 болды. II топта 1-2 саркоцист кездестц бул сынамалардыц ылгалдылыгы 71,4±0,05 болды. Тексерютщ 3 топтагы сынамасы</w:t>
      </w:r>
      <w:r>
        <w:t>нда 2-3 саркоцист кездестц бул сынамалдардыц ылгалдылыгы 70,9±0,12 тец болды.</w:t>
      </w:r>
    </w:p>
    <w:p w:rsidR="003007D1" w:rsidRDefault="00074044">
      <w:pPr>
        <w:pStyle w:val="22"/>
        <w:shd w:val="clear" w:color="auto" w:fill="auto"/>
        <w:spacing w:after="0" w:line="254" w:lineRule="exact"/>
        <w:ind w:firstLine="760"/>
        <w:jc w:val="both"/>
      </w:pPr>
      <w:r>
        <w:t xml:space="preserve">Ал, зертгеулердщ </w:t>
      </w:r>
      <w:r>
        <w:rPr>
          <w:lang w:val="en-US" w:eastAsia="en-US" w:bidi="en-US"/>
        </w:rPr>
        <w:t>II</w:t>
      </w:r>
      <w:r>
        <w:t xml:space="preserve">-категориялы ет сынамаларында еттщ ылгалдылыгы оц сынамада 72,6±0,05, 2-3 саркоцист кездескен ет сынамасында </w:t>
      </w:r>
      <w:r>
        <w:rPr>
          <w:lang w:val="en-US" w:eastAsia="en-US" w:bidi="en-US"/>
        </w:rPr>
        <w:t xml:space="preserve">70,9±0,12, </w:t>
      </w:r>
      <w:r>
        <w:t xml:space="preserve">2-5 саркоцист кездескен сынамада eттiц </w:t>
      </w:r>
      <w:r>
        <w:t>ылгалдылыгы 17,0±0,03 болды. ^л калдыгы I -категориялы оц сынамада 1,2±0,03 болды; ал 1-2 саркоцист кездескен сынамада ^л калдыгы 1,6±0,05, 2-3 саркоцист кездескен сынамада 1,9 ± 0,03 болды.</w:t>
      </w:r>
    </w:p>
    <w:p w:rsidR="003007D1" w:rsidRDefault="00074044">
      <w:pPr>
        <w:pStyle w:val="22"/>
        <w:shd w:val="clear" w:color="auto" w:fill="auto"/>
        <w:spacing w:after="0" w:line="254" w:lineRule="exact"/>
        <w:ind w:firstLine="760"/>
        <w:jc w:val="both"/>
      </w:pPr>
      <w:r>
        <w:t xml:space="preserve">Ал зертгеулердщ </w:t>
      </w:r>
      <w:r>
        <w:rPr>
          <w:lang w:val="en-US" w:eastAsia="en-US" w:bidi="en-US"/>
        </w:rPr>
        <w:t>II</w:t>
      </w:r>
      <w:r>
        <w:t>-категориялы ет сынамасында ^л калдыгы оц сынам</w:t>
      </w:r>
      <w:r>
        <w:t>ада 1,3±0,03, 2</w:t>
      </w:r>
      <w:r>
        <w:softHyphen/>
        <w:t>3 саркоцист кездескен сынамада 1,8±0,05, ал 2-5 саркоцист кездескен сынамада 2,0±0,03 тец болды.</w:t>
      </w:r>
    </w:p>
    <w:p w:rsidR="003007D1" w:rsidRDefault="00074044">
      <w:pPr>
        <w:pStyle w:val="22"/>
        <w:shd w:val="clear" w:color="auto" w:fill="auto"/>
        <w:spacing w:after="0" w:line="254" w:lineRule="exact"/>
        <w:ind w:firstLine="760"/>
        <w:jc w:val="both"/>
      </w:pPr>
      <w:r>
        <w:t>Жумыс нэтижесшде, сиыр eтiнiц саркоцисталармен закымдануы жогарылаган сайын, eттiц KYЛ калдыгы артып, ылгалдылыгы жэне акзаты азаятыны байкалды</w:t>
      </w:r>
      <w:r>
        <w:t>. Мунда eттiц акзаты 1,3%, ылгалдылыгы 37% кемщц ал кYлi 0,8% артты.</w:t>
      </w:r>
    </w:p>
    <w:p w:rsidR="003007D1" w:rsidRDefault="00074044">
      <w:pPr>
        <w:pStyle w:val="22"/>
        <w:shd w:val="clear" w:color="auto" w:fill="auto"/>
        <w:spacing w:line="254" w:lineRule="exact"/>
        <w:ind w:firstLine="740"/>
        <w:jc w:val="both"/>
      </w:pPr>
      <w:r>
        <w:t>А-витамиш 16,7 мг%-дан 50,0 мг%- дейiн азайды, Е-1,7 мг% -дан 4,84 мг%- дейiн азайды, В</w:t>
      </w:r>
      <w:r>
        <w:rPr>
          <w:vertAlign w:val="subscript"/>
        </w:rPr>
        <w:t>1</w:t>
      </w:r>
      <w:r>
        <w:t>-6,2 мг%-дан 7,7 мг%-дейiн азайды, В</w:t>
      </w:r>
      <w:r>
        <w:rPr>
          <w:vertAlign w:val="subscript"/>
        </w:rPr>
        <w:t>2</w:t>
      </w:r>
      <w:r>
        <w:t>-5,6 мг%-дан 27,8мг% дейiн азайды, РР-4,9 мг%-дан 18,23 мг%-де</w:t>
      </w:r>
      <w:r>
        <w:t>йiн азайды.</w:t>
      </w:r>
    </w:p>
    <w:p w:rsidR="003007D1" w:rsidRDefault="00074044">
      <w:pPr>
        <w:pStyle w:val="22"/>
        <w:shd w:val="clear" w:color="auto" w:fill="auto"/>
        <w:spacing w:after="0" w:line="254" w:lineRule="exact"/>
        <w:ind w:left="20"/>
        <w:jc w:val="center"/>
      </w:pPr>
      <w:r>
        <w:t>ЭДЕБИЕТТЕР Т1З1М1</w:t>
      </w:r>
    </w:p>
    <w:p w:rsidR="003007D1" w:rsidRDefault="00074044">
      <w:pPr>
        <w:pStyle w:val="22"/>
        <w:numPr>
          <w:ilvl w:val="0"/>
          <w:numId w:val="37"/>
        </w:numPr>
        <w:shd w:val="clear" w:color="auto" w:fill="auto"/>
        <w:tabs>
          <w:tab w:val="left" w:pos="1000"/>
        </w:tabs>
        <w:spacing w:after="0" w:line="254" w:lineRule="exact"/>
        <w:ind w:firstLine="740"/>
        <w:jc w:val="both"/>
      </w:pPr>
      <w:r>
        <w:t>Голико А.Н. Физиология сельскохозяйственных животных. - Москва, 1991. - С.431</w:t>
      </w:r>
    </w:p>
    <w:p w:rsidR="003007D1" w:rsidRDefault="00074044">
      <w:pPr>
        <w:pStyle w:val="22"/>
        <w:numPr>
          <w:ilvl w:val="0"/>
          <w:numId w:val="37"/>
        </w:numPr>
        <w:shd w:val="clear" w:color="auto" w:fill="auto"/>
        <w:tabs>
          <w:tab w:val="left" w:pos="999"/>
        </w:tabs>
        <w:spacing w:after="0" w:line="254" w:lineRule="exact"/>
        <w:ind w:firstLine="740"/>
        <w:jc w:val="both"/>
      </w:pPr>
      <w:r>
        <w:t>Рогов И.А.,Токаев Э.С. К вопросу определения пищевой ценности мясных продуктов // Мясная индустрия СССР. - 1987. - №4</w:t>
      </w:r>
    </w:p>
    <w:p w:rsidR="003007D1" w:rsidRDefault="00074044">
      <w:pPr>
        <w:pStyle w:val="22"/>
        <w:numPr>
          <w:ilvl w:val="0"/>
          <w:numId w:val="37"/>
        </w:numPr>
        <w:shd w:val="clear" w:color="auto" w:fill="auto"/>
        <w:tabs>
          <w:tab w:val="left" w:pos="1024"/>
        </w:tabs>
        <w:spacing w:after="0" w:line="254" w:lineRule="exact"/>
        <w:ind w:firstLine="740"/>
        <w:jc w:val="both"/>
      </w:pPr>
      <w:r>
        <w:lastRenderedPageBreak/>
        <w:t xml:space="preserve">Покровский А.А. Беседа о </w:t>
      </w:r>
      <w:r>
        <w:t>питании. - Алматы: Кайнар,1990. - С.285.</w:t>
      </w:r>
    </w:p>
    <w:p w:rsidR="003007D1" w:rsidRDefault="00074044">
      <w:pPr>
        <w:pStyle w:val="22"/>
        <w:numPr>
          <w:ilvl w:val="0"/>
          <w:numId w:val="37"/>
        </w:numPr>
        <w:shd w:val="clear" w:color="auto" w:fill="auto"/>
        <w:tabs>
          <w:tab w:val="left" w:pos="1024"/>
        </w:tabs>
        <w:spacing w:line="254" w:lineRule="exact"/>
        <w:ind w:firstLine="740"/>
        <w:jc w:val="both"/>
      </w:pPr>
      <w:r>
        <w:t>Несипбаев Т.Н. Жануарлар физиологиясы. - Алматы, - 2005. - 696 б.</w:t>
      </w:r>
    </w:p>
    <w:p w:rsidR="003007D1" w:rsidRDefault="00074044">
      <w:pPr>
        <w:pStyle w:val="22"/>
        <w:shd w:val="clear" w:color="auto" w:fill="auto"/>
        <w:spacing w:after="0" w:line="254" w:lineRule="exact"/>
        <w:ind w:left="20"/>
        <w:jc w:val="center"/>
      </w:pPr>
      <w:r>
        <w:t>РЕЗЮМЕ</w:t>
      </w:r>
    </w:p>
    <w:p w:rsidR="003007D1" w:rsidRDefault="00074044">
      <w:pPr>
        <w:pStyle w:val="22"/>
        <w:shd w:val="clear" w:color="auto" w:fill="auto"/>
        <w:spacing w:after="0" w:line="254" w:lineRule="exact"/>
        <w:ind w:firstLine="740"/>
        <w:jc w:val="both"/>
      </w:pPr>
      <w:r>
        <w:t xml:space="preserve">Высокие показатели заражения крупного рогатого скота саркоцистами, сложность периода развития паразитов, неполное определение связи паразитов </w:t>
      </w:r>
      <w:r>
        <w:t>с макроорганизмами требует полного досконального исследования инвазии.</w:t>
      </w:r>
    </w:p>
    <w:p w:rsidR="003007D1" w:rsidRDefault="00074044">
      <w:pPr>
        <w:pStyle w:val="22"/>
        <w:shd w:val="clear" w:color="auto" w:fill="auto"/>
        <w:spacing w:after="0" w:line="254" w:lineRule="exact"/>
        <w:ind w:firstLine="740"/>
        <w:jc w:val="both"/>
      </w:pPr>
      <w:r>
        <w:t>Инвазионные болезни задерживает рост голов скота, а также получения от них качественных продуктов в Республике. Среди них в нашей стране широко распространена, и экономическая и социаль</w:t>
      </w:r>
      <w:r>
        <w:t>но важная для роста крупно - рогатого скота - болезнь саркоцистозы.</w:t>
      </w:r>
    </w:p>
    <w:p w:rsidR="003007D1" w:rsidRDefault="00074044">
      <w:pPr>
        <w:pStyle w:val="22"/>
        <w:shd w:val="clear" w:color="auto" w:fill="auto"/>
        <w:spacing w:after="0" w:line="254" w:lineRule="exact"/>
        <w:ind w:firstLine="740"/>
        <w:jc w:val="both"/>
      </w:pPr>
      <w:r>
        <w:t>Высокие показания заражения скота саркоцистозом дает сведения о том, что паразиты развиваются очень скрытно, сложно, поэтому это требует полного исследования. Поэтому развитие саркоцистозы</w:t>
      </w:r>
      <w:r>
        <w:t xml:space="preserve"> у крупного рогатого скота, опасность для человеческого здоровья и с целью защиты от болезни, биологический выявить качество мясной продукции; санитарное состояние является актуальной задачей в ветеринарной науке.</w:t>
      </w:r>
    </w:p>
    <w:p w:rsidR="003007D1" w:rsidRDefault="00074044">
      <w:pPr>
        <w:pStyle w:val="22"/>
        <w:shd w:val="clear" w:color="auto" w:fill="auto"/>
        <w:spacing w:after="0" w:line="254" w:lineRule="exact"/>
        <w:ind w:firstLine="740"/>
        <w:jc w:val="both"/>
      </w:pPr>
      <w:r>
        <w:t>Результат исследования дает основание дать</w:t>
      </w:r>
      <w:r>
        <w:t xml:space="preserve"> полную оценку на качество продукции и поможет создать специальное указание и правило на определение качество продукции.</w:t>
      </w:r>
    </w:p>
    <w:p w:rsidR="003007D1" w:rsidRDefault="00074044">
      <w:pPr>
        <w:pStyle w:val="22"/>
        <w:shd w:val="clear" w:color="auto" w:fill="auto"/>
        <w:spacing w:after="480" w:line="254" w:lineRule="exact"/>
        <w:ind w:firstLine="740"/>
        <w:jc w:val="both"/>
      </w:pPr>
      <w:r>
        <w:t>В статье рассматриваются вопросы о химическом составе, качестве и пищевой ценности мяса зараженных саркоцистами. Качество мяса определе</w:t>
      </w:r>
      <w:r>
        <w:t>но по уровням заражения саркоцистами.</w:t>
      </w:r>
    </w:p>
    <w:p w:rsidR="003007D1" w:rsidRDefault="00074044">
      <w:pPr>
        <w:pStyle w:val="22"/>
        <w:shd w:val="clear" w:color="auto" w:fill="auto"/>
        <w:spacing w:after="0" w:line="254" w:lineRule="exact"/>
        <w:ind w:left="20"/>
        <w:jc w:val="center"/>
      </w:pPr>
      <w:r>
        <w:rPr>
          <w:lang w:val="en-US" w:eastAsia="en-US" w:bidi="en-US"/>
        </w:rPr>
        <w:t>RESUME</w:t>
      </w:r>
    </w:p>
    <w:p w:rsidR="003007D1" w:rsidRDefault="00074044">
      <w:pPr>
        <w:pStyle w:val="22"/>
        <w:shd w:val="clear" w:color="auto" w:fill="auto"/>
        <w:spacing w:after="0" w:line="254" w:lineRule="exact"/>
        <w:ind w:firstLine="740"/>
        <w:jc w:val="both"/>
      </w:pPr>
      <w:r>
        <w:rPr>
          <w:lang w:val="en-US" w:eastAsia="en-US" w:bidi="en-US"/>
        </w:rPr>
        <w:t>High rates of infection of cattle with sarcocysts, the complexity of the period of development of parasites, incomplete determination of the connection of parasites with macroorganisms requires a thorough thorou</w:t>
      </w:r>
      <w:r>
        <w:rPr>
          <w:lang w:val="en-US" w:eastAsia="en-US" w:bidi="en-US"/>
        </w:rPr>
        <w:t>gh investigation of the invasion.</w:t>
      </w:r>
    </w:p>
    <w:p w:rsidR="003007D1" w:rsidRDefault="00074044">
      <w:pPr>
        <w:pStyle w:val="22"/>
        <w:shd w:val="clear" w:color="auto" w:fill="auto"/>
        <w:spacing w:after="0" w:line="254" w:lineRule="exact"/>
        <w:ind w:firstLine="740"/>
        <w:jc w:val="both"/>
      </w:pPr>
      <w:r>
        <w:rPr>
          <w:lang w:val="en-US" w:eastAsia="en-US" w:bidi="en-US"/>
        </w:rPr>
        <w:t>Invasive diseases delay the growth of cattle heads, as well as the receipt of quality products from them in the Republic.</w:t>
      </w:r>
    </w:p>
    <w:p w:rsidR="003007D1" w:rsidRDefault="00074044">
      <w:pPr>
        <w:pStyle w:val="22"/>
        <w:shd w:val="clear" w:color="auto" w:fill="auto"/>
        <w:spacing w:after="0" w:line="254" w:lineRule="exact"/>
        <w:ind w:firstLine="740"/>
        <w:jc w:val="both"/>
      </w:pPr>
      <w:r>
        <w:rPr>
          <w:lang w:val="en-US" w:eastAsia="en-US" w:bidi="en-US"/>
        </w:rPr>
        <w:t xml:space="preserve">Among them, in our country is widespread, and the economic and socially important for the growth of </w:t>
      </w:r>
      <w:r>
        <w:rPr>
          <w:lang w:val="en-US" w:eastAsia="en-US" w:bidi="en-US"/>
        </w:rPr>
        <w:t>cattle - a disease of sarcocystosis. High indications of infection of cattle with sarcocystosis give information that parasites develop very secretly, it is difficult, therefore it requires a full investigation.</w:t>
      </w:r>
    </w:p>
    <w:p w:rsidR="003007D1" w:rsidRDefault="00074044">
      <w:pPr>
        <w:pStyle w:val="22"/>
        <w:shd w:val="clear" w:color="auto" w:fill="auto"/>
        <w:spacing w:after="0" w:line="254" w:lineRule="exact"/>
        <w:ind w:firstLine="740"/>
        <w:jc w:val="both"/>
      </w:pPr>
      <w:r>
        <w:rPr>
          <w:lang w:val="en-US" w:eastAsia="en-US" w:bidi="en-US"/>
        </w:rPr>
        <w:t xml:space="preserve">Therefore, the development of sarcocystosis </w:t>
      </w:r>
      <w:r>
        <w:rPr>
          <w:lang w:val="en-US" w:eastAsia="en-US" w:bidi="en-US"/>
        </w:rPr>
        <w:t>in cattle, a danger to human health and to protect against disease, biological to identify the quality of meat products; sanitation is an urgent task in veterinary science.</w:t>
      </w:r>
    </w:p>
    <w:p w:rsidR="003007D1" w:rsidRDefault="00074044">
      <w:pPr>
        <w:pStyle w:val="22"/>
        <w:shd w:val="clear" w:color="auto" w:fill="auto"/>
        <w:spacing w:after="0" w:line="254" w:lineRule="exact"/>
        <w:ind w:firstLine="740"/>
        <w:jc w:val="both"/>
      </w:pPr>
      <w:r>
        <w:rPr>
          <w:lang w:val="en-US" w:eastAsia="en-US" w:bidi="en-US"/>
        </w:rPr>
        <w:t>The result of the research gives grounds to give a full assessment of the quality o</w:t>
      </w:r>
      <w:r>
        <w:rPr>
          <w:lang w:val="en-US" w:eastAsia="en-US" w:bidi="en-US"/>
        </w:rPr>
        <w:t>f products and will help create a special indication and rule for determining the quality of products.</w:t>
      </w:r>
    </w:p>
    <w:p w:rsidR="003007D1" w:rsidRDefault="00074044">
      <w:pPr>
        <w:pStyle w:val="22"/>
        <w:shd w:val="clear" w:color="auto" w:fill="auto"/>
        <w:spacing w:after="0" w:line="254" w:lineRule="exact"/>
        <w:ind w:firstLine="740"/>
        <w:jc w:val="both"/>
      </w:pPr>
      <w:r>
        <w:rPr>
          <w:lang w:val="en-US" w:eastAsia="en-US" w:bidi="en-US"/>
        </w:rPr>
        <w:t>The article deals with the chemical composition, quality and nutritional value of meat infected with sarcocysts. The quality of meat is determined by the</w:t>
      </w:r>
      <w:r>
        <w:rPr>
          <w:lang w:val="en-US" w:eastAsia="en-US" w:bidi="en-US"/>
        </w:rPr>
        <w:t xml:space="preserve"> levels of infection with sarcocysts.</w:t>
      </w:r>
    </w:p>
    <w:p w:rsidR="003007D1" w:rsidRDefault="00074044">
      <w:pPr>
        <w:pStyle w:val="22"/>
        <w:shd w:val="clear" w:color="auto" w:fill="auto"/>
        <w:spacing w:after="203" w:line="220" w:lineRule="exact"/>
      </w:pPr>
      <w:r>
        <w:t>УДК 619:615.284:616.995.132</w:t>
      </w:r>
    </w:p>
    <w:p w:rsidR="003007D1" w:rsidRDefault="00074044">
      <w:pPr>
        <w:pStyle w:val="22"/>
        <w:shd w:val="clear" w:color="auto" w:fill="auto"/>
        <w:spacing w:after="0" w:line="259" w:lineRule="exact"/>
      </w:pPr>
      <w:r>
        <w:t>Жарылкасын Б., магистрант</w:t>
      </w:r>
    </w:p>
    <w:p w:rsidR="003007D1" w:rsidRDefault="00074044">
      <w:pPr>
        <w:pStyle w:val="22"/>
        <w:shd w:val="clear" w:color="auto" w:fill="auto"/>
        <w:spacing w:after="0" w:line="259" w:lineRule="exact"/>
      </w:pPr>
      <w:r>
        <w:t>Кармалиев Р.С., доктор ветеринарных наук Российской Федерации</w:t>
      </w:r>
    </w:p>
    <w:p w:rsidR="003007D1" w:rsidRDefault="00074044">
      <w:pPr>
        <w:pStyle w:val="22"/>
        <w:shd w:val="clear" w:color="auto" w:fill="auto"/>
        <w:spacing w:after="0" w:line="259" w:lineRule="exact"/>
      </w:pPr>
      <w:r>
        <w:t>НАО «Западно-Казахстанский аграрно-технический университет имени Жангир хана»,</w:t>
      </w:r>
    </w:p>
    <w:p w:rsidR="003007D1" w:rsidRDefault="00074044">
      <w:pPr>
        <w:pStyle w:val="22"/>
        <w:shd w:val="clear" w:color="auto" w:fill="auto"/>
        <w:spacing w:after="180" w:line="259" w:lineRule="exact"/>
      </w:pPr>
      <w:r>
        <w:t xml:space="preserve">г.Уральск, Республика </w:t>
      </w:r>
      <w:r>
        <w:t>Казахстан</w:t>
      </w:r>
    </w:p>
    <w:p w:rsidR="003007D1" w:rsidRDefault="00074044">
      <w:pPr>
        <w:pStyle w:val="22"/>
        <w:shd w:val="clear" w:color="auto" w:fill="auto"/>
        <w:spacing w:after="211" w:line="259" w:lineRule="exact"/>
        <w:jc w:val="center"/>
      </w:pPr>
      <w:r>
        <w:t>АНТГЕЛЬМИНТНАЯ ЭФФЕКТИВНОСТЬ ПРЕПАРАТОВ ПРИ НЕМАТОДОЗАХ</w:t>
      </w:r>
      <w:r>
        <w:br/>
        <w:t>ПИЩЕВАРИТЕЛЬНОГО ТРАКТА МОЛОДНЯКА КРУПНОГО РОГАТОГО СКОТА</w:t>
      </w:r>
      <w:r>
        <w:br/>
        <w:t>В КХ «СЕРИК» СЫРЫМСКОГО РАЙОНА</w:t>
      </w:r>
      <w:r>
        <w:br/>
        <w:t>ЗАПАДНО-КАЗАХСТАНСКОЙ ОБЛАСТИ</w:t>
      </w:r>
    </w:p>
    <w:p w:rsidR="003007D1" w:rsidRDefault="00074044">
      <w:pPr>
        <w:pStyle w:val="51"/>
        <w:keepNext/>
        <w:keepLines/>
        <w:shd w:val="clear" w:color="auto" w:fill="auto"/>
        <w:spacing w:before="0" w:after="0" w:line="220" w:lineRule="exact"/>
      </w:pPr>
      <w:bookmarkStart w:id="68" w:name="bookmark68"/>
      <w:r>
        <w:t>Аннотация</w:t>
      </w:r>
      <w:bookmarkEnd w:id="68"/>
    </w:p>
    <w:p w:rsidR="003007D1" w:rsidRDefault="00074044">
      <w:pPr>
        <w:pStyle w:val="22"/>
        <w:shd w:val="clear" w:color="auto" w:fill="auto"/>
        <w:spacing w:after="0" w:line="259" w:lineRule="exact"/>
        <w:ind w:firstLine="740"/>
        <w:jc w:val="both"/>
      </w:pPr>
      <w:r>
        <w:t>Для улучшения продуктивности крупного рогатого скота необходи</w:t>
      </w:r>
      <w:r>
        <w:t>ма ликвидация нематодозов, которые широко распространены на территории Республики Казахстан и наносят большой экономический ущерб. Осуществление мер борьбы с гельминтами возможно лишь при знании краевых особенностей биологии и эпизоотологии заболеваний, ди</w:t>
      </w:r>
      <w:r>
        <w:t>агностики и правильного выбора антигильминтиков.</w:t>
      </w:r>
    </w:p>
    <w:p w:rsidR="003007D1" w:rsidRDefault="00074044">
      <w:pPr>
        <w:pStyle w:val="22"/>
        <w:shd w:val="clear" w:color="auto" w:fill="auto"/>
        <w:spacing w:after="0" w:line="254" w:lineRule="exact"/>
        <w:ind w:firstLine="740"/>
        <w:jc w:val="both"/>
      </w:pPr>
      <w:r>
        <w:t xml:space="preserve">Животные в Сырымском районе Западно- Казахстанской области, в частности, в крестьянском </w:t>
      </w:r>
      <w:r>
        <w:lastRenderedPageBreak/>
        <w:t xml:space="preserve">хозяйстве «Серик» инвазированы стронгилятами пищеварительного тракта из родов </w:t>
      </w:r>
      <w:r>
        <w:rPr>
          <w:lang w:val="en-US" w:eastAsia="en-US" w:bidi="en-US"/>
        </w:rPr>
        <w:t>Nematodirns, Ostertagia, Cooperia, Haemon</w:t>
      </w:r>
      <w:r>
        <w:rPr>
          <w:lang w:val="en-US" w:eastAsia="en-US" w:bidi="en-US"/>
        </w:rPr>
        <w:t xml:space="preserve">chus, Trichostrongylus. </w:t>
      </w:r>
      <w:r>
        <w:t xml:space="preserve">Экстенсивность инвазии молодняка крупного рогатого скота стронгилятами из рода </w:t>
      </w:r>
      <w:r>
        <w:rPr>
          <w:lang w:val="en-US" w:eastAsia="en-US" w:bidi="en-US"/>
        </w:rPr>
        <w:t xml:space="preserve">Nematodirus </w:t>
      </w:r>
      <w:r>
        <w:t xml:space="preserve">составила 50,2%, а интенсивность инвазии в среднем 16,7 экз./гол.; род </w:t>
      </w:r>
      <w:r>
        <w:rPr>
          <w:lang w:val="en-US" w:eastAsia="en-US" w:bidi="en-US"/>
        </w:rPr>
        <w:t xml:space="preserve">Ostertagia </w:t>
      </w:r>
      <w:r>
        <w:t xml:space="preserve">экстенсивность инвазии 10,4%, интенсивность инвазии составляет 91,2 экз./гол.; род </w:t>
      </w:r>
      <w:r>
        <w:rPr>
          <w:lang w:val="en-US" w:eastAsia="en-US" w:bidi="en-US"/>
        </w:rPr>
        <w:t xml:space="preserve">Cooperia </w:t>
      </w:r>
      <w:r>
        <w:t xml:space="preserve">экстенсивность инвазии 8,5%, интенсивность инвазии 82,4 экз./гол.; род </w:t>
      </w:r>
      <w:r>
        <w:rPr>
          <w:lang w:val="en-US" w:eastAsia="en-US" w:bidi="en-US"/>
        </w:rPr>
        <w:t xml:space="preserve">Haemonchus </w:t>
      </w:r>
      <w:r>
        <w:t xml:space="preserve">экстенсивность инвазии 5,3%, интенсивность инвазии 79,2 экз./гол.; экстенсивность </w:t>
      </w:r>
      <w:r>
        <w:t xml:space="preserve">и интенсивность инвазии стронгилятами из рода </w:t>
      </w:r>
      <w:r>
        <w:rPr>
          <w:lang w:val="en-US" w:eastAsia="en-US" w:bidi="en-US"/>
        </w:rPr>
        <w:t xml:space="preserve">Trichostrongylus </w:t>
      </w:r>
      <w:r>
        <w:t>составили 11,4% и 31,4 экз./гол., соответственно.</w:t>
      </w:r>
    </w:p>
    <w:p w:rsidR="003007D1" w:rsidRDefault="00074044">
      <w:pPr>
        <w:pStyle w:val="22"/>
        <w:shd w:val="clear" w:color="auto" w:fill="auto"/>
        <w:spacing w:after="176" w:line="254" w:lineRule="exact"/>
        <w:ind w:firstLine="740"/>
        <w:jc w:val="both"/>
      </w:pPr>
      <w:r>
        <w:t>Наибольшую эффективность показали аверсект и альвет, наименьшую - левомизол. Альвет показал экстенэффективность 90%, а интенсэффективность 98%,</w:t>
      </w:r>
      <w:r>
        <w:t xml:space="preserve"> экстенэффективность левомизола составило 80%, а интенсэффективность 95%, у аверсекта экстенэффективность и интенсэффективность равны 100%.</w:t>
      </w:r>
    </w:p>
    <w:p w:rsidR="003007D1" w:rsidRDefault="00074044">
      <w:pPr>
        <w:pStyle w:val="90"/>
        <w:shd w:val="clear" w:color="auto" w:fill="auto"/>
        <w:spacing w:before="0" w:after="184"/>
        <w:ind w:firstLine="740"/>
      </w:pPr>
      <w:r>
        <w:t xml:space="preserve">Ключевые слова: крупный рогатый скот, стронгилята пищеварительного тракта, антгелъминтная эффективность, </w:t>
      </w:r>
      <w:r>
        <w:t>Западно-Казахстанская область.</w:t>
      </w:r>
    </w:p>
    <w:p w:rsidR="003007D1" w:rsidRDefault="00074044">
      <w:pPr>
        <w:pStyle w:val="22"/>
        <w:shd w:val="clear" w:color="auto" w:fill="auto"/>
        <w:spacing w:after="0" w:line="254" w:lineRule="exact"/>
        <w:ind w:firstLine="740"/>
        <w:jc w:val="both"/>
      </w:pPr>
      <w:r>
        <w:t>Введение. Для улучшения продуктивности молодняка крупного рогатого скота необходима ликвидация нематодозов, которые широко распространены на территории Республики Казахстан и наносят большой экономический ущерб. Осуществление</w:t>
      </w:r>
      <w:r>
        <w:t xml:space="preserve"> мер борьбы с гельминтами возможно лишь при знании краевых особенностей биологии и эпизоотологии заболеваний, диагностики и правильного выбора антигильминтиков.</w:t>
      </w:r>
    </w:p>
    <w:p w:rsidR="003007D1" w:rsidRDefault="00074044">
      <w:pPr>
        <w:pStyle w:val="22"/>
        <w:shd w:val="clear" w:color="auto" w:fill="auto"/>
        <w:spacing w:after="0" w:line="254" w:lineRule="exact"/>
        <w:ind w:firstLine="740"/>
        <w:jc w:val="both"/>
      </w:pPr>
      <w:r>
        <w:t>Из нематод семейства трихостронгилид, паразитирующих у крупного рогатого скота, наибольшее расп</w:t>
      </w:r>
      <w:r>
        <w:t xml:space="preserve">ространение имеют гельминты из родов </w:t>
      </w:r>
      <w:r>
        <w:rPr>
          <w:lang w:val="en-US" w:eastAsia="en-US" w:bidi="en-US"/>
        </w:rPr>
        <w:t xml:space="preserve">Ostertagia, Nematodirus, Trichostrongylus, Haemonchus. </w:t>
      </w:r>
      <w:r>
        <w:t>Заболевания, вызываемые этими паразитами, протекают, как правило, в виде смешанных инвазий [1].</w:t>
      </w:r>
    </w:p>
    <w:p w:rsidR="003007D1" w:rsidRDefault="00074044">
      <w:pPr>
        <w:pStyle w:val="22"/>
        <w:shd w:val="clear" w:color="auto" w:fill="auto"/>
        <w:spacing w:after="0" w:line="254" w:lineRule="exact"/>
        <w:ind w:firstLine="740"/>
        <w:jc w:val="both"/>
      </w:pPr>
      <w:r>
        <w:t>Для успешной борьбы с гельминтами крупного рогатого скота необходимо</w:t>
      </w:r>
      <w:r>
        <w:t xml:space="preserve"> осуществлять комплекс плановых мероприятий с учётом биологии и эпизоотологии возбудителей болезни в условиях Западно-Казахстанской области и технологии содержания, животных.</w:t>
      </w:r>
    </w:p>
    <w:p w:rsidR="003007D1" w:rsidRDefault="00074044">
      <w:pPr>
        <w:pStyle w:val="22"/>
        <w:shd w:val="clear" w:color="auto" w:fill="auto"/>
        <w:spacing w:after="0" w:line="254" w:lineRule="exact"/>
        <w:ind w:firstLine="740"/>
        <w:jc w:val="both"/>
      </w:pPr>
      <w:r>
        <w:t>Для дегильминтизации крупного рогатого стока используют антгельминтные препараты:</w:t>
      </w:r>
      <w:r>
        <w:t xml:space="preserve"> аверсект 1%, альвет 2,5% и левамизол 7,5%.</w:t>
      </w:r>
    </w:p>
    <w:p w:rsidR="003007D1" w:rsidRDefault="00074044">
      <w:pPr>
        <w:pStyle w:val="22"/>
        <w:shd w:val="clear" w:color="auto" w:fill="auto"/>
        <w:spacing w:after="0" w:line="254" w:lineRule="exact"/>
        <w:ind w:firstLine="740"/>
        <w:jc w:val="both"/>
      </w:pPr>
      <w:r>
        <w:t>Действующим веществом препарата аверсект является аверсектин С-комплекс естественных авермектинов. Препарат применяется против нематод и эктопаразитов животных.</w:t>
      </w:r>
    </w:p>
    <w:p w:rsidR="003007D1" w:rsidRDefault="00074044">
      <w:pPr>
        <w:pStyle w:val="22"/>
        <w:shd w:val="clear" w:color="auto" w:fill="auto"/>
        <w:spacing w:after="0" w:line="254" w:lineRule="exact"/>
        <w:ind w:firstLine="740"/>
        <w:jc w:val="both"/>
      </w:pPr>
      <w:r>
        <w:t>Активным веществом препарата «альвет» выступает аль</w:t>
      </w:r>
      <w:r>
        <w:t>бендазол. Препарат применяется как для терапии так и для профилактики при цестодозах, нематодозах и трематодозах.</w:t>
      </w:r>
    </w:p>
    <w:p w:rsidR="003007D1" w:rsidRDefault="00074044">
      <w:pPr>
        <w:pStyle w:val="22"/>
        <w:shd w:val="clear" w:color="auto" w:fill="auto"/>
        <w:spacing w:after="0" w:line="254" w:lineRule="exact"/>
        <w:ind w:firstLine="740"/>
        <w:jc w:val="both"/>
      </w:pPr>
      <w:r>
        <w:t>Левамизол- это антгельминтик из группы тетрамизола. Левомизол оказывает эффективное действие как на личинок, так и на зрелые легочные и желудо</w:t>
      </w:r>
      <w:r>
        <w:t>чно-кишечные нематоды крупного и мелкого рогатого скота, свиней и собак [2].</w:t>
      </w:r>
    </w:p>
    <w:p w:rsidR="003007D1" w:rsidRDefault="00074044">
      <w:pPr>
        <w:pStyle w:val="22"/>
        <w:shd w:val="clear" w:color="auto" w:fill="auto"/>
        <w:spacing w:after="0" w:line="254" w:lineRule="exact"/>
        <w:ind w:firstLine="740"/>
        <w:jc w:val="both"/>
      </w:pPr>
      <w:r>
        <w:t>Цель наших исследований определить антгельминтную эффективность препаратов при нематодозах пищеварительного тракта молодняка крупного рогатого скота в условиях крестьянского хозяй</w:t>
      </w:r>
      <w:r>
        <w:t>ства (далее КХ) «Серик».</w:t>
      </w:r>
    </w:p>
    <w:p w:rsidR="003007D1" w:rsidRDefault="00074044">
      <w:pPr>
        <w:pStyle w:val="22"/>
        <w:shd w:val="clear" w:color="auto" w:fill="auto"/>
        <w:spacing w:after="0" w:line="254" w:lineRule="exact"/>
        <w:ind w:firstLine="740"/>
        <w:jc w:val="both"/>
      </w:pPr>
      <w:r>
        <w:t>Материалы и методы. Исследования проводили в лаборатории факультета Ветеринарной медицины и биотехнологии Западно-Казахстанского аграрно-технического университета имени Жангир хана.</w:t>
      </w:r>
    </w:p>
    <w:p w:rsidR="003007D1" w:rsidRDefault="00074044">
      <w:pPr>
        <w:pStyle w:val="22"/>
        <w:shd w:val="clear" w:color="auto" w:fill="auto"/>
        <w:spacing w:after="0" w:line="254" w:lineRule="exact"/>
        <w:ind w:firstLine="740"/>
        <w:jc w:val="both"/>
      </w:pPr>
      <w:r>
        <w:t>Для испытаний препаратов использовали 40 голов те</w:t>
      </w:r>
      <w:r>
        <w:t>лят, принадлежащих КХ «Серик», расположенного в сельских округах Кездщара, Сырымского района Западно-Казахстанской области. Инвазированность животных нематодозами определяли методом гельминтоовоскопии фекалий по Фюллеборну. Проведены копрологические исслед</w:t>
      </w:r>
      <w:r>
        <w:t>ования 40 проб фекалий от молодняка крупного рогатого скота. Пробы фекалий у животных брали утром, ректально. В собранных фекалиях подсчитывали количество яиц гельминтов. Род гельминтов определяли по инвазионным личинкам после их культивирования по П.А. По</w:t>
      </w:r>
      <w:r>
        <w:t>лякову [3]. Интенсивность инвазии животных стронгилятами пищеварительного тракта определяли путем подсчета яиц гельминтов с использованием счетной камеры ВИГИС [4]. Всех животных разделили на 4 группы по 10 голов по принципу аналогов. Первой группе животны</w:t>
      </w:r>
      <w:r>
        <w:t>х вводили альвет в дозе 10 мг/кг. Второй группе вводили левомизол в дозе 7,5 мг/кг. Третей группе вводили аверсект в дозе 0,02 мг/кг. Четвертая группа препарат не получала, служила контролем. Все препараты вводили индивидуально, однократно, перорально, вну</w:t>
      </w:r>
      <w:r>
        <w:t xml:space="preserve">тримышечно с </w:t>
      </w:r>
      <w:r>
        <w:lastRenderedPageBreak/>
        <w:t>соблюдением правил асептики и антисептики. Эффективность препаратов определяли по типу «контрольный тест» через 14 дней после дегельминтизации.</w:t>
      </w:r>
    </w:p>
    <w:p w:rsidR="003007D1" w:rsidRDefault="00074044">
      <w:pPr>
        <w:pStyle w:val="22"/>
        <w:shd w:val="clear" w:color="auto" w:fill="auto"/>
        <w:spacing w:after="0" w:line="254" w:lineRule="exact"/>
        <w:ind w:firstLine="740"/>
        <w:jc w:val="both"/>
      </w:pPr>
      <w:r>
        <w:t>Результаты исследований. В результате проведенных исследований установлено, что животные были инваз</w:t>
      </w:r>
      <w:r>
        <w:t xml:space="preserve">ированы стронгилятами пищеварительного тракта из родов </w:t>
      </w:r>
      <w:r>
        <w:rPr>
          <w:lang w:val="en-US" w:eastAsia="en-US" w:bidi="en-US"/>
        </w:rPr>
        <w:t xml:space="preserve">Nematodirus, Ostertagia, Cooperia, Haemonchus, Trichostrongylus. </w:t>
      </w:r>
      <w:r>
        <w:t xml:space="preserve">Экстенсивность инвазии молодняка крупного рогатого скота стронгилятами из рода </w:t>
      </w:r>
      <w:r>
        <w:rPr>
          <w:lang w:val="en-US" w:eastAsia="en-US" w:bidi="en-US"/>
        </w:rPr>
        <w:t xml:space="preserve">Nematodirus </w:t>
      </w:r>
      <w:r>
        <w:t>составила 50,2%, а интенсивность инвазии в ср</w:t>
      </w:r>
      <w:r>
        <w:t xml:space="preserve">еднем 16,7 экз./гол.; род </w:t>
      </w:r>
      <w:r>
        <w:rPr>
          <w:lang w:val="en-US" w:eastAsia="en-US" w:bidi="en-US"/>
        </w:rPr>
        <w:t xml:space="preserve">Ostertagia </w:t>
      </w:r>
      <w:r>
        <w:t xml:space="preserve">экстенсивность инвазии 10,4%, интенсивность инвазии составляет 91,2 экз./гол.; род </w:t>
      </w:r>
      <w:r>
        <w:rPr>
          <w:lang w:val="en-US" w:eastAsia="en-US" w:bidi="en-US"/>
        </w:rPr>
        <w:t xml:space="preserve">Cooperia </w:t>
      </w:r>
      <w:r>
        <w:t xml:space="preserve">экстенсивность инвазии 8,5%, интенсивность инвазии 82,4 экз./гол.; род </w:t>
      </w:r>
      <w:r>
        <w:rPr>
          <w:lang w:val="en-US" w:eastAsia="en-US" w:bidi="en-US"/>
        </w:rPr>
        <w:t xml:space="preserve">Haemonchus </w:t>
      </w:r>
      <w:r>
        <w:t>экстенсивность инвазии 5,3%, интенсивность ин</w:t>
      </w:r>
      <w:r>
        <w:t xml:space="preserve">вазии 79,2 экз./гол.; экстенсивность и интенсивность инвазии стронгилятами из рода </w:t>
      </w:r>
      <w:r>
        <w:rPr>
          <w:lang w:val="en-US" w:eastAsia="en-US" w:bidi="en-US"/>
        </w:rPr>
        <w:t xml:space="preserve">Trichostrongylus </w:t>
      </w:r>
      <w:r>
        <w:t>составили 11,4% и 31,4 экз./ гол., соответственно (таблица 1).</w:t>
      </w:r>
    </w:p>
    <w:p w:rsidR="003007D1" w:rsidRDefault="00074044">
      <w:pPr>
        <w:pStyle w:val="ac"/>
        <w:framePr w:w="9106" w:wrap="notBeside" w:vAnchor="text" w:hAnchor="text" w:xAlign="center" w:y="1"/>
        <w:shd w:val="clear" w:color="auto" w:fill="auto"/>
        <w:spacing w:line="259" w:lineRule="exact"/>
        <w:jc w:val="both"/>
      </w:pPr>
      <w:r>
        <w:t>Таблица 1 - Зараженность телят стронгилятами пищеварительного тракта по данным исследовании ф</w:t>
      </w:r>
      <w:r>
        <w:t>екалий молодняка крупного рогатого скота в КХ: «Серик» в Сырымском районе Западно-Казахстанской области</w:t>
      </w:r>
    </w:p>
    <w:tbl>
      <w:tblPr>
        <w:tblOverlap w:val="never"/>
        <w:tblW w:w="0" w:type="auto"/>
        <w:jc w:val="center"/>
        <w:tblLayout w:type="fixed"/>
        <w:tblCellMar>
          <w:left w:w="10" w:type="dxa"/>
          <w:right w:w="10" w:type="dxa"/>
        </w:tblCellMar>
        <w:tblLook w:val="04A0"/>
      </w:tblPr>
      <w:tblGrid>
        <w:gridCol w:w="566"/>
        <w:gridCol w:w="2707"/>
        <w:gridCol w:w="2837"/>
        <w:gridCol w:w="2995"/>
      </w:tblGrid>
      <w:tr w:rsidR="003007D1">
        <w:tblPrEx>
          <w:tblCellMar>
            <w:top w:w="0" w:type="dxa"/>
            <w:bottom w:w="0" w:type="dxa"/>
          </w:tblCellMar>
        </w:tblPrEx>
        <w:trPr>
          <w:trHeight w:hRule="exact" w:val="514"/>
          <w:jc w:val="center"/>
        </w:trPr>
        <w:tc>
          <w:tcPr>
            <w:tcW w:w="56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w:t>
            </w:r>
          </w:p>
        </w:tc>
        <w:tc>
          <w:tcPr>
            <w:tcW w:w="270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Род гельминтов</w:t>
            </w:r>
          </w:p>
        </w:tc>
        <w:tc>
          <w:tcPr>
            <w:tcW w:w="283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Экстенсивность инвазии, %</w:t>
            </w:r>
          </w:p>
        </w:tc>
        <w:tc>
          <w:tcPr>
            <w:tcW w:w="299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rPr>
              <w:t>Среднее количество яиц в 1 гр.фекалий, экз.</w:t>
            </w:r>
          </w:p>
        </w:tc>
      </w:tr>
      <w:tr w:rsidR="003007D1">
        <w:tblPrEx>
          <w:tblCellMar>
            <w:top w:w="0" w:type="dxa"/>
            <w:bottom w:w="0" w:type="dxa"/>
          </w:tblCellMar>
        </w:tblPrEx>
        <w:trPr>
          <w:trHeight w:hRule="exact" w:val="264"/>
          <w:jc w:val="center"/>
        </w:trPr>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1</w:t>
            </w:r>
          </w:p>
        </w:tc>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Nematodirus</w:t>
            </w:r>
          </w:p>
        </w:tc>
        <w:tc>
          <w:tcPr>
            <w:tcW w:w="283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50,2</w:t>
            </w:r>
          </w:p>
        </w:tc>
        <w:tc>
          <w:tcPr>
            <w:tcW w:w="299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16,7</w:t>
            </w:r>
          </w:p>
        </w:tc>
      </w:tr>
      <w:tr w:rsidR="003007D1">
        <w:tblPrEx>
          <w:tblCellMar>
            <w:top w:w="0" w:type="dxa"/>
            <w:bottom w:w="0" w:type="dxa"/>
          </w:tblCellMar>
        </w:tblPrEx>
        <w:trPr>
          <w:trHeight w:hRule="exact" w:val="264"/>
          <w:jc w:val="center"/>
        </w:trPr>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w:t>
            </w:r>
          </w:p>
        </w:tc>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Ostertagia</w:t>
            </w:r>
          </w:p>
        </w:tc>
        <w:tc>
          <w:tcPr>
            <w:tcW w:w="283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10,4</w:t>
            </w:r>
          </w:p>
        </w:tc>
        <w:tc>
          <w:tcPr>
            <w:tcW w:w="299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91,2</w:t>
            </w:r>
          </w:p>
        </w:tc>
      </w:tr>
      <w:tr w:rsidR="003007D1">
        <w:tblPrEx>
          <w:tblCellMar>
            <w:top w:w="0" w:type="dxa"/>
            <w:bottom w:w="0" w:type="dxa"/>
          </w:tblCellMar>
        </w:tblPrEx>
        <w:trPr>
          <w:trHeight w:hRule="exact" w:val="269"/>
          <w:jc w:val="center"/>
        </w:trPr>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3</w:t>
            </w:r>
          </w:p>
        </w:tc>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Cooperia</w:t>
            </w:r>
          </w:p>
        </w:tc>
        <w:tc>
          <w:tcPr>
            <w:tcW w:w="283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8,5</w:t>
            </w:r>
          </w:p>
        </w:tc>
        <w:tc>
          <w:tcPr>
            <w:tcW w:w="299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82,4</w:t>
            </w:r>
          </w:p>
        </w:tc>
      </w:tr>
      <w:tr w:rsidR="003007D1">
        <w:tblPrEx>
          <w:tblCellMar>
            <w:top w:w="0" w:type="dxa"/>
            <w:bottom w:w="0" w:type="dxa"/>
          </w:tblCellMar>
        </w:tblPrEx>
        <w:trPr>
          <w:trHeight w:hRule="exact" w:val="264"/>
          <w:jc w:val="center"/>
        </w:trPr>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4</w:t>
            </w:r>
          </w:p>
        </w:tc>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Haemonchus</w:t>
            </w:r>
          </w:p>
        </w:tc>
        <w:tc>
          <w:tcPr>
            <w:tcW w:w="283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5,3</w:t>
            </w:r>
          </w:p>
        </w:tc>
        <w:tc>
          <w:tcPr>
            <w:tcW w:w="299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79,2</w:t>
            </w:r>
          </w:p>
        </w:tc>
      </w:tr>
      <w:tr w:rsidR="003007D1">
        <w:tblPrEx>
          <w:tblCellMar>
            <w:top w:w="0" w:type="dxa"/>
            <w:bottom w:w="0" w:type="dxa"/>
          </w:tblCellMar>
        </w:tblPrEx>
        <w:trPr>
          <w:trHeight w:hRule="exact" w:val="264"/>
          <w:jc w:val="center"/>
        </w:trPr>
        <w:tc>
          <w:tcPr>
            <w:tcW w:w="56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5</w:t>
            </w:r>
          </w:p>
        </w:tc>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Trichostrongylus</w:t>
            </w:r>
          </w:p>
        </w:tc>
        <w:tc>
          <w:tcPr>
            <w:tcW w:w="283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11,4</w:t>
            </w:r>
          </w:p>
        </w:tc>
        <w:tc>
          <w:tcPr>
            <w:tcW w:w="299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31,4</w:t>
            </w:r>
          </w:p>
        </w:tc>
      </w:tr>
      <w:tr w:rsidR="003007D1">
        <w:tblPrEx>
          <w:tblCellMar>
            <w:top w:w="0" w:type="dxa"/>
            <w:bottom w:w="0" w:type="dxa"/>
          </w:tblCellMar>
        </w:tblPrEx>
        <w:trPr>
          <w:trHeight w:hRule="exact" w:val="283"/>
          <w:jc w:val="center"/>
        </w:trPr>
        <w:tc>
          <w:tcPr>
            <w:tcW w:w="566" w:type="dxa"/>
            <w:tcBorders>
              <w:top w:val="single" w:sz="4" w:space="0" w:color="auto"/>
              <w:left w:val="single" w:sz="4" w:space="0" w:color="auto"/>
              <w:bottom w:val="single" w:sz="4" w:space="0" w:color="auto"/>
            </w:tcBorders>
            <w:shd w:val="clear" w:color="auto" w:fill="FFFFFF"/>
          </w:tcPr>
          <w:p w:rsidR="003007D1" w:rsidRDefault="003007D1">
            <w:pPr>
              <w:framePr w:w="9106" w:wrap="notBeside" w:vAnchor="text" w:hAnchor="text" w:xAlign="center" w:y="1"/>
              <w:rPr>
                <w:sz w:val="10"/>
                <w:szCs w:val="10"/>
              </w:rPr>
            </w:pPr>
          </w:p>
        </w:tc>
        <w:tc>
          <w:tcPr>
            <w:tcW w:w="270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Среднее</w:t>
            </w:r>
          </w:p>
        </w:tc>
        <w:tc>
          <w:tcPr>
            <w:tcW w:w="283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17,6</w:t>
            </w:r>
          </w:p>
        </w:tc>
        <w:tc>
          <w:tcPr>
            <w:tcW w:w="2995"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60,18</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6" w:after="0" w:line="254" w:lineRule="exact"/>
        <w:ind w:firstLine="740"/>
        <w:jc w:val="both"/>
      </w:pPr>
      <w:r>
        <w:t>В результате испытания препаратов определили, что в первой подопытной группе телят, получивших альвет от стронгилят пищеварительного тракта освободилось 9 голов,</w:t>
      </w:r>
    </w:p>
    <w:p w:rsidR="003007D1" w:rsidRDefault="00074044">
      <w:pPr>
        <w:pStyle w:val="22"/>
        <w:shd w:val="clear" w:color="auto" w:fill="auto"/>
        <w:spacing w:after="0" w:line="254" w:lineRule="exact"/>
        <w:ind w:left="360"/>
      </w:pPr>
      <w:r>
        <w:t>экстенсэффективность препарата составила 90% (далее ЭЭ) и интенсоэффективность (далее ИЭ) составила 98 %.</w:t>
      </w:r>
    </w:p>
    <w:p w:rsidR="003007D1" w:rsidRDefault="00074044">
      <w:pPr>
        <w:pStyle w:val="22"/>
        <w:shd w:val="clear" w:color="auto" w:fill="auto"/>
        <w:spacing w:after="0" w:line="254" w:lineRule="exact"/>
        <w:ind w:left="360" w:right="360" w:firstLine="700"/>
        <w:jc w:val="both"/>
      </w:pPr>
      <w:r>
        <w:t xml:space="preserve">Во второй подопытной группе телят, получивших левомизол, от стронгилят пищеварительного тракта и освободилось 8 голов, экстенсэффективность препарата </w:t>
      </w:r>
      <w:r>
        <w:t>составила 80%.</w:t>
      </w:r>
    </w:p>
    <w:p w:rsidR="003007D1" w:rsidRDefault="00074044">
      <w:pPr>
        <w:pStyle w:val="22"/>
        <w:shd w:val="clear" w:color="auto" w:fill="auto"/>
        <w:spacing w:after="0" w:line="254" w:lineRule="exact"/>
        <w:ind w:left="360" w:right="360" w:firstLine="700"/>
        <w:jc w:val="both"/>
      </w:pPr>
      <w:r>
        <w:t>В третьей подопытной группе телят, получивших аверсект, от стронгилят пищеварительного тракта освободилось 10 голов, экстенсэффективность препарата была равна 100%.</w:t>
      </w:r>
    </w:p>
    <w:p w:rsidR="003007D1" w:rsidRDefault="00074044">
      <w:pPr>
        <w:pStyle w:val="22"/>
        <w:shd w:val="clear" w:color="auto" w:fill="auto"/>
        <w:spacing w:after="0" w:line="254" w:lineRule="exact"/>
        <w:ind w:left="360" w:right="360" w:firstLine="700"/>
        <w:jc w:val="both"/>
      </w:pPr>
      <w:r>
        <w:t>В контрольной группе в начале и в конце опыта все животные были инвазированы</w:t>
      </w:r>
      <w:r>
        <w:t xml:space="preserve"> стронгилятами пищеварительного тракта.</w:t>
      </w:r>
    </w:p>
    <w:p w:rsidR="003007D1" w:rsidRDefault="00074044">
      <w:pPr>
        <w:pStyle w:val="22"/>
        <w:shd w:val="clear" w:color="auto" w:fill="auto"/>
        <w:spacing w:after="0" w:line="259" w:lineRule="exact"/>
        <w:ind w:left="360" w:right="360" w:firstLine="700"/>
        <w:jc w:val="both"/>
      </w:pPr>
      <w:r>
        <w:t>Наибольшую эффективность при стронгилятозах пищеварительного тракта показали аверсект (100%) и альвет (90%) (Таблица 2).</w:t>
      </w:r>
    </w:p>
    <w:p w:rsidR="003007D1" w:rsidRDefault="00074044">
      <w:pPr>
        <w:pStyle w:val="ac"/>
        <w:framePr w:w="9768" w:wrap="notBeside" w:vAnchor="text" w:hAnchor="text" w:xAlign="center" w:y="1"/>
        <w:shd w:val="clear" w:color="auto" w:fill="auto"/>
        <w:spacing w:line="259" w:lineRule="exact"/>
        <w:jc w:val="both"/>
      </w:pPr>
      <w:r>
        <w:t>Таблица 2 - Эффективность лекарственных препаратов при стронгилятозах пищеварительного тракта м</w:t>
      </w:r>
      <w:r>
        <w:t>олодняка крупного рогатого скота в КХ: «Серик» в Сырымском районе Западно</w:t>
      </w:r>
      <w:r>
        <w:softHyphen/>
        <w:t>Казахстанской области</w:t>
      </w:r>
    </w:p>
    <w:tbl>
      <w:tblPr>
        <w:tblOverlap w:val="never"/>
        <w:tblW w:w="0" w:type="auto"/>
        <w:jc w:val="center"/>
        <w:tblLayout w:type="fixed"/>
        <w:tblCellMar>
          <w:left w:w="10" w:type="dxa"/>
          <w:right w:w="10" w:type="dxa"/>
        </w:tblCellMar>
        <w:tblLook w:val="04A0"/>
      </w:tblPr>
      <w:tblGrid>
        <w:gridCol w:w="413"/>
        <w:gridCol w:w="1325"/>
        <w:gridCol w:w="1214"/>
        <w:gridCol w:w="1550"/>
        <w:gridCol w:w="662"/>
        <w:gridCol w:w="1430"/>
        <w:gridCol w:w="902"/>
        <w:gridCol w:w="898"/>
        <w:gridCol w:w="667"/>
        <w:gridCol w:w="706"/>
      </w:tblGrid>
      <w:tr w:rsidR="003007D1">
        <w:tblPrEx>
          <w:tblCellMar>
            <w:top w:w="0" w:type="dxa"/>
            <w:bottom w:w="0" w:type="dxa"/>
          </w:tblCellMar>
        </w:tblPrEx>
        <w:trPr>
          <w:trHeight w:hRule="exact" w:val="720"/>
          <w:jc w:val="center"/>
        </w:trPr>
        <w:tc>
          <w:tcPr>
            <w:tcW w:w="413"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pPr>
            <w:r>
              <w:rPr>
                <w:rStyle w:val="210pt1"/>
              </w:rPr>
              <w:t>№</w:t>
            </w:r>
          </w:p>
        </w:tc>
        <w:tc>
          <w:tcPr>
            <w:tcW w:w="1325"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jc w:val="center"/>
            </w:pPr>
            <w:r>
              <w:rPr>
                <w:rStyle w:val="210pt1"/>
              </w:rPr>
              <w:t>Группа</w:t>
            </w:r>
          </w:p>
        </w:tc>
        <w:tc>
          <w:tcPr>
            <w:tcW w:w="1214"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60" w:line="200" w:lineRule="exact"/>
            </w:pPr>
            <w:r>
              <w:rPr>
                <w:rStyle w:val="210pt1"/>
              </w:rPr>
              <w:t>Количество</w:t>
            </w:r>
          </w:p>
          <w:p w:rsidR="003007D1" w:rsidRDefault="00074044">
            <w:pPr>
              <w:pStyle w:val="22"/>
              <w:framePr w:w="9768" w:wrap="notBeside" w:vAnchor="text" w:hAnchor="text" w:xAlign="center" w:y="1"/>
              <w:shd w:val="clear" w:color="auto" w:fill="auto"/>
              <w:spacing w:before="60" w:after="0" w:line="200" w:lineRule="exact"/>
              <w:jc w:val="center"/>
            </w:pPr>
            <w:r>
              <w:rPr>
                <w:rStyle w:val="210pt1"/>
              </w:rPr>
              <w:t>голов</w:t>
            </w:r>
          </w:p>
        </w:tc>
        <w:tc>
          <w:tcPr>
            <w:tcW w:w="1550"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pPr>
            <w:r>
              <w:rPr>
                <w:rStyle w:val="210pt1"/>
              </w:rPr>
              <w:t>Антгельминтик</w:t>
            </w:r>
          </w:p>
        </w:tc>
        <w:tc>
          <w:tcPr>
            <w:tcW w:w="662"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26" w:lineRule="exact"/>
            </w:pPr>
            <w:r>
              <w:rPr>
                <w:rStyle w:val="210pt1"/>
              </w:rPr>
              <w:t>Доза</w:t>
            </w:r>
          </w:p>
          <w:p w:rsidR="003007D1" w:rsidRDefault="00074044">
            <w:pPr>
              <w:pStyle w:val="22"/>
              <w:framePr w:w="9768" w:wrap="notBeside" w:vAnchor="text" w:hAnchor="text" w:xAlign="center" w:y="1"/>
              <w:shd w:val="clear" w:color="auto" w:fill="auto"/>
              <w:spacing w:after="0" w:line="226" w:lineRule="exact"/>
              <w:ind w:left="240"/>
            </w:pPr>
            <w:r>
              <w:rPr>
                <w:rStyle w:val="210pt1"/>
              </w:rPr>
              <w:t>по</w:t>
            </w:r>
          </w:p>
          <w:p w:rsidR="003007D1" w:rsidRDefault="00074044">
            <w:pPr>
              <w:pStyle w:val="22"/>
              <w:framePr w:w="9768" w:wrap="notBeside" w:vAnchor="text" w:hAnchor="text" w:xAlign="center" w:y="1"/>
              <w:shd w:val="clear" w:color="auto" w:fill="auto"/>
              <w:spacing w:after="0" w:line="226" w:lineRule="exact"/>
            </w:pPr>
            <w:r>
              <w:rPr>
                <w:rStyle w:val="210pt1"/>
              </w:rPr>
              <w:t>ДВ*,</w:t>
            </w:r>
          </w:p>
          <w:p w:rsidR="003007D1" w:rsidRDefault="00074044">
            <w:pPr>
              <w:pStyle w:val="22"/>
              <w:framePr w:w="9768" w:wrap="notBeside" w:vAnchor="text" w:hAnchor="text" w:xAlign="center" w:y="1"/>
              <w:shd w:val="clear" w:color="auto" w:fill="auto"/>
              <w:spacing w:after="0" w:line="226" w:lineRule="exact"/>
            </w:pPr>
            <w:r>
              <w:rPr>
                <w:rStyle w:val="210pt1"/>
              </w:rPr>
              <w:t>мг/кг</w:t>
            </w:r>
          </w:p>
        </w:tc>
        <w:tc>
          <w:tcPr>
            <w:tcW w:w="1430"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30" w:lineRule="exact"/>
              <w:jc w:val="center"/>
            </w:pPr>
            <w:r>
              <w:rPr>
                <w:rStyle w:val="210pt1"/>
              </w:rPr>
              <w:t>Освободилось от инвазии, гол</w:t>
            </w:r>
          </w:p>
        </w:tc>
        <w:tc>
          <w:tcPr>
            <w:tcW w:w="1800" w:type="dxa"/>
            <w:gridSpan w:val="2"/>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35" w:lineRule="exact"/>
              <w:jc w:val="center"/>
            </w:pPr>
            <w:r>
              <w:rPr>
                <w:rStyle w:val="210pt1"/>
              </w:rPr>
              <w:t>Количество яиц гельминтов в 1 гр фекалий</w:t>
            </w:r>
          </w:p>
        </w:tc>
        <w:tc>
          <w:tcPr>
            <w:tcW w:w="667" w:type="dxa"/>
            <w:vMerge w:val="restart"/>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60" w:line="200" w:lineRule="exact"/>
              <w:ind w:left="160"/>
            </w:pPr>
            <w:r>
              <w:rPr>
                <w:rStyle w:val="210pt1"/>
              </w:rPr>
              <w:t>ИЭ,</w:t>
            </w:r>
          </w:p>
          <w:p w:rsidR="003007D1" w:rsidRDefault="00074044">
            <w:pPr>
              <w:pStyle w:val="22"/>
              <w:framePr w:w="9768" w:wrap="notBeside" w:vAnchor="text" w:hAnchor="text" w:xAlign="center" w:y="1"/>
              <w:shd w:val="clear" w:color="auto" w:fill="auto"/>
              <w:spacing w:before="60" w:after="0" w:line="200" w:lineRule="exact"/>
              <w:ind w:left="260"/>
            </w:pPr>
            <w:r>
              <w:rPr>
                <w:rStyle w:val="210pt1"/>
              </w:rPr>
              <w:t>%</w:t>
            </w:r>
          </w:p>
        </w:tc>
        <w:tc>
          <w:tcPr>
            <w:tcW w:w="706"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ind w:left="160"/>
            </w:pPr>
            <w:r>
              <w:rPr>
                <w:rStyle w:val="210pt1"/>
              </w:rPr>
              <w:t>ЭЭ,%</w:t>
            </w:r>
          </w:p>
        </w:tc>
      </w:tr>
      <w:tr w:rsidR="003007D1">
        <w:tblPrEx>
          <w:tblCellMar>
            <w:top w:w="0" w:type="dxa"/>
            <w:bottom w:w="0" w:type="dxa"/>
          </w:tblCellMar>
        </w:tblPrEx>
        <w:trPr>
          <w:trHeight w:hRule="exact" w:val="470"/>
          <w:jc w:val="center"/>
        </w:trPr>
        <w:tc>
          <w:tcPr>
            <w:tcW w:w="413"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1325"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1214"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1550"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662"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1430"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902"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60" w:line="200" w:lineRule="exact"/>
              <w:jc w:val="center"/>
            </w:pPr>
            <w:r>
              <w:rPr>
                <w:rStyle w:val="210pt1"/>
              </w:rPr>
              <w:t>До</w:t>
            </w:r>
          </w:p>
          <w:p w:rsidR="003007D1" w:rsidRDefault="00074044">
            <w:pPr>
              <w:pStyle w:val="22"/>
              <w:framePr w:w="9768" w:wrap="notBeside" w:vAnchor="text" w:hAnchor="text" w:xAlign="center" w:y="1"/>
              <w:shd w:val="clear" w:color="auto" w:fill="auto"/>
              <w:spacing w:before="60" w:after="0" w:line="200" w:lineRule="exact"/>
            </w:pPr>
            <w:r>
              <w:rPr>
                <w:rStyle w:val="210pt1"/>
              </w:rPr>
              <w:t>лечения</w:t>
            </w:r>
          </w:p>
        </w:tc>
        <w:tc>
          <w:tcPr>
            <w:tcW w:w="898"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60" w:line="200" w:lineRule="exact"/>
              <w:ind w:left="200"/>
            </w:pPr>
            <w:r>
              <w:rPr>
                <w:rStyle w:val="210pt1"/>
              </w:rPr>
              <w:t>После</w:t>
            </w:r>
          </w:p>
          <w:p w:rsidR="003007D1" w:rsidRDefault="00074044">
            <w:pPr>
              <w:pStyle w:val="22"/>
              <w:framePr w:w="9768" w:wrap="notBeside" w:vAnchor="text" w:hAnchor="text" w:xAlign="center" w:y="1"/>
              <w:shd w:val="clear" w:color="auto" w:fill="auto"/>
              <w:spacing w:before="60" w:after="0" w:line="200" w:lineRule="exact"/>
            </w:pPr>
            <w:r>
              <w:rPr>
                <w:rStyle w:val="210pt1"/>
              </w:rPr>
              <w:t>лечения</w:t>
            </w:r>
          </w:p>
        </w:tc>
        <w:tc>
          <w:tcPr>
            <w:tcW w:w="667" w:type="dxa"/>
            <w:vMerge/>
            <w:tcBorders>
              <w:left w:val="single" w:sz="4" w:space="0" w:color="auto"/>
            </w:tcBorders>
            <w:shd w:val="clear" w:color="auto" w:fill="FFFFFF"/>
            <w:vAlign w:val="center"/>
          </w:tcPr>
          <w:p w:rsidR="003007D1" w:rsidRDefault="003007D1">
            <w:pPr>
              <w:framePr w:w="9768" w:wrap="notBeside" w:vAnchor="text" w:hAnchor="text" w:xAlign="center" w:y="1"/>
            </w:pPr>
          </w:p>
        </w:tc>
        <w:tc>
          <w:tcPr>
            <w:tcW w:w="706" w:type="dxa"/>
            <w:vMerge/>
            <w:tcBorders>
              <w:left w:val="single" w:sz="4" w:space="0" w:color="auto"/>
              <w:right w:val="single" w:sz="4" w:space="0" w:color="auto"/>
            </w:tcBorders>
            <w:shd w:val="clear" w:color="auto" w:fill="FFFFFF"/>
            <w:vAlign w:val="center"/>
          </w:tcPr>
          <w:p w:rsidR="003007D1" w:rsidRDefault="003007D1">
            <w:pPr>
              <w:framePr w:w="9768" w:wrap="notBeside" w:vAnchor="text" w:hAnchor="text" w:xAlign="center" w:y="1"/>
            </w:pPr>
          </w:p>
        </w:tc>
      </w:tr>
      <w:tr w:rsidR="003007D1">
        <w:tblPrEx>
          <w:tblCellMar>
            <w:top w:w="0" w:type="dxa"/>
            <w:bottom w:w="0" w:type="dxa"/>
          </w:tblCellMar>
        </w:tblPrEx>
        <w:trPr>
          <w:trHeight w:hRule="exact" w:val="240"/>
          <w:jc w:val="center"/>
        </w:trPr>
        <w:tc>
          <w:tcPr>
            <w:tcW w:w="413"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pPr>
            <w:r>
              <w:rPr>
                <w:rStyle w:val="210pt1"/>
              </w:rPr>
              <w:t>1</w:t>
            </w:r>
          </w:p>
        </w:tc>
        <w:tc>
          <w:tcPr>
            <w:tcW w:w="1325"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pPr>
            <w:r>
              <w:rPr>
                <w:rStyle w:val="210pt1"/>
              </w:rPr>
              <w:t>Подопытная</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10</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Альвет 2,5%</w:t>
            </w:r>
          </w:p>
        </w:tc>
        <w:tc>
          <w:tcPr>
            <w:tcW w:w="662"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10</w:t>
            </w:r>
          </w:p>
        </w:tc>
        <w:tc>
          <w:tcPr>
            <w:tcW w:w="1430"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9</w:t>
            </w:r>
          </w:p>
        </w:tc>
        <w:tc>
          <w:tcPr>
            <w:tcW w:w="902"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60,18</w:t>
            </w:r>
          </w:p>
        </w:tc>
        <w:tc>
          <w:tcPr>
            <w:tcW w:w="898"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1,28</w:t>
            </w:r>
          </w:p>
        </w:tc>
        <w:tc>
          <w:tcPr>
            <w:tcW w:w="667"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160"/>
            </w:pPr>
            <w:r>
              <w:rPr>
                <w:rStyle w:val="210pt1"/>
              </w:rPr>
              <w:t>98,0</w:t>
            </w:r>
          </w:p>
        </w:tc>
        <w:tc>
          <w:tcPr>
            <w:tcW w:w="7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160"/>
            </w:pPr>
            <w:r>
              <w:rPr>
                <w:rStyle w:val="210pt1"/>
              </w:rPr>
              <w:t>90,0</w:t>
            </w:r>
          </w:p>
        </w:tc>
      </w:tr>
      <w:tr w:rsidR="003007D1">
        <w:tblPrEx>
          <w:tblCellMar>
            <w:top w:w="0" w:type="dxa"/>
            <w:bottom w:w="0" w:type="dxa"/>
          </w:tblCellMar>
        </w:tblPrEx>
        <w:trPr>
          <w:trHeight w:hRule="exact" w:val="470"/>
          <w:jc w:val="center"/>
        </w:trPr>
        <w:tc>
          <w:tcPr>
            <w:tcW w:w="413"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pPr>
            <w:r>
              <w:rPr>
                <w:rStyle w:val="210pt1"/>
              </w:rPr>
              <w:t>2</w:t>
            </w:r>
          </w:p>
        </w:tc>
        <w:tc>
          <w:tcPr>
            <w:tcW w:w="1325"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pPr>
            <w:r>
              <w:rPr>
                <w:rStyle w:val="210pt1"/>
              </w:rPr>
              <w:t>Подопытная</w:t>
            </w:r>
          </w:p>
        </w:tc>
        <w:tc>
          <w:tcPr>
            <w:tcW w:w="1214"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jc w:val="center"/>
            </w:pPr>
            <w:r>
              <w:rPr>
                <w:rStyle w:val="210pt1"/>
              </w:rPr>
              <w:t>10</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60" w:line="200" w:lineRule="exact"/>
              <w:jc w:val="center"/>
            </w:pPr>
            <w:r>
              <w:rPr>
                <w:rStyle w:val="210pt1"/>
              </w:rPr>
              <w:t>Левомизол</w:t>
            </w:r>
          </w:p>
          <w:p w:rsidR="003007D1" w:rsidRDefault="00074044">
            <w:pPr>
              <w:pStyle w:val="22"/>
              <w:framePr w:w="9768" w:wrap="notBeside" w:vAnchor="text" w:hAnchor="text" w:xAlign="center" w:y="1"/>
              <w:shd w:val="clear" w:color="auto" w:fill="auto"/>
              <w:spacing w:before="60" w:after="0" w:line="200" w:lineRule="exact"/>
              <w:jc w:val="center"/>
            </w:pPr>
            <w:r>
              <w:rPr>
                <w:rStyle w:val="210pt1"/>
              </w:rPr>
              <w:t>7,5%</w:t>
            </w:r>
          </w:p>
        </w:tc>
        <w:tc>
          <w:tcPr>
            <w:tcW w:w="662"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ind w:left="240"/>
            </w:pPr>
            <w:r>
              <w:rPr>
                <w:rStyle w:val="210pt1"/>
              </w:rPr>
              <w:t>7,5</w:t>
            </w:r>
          </w:p>
        </w:tc>
        <w:tc>
          <w:tcPr>
            <w:tcW w:w="1430"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jc w:val="center"/>
            </w:pPr>
            <w:r>
              <w:rPr>
                <w:rStyle w:val="210pt1"/>
              </w:rPr>
              <w:t>8</w:t>
            </w:r>
          </w:p>
        </w:tc>
        <w:tc>
          <w:tcPr>
            <w:tcW w:w="902"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ind w:left="240"/>
            </w:pPr>
            <w:r>
              <w:rPr>
                <w:rStyle w:val="210pt1"/>
              </w:rPr>
              <w:t>58,17</w:t>
            </w:r>
          </w:p>
        </w:tc>
        <w:tc>
          <w:tcPr>
            <w:tcW w:w="898"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jc w:val="center"/>
            </w:pPr>
            <w:r>
              <w:rPr>
                <w:rStyle w:val="210pt1"/>
              </w:rPr>
              <w:t>2,9</w:t>
            </w:r>
          </w:p>
        </w:tc>
        <w:tc>
          <w:tcPr>
            <w:tcW w:w="667"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ind w:left="160"/>
            </w:pPr>
            <w:r>
              <w:rPr>
                <w:rStyle w:val="210pt1"/>
              </w:rPr>
              <w:t>95,0</w:t>
            </w:r>
          </w:p>
        </w:tc>
        <w:tc>
          <w:tcPr>
            <w:tcW w:w="70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ind w:left="160"/>
            </w:pPr>
            <w:r>
              <w:rPr>
                <w:rStyle w:val="210pt1"/>
              </w:rPr>
              <w:t>80,0</w:t>
            </w:r>
          </w:p>
        </w:tc>
      </w:tr>
      <w:tr w:rsidR="003007D1">
        <w:tblPrEx>
          <w:tblCellMar>
            <w:top w:w="0" w:type="dxa"/>
            <w:bottom w:w="0" w:type="dxa"/>
          </w:tblCellMar>
        </w:tblPrEx>
        <w:trPr>
          <w:trHeight w:hRule="exact" w:val="240"/>
          <w:jc w:val="center"/>
        </w:trPr>
        <w:tc>
          <w:tcPr>
            <w:tcW w:w="413" w:type="dxa"/>
            <w:tcBorders>
              <w:top w:val="single" w:sz="4" w:space="0" w:color="auto"/>
              <w:left w:val="single" w:sz="4" w:space="0" w:color="auto"/>
            </w:tcBorders>
            <w:shd w:val="clear" w:color="auto" w:fill="FFFFFF"/>
            <w:vAlign w:val="center"/>
          </w:tcPr>
          <w:p w:rsidR="003007D1" w:rsidRDefault="00074044">
            <w:pPr>
              <w:pStyle w:val="22"/>
              <w:framePr w:w="9768" w:wrap="notBeside" w:vAnchor="text" w:hAnchor="text" w:xAlign="center" w:y="1"/>
              <w:shd w:val="clear" w:color="auto" w:fill="auto"/>
              <w:spacing w:after="0" w:line="200" w:lineRule="exact"/>
            </w:pPr>
            <w:r>
              <w:rPr>
                <w:rStyle w:val="210pt1"/>
              </w:rPr>
              <w:t>3</w:t>
            </w:r>
          </w:p>
        </w:tc>
        <w:tc>
          <w:tcPr>
            <w:tcW w:w="1325"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pPr>
            <w:r>
              <w:rPr>
                <w:rStyle w:val="210pt1"/>
              </w:rPr>
              <w:t>Подопытная</w:t>
            </w:r>
          </w:p>
        </w:tc>
        <w:tc>
          <w:tcPr>
            <w:tcW w:w="1214"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10</w:t>
            </w:r>
          </w:p>
        </w:tc>
        <w:tc>
          <w:tcPr>
            <w:tcW w:w="1550"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Аверсект 1%</w:t>
            </w:r>
          </w:p>
        </w:tc>
        <w:tc>
          <w:tcPr>
            <w:tcW w:w="662"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pPr>
            <w:r>
              <w:rPr>
                <w:rStyle w:val="210pt1"/>
              </w:rPr>
              <w:t>0,02</w:t>
            </w:r>
          </w:p>
        </w:tc>
        <w:tc>
          <w:tcPr>
            <w:tcW w:w="1430"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10</w:t>
            </w:r>
          </w:p>
        </w:tc>
        <w:tc>
          <w:tcPr>
            <w:tcW w:w="902"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61,11</w:t>
            </w:r>
          </w:p>
        </w:tc>
        <w:tc>
          <w:tcPr>
            <w:tcW w:w="898"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0</w:t>
            </w:r>
          </w:p>
        </w:tc>
        <w:tc>
          <w:tcPr>
            <w:tcW w:w="667" w:type="dxa"/>
            <w:tcBorders>
              <w:top w:val="single" w:sz="4" w:space="0" w:color="auto"/>
              <w:lef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160"/>
            </w:pPr>
            <w:r>
              <w:rPr>
                <w:rStyle w:val="210pt1"/>
              </w:rPr>
              <w:t>100,0</w:t>
            </w:r>
          </w:p>
        </w:tc>
        <w:tc>
          <w:tcPr>
            <w:tcW w:w="70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160"/>
            </w:pPr>
            <w:r>
              <w:rPr>
                <w:rStyle w:val="210pt1"/>
              </w:rPr>
              <w:t>100,0</w:t>
            </w:r>
          </w:p>
        </w:tc>
      </w:tr>
      <w:tr w:rsidR="003007D1">
        <w:tblPrEx>
          <w:tblCellMar>
            <w:top w:w="0" w:type="dxa"/>
            <w:bottom w:w="0" w:type="dxa"/>
          </w:tblCellMar>
        </w:tblPrEx>
        <w:trPr>
          <w:trHeight w:hRule="exact" w:val="245"/>
          <w:jc w:val="center"/>
        </w:trPr>
        <w:tc>
          <w:tcPr>
            <w:tcW w:w="41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pPr>
            <w:r>
              <w:rPr>
                <w:rStyle w:val="210pt1"/>
              </w:rPr>
              <w:t>4</w:t>
            </w:r>
          </w:p>
        </w:tc>
        <w:tc>
          <w:tcPr>
            <w:tcW w:w="132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pPr>
            <w:r>
              <w:rPr>
                <w:rStyle w:val="210pt1"/>
              </w:rPr>
              <w:t>Контрольная</w:t>
            </w:r>
          </w:p>
        </w:tc>
        <w:tc>
          <w:tcPr>
            <w:tcW w:w="121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10</w:t>
            </w:r>
          </w:p>
        </w:tc>
        <w:tc>
          <w:tcPr>
            <w:tcW w:w="155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Х</w:t>
            </w:r>
          </w:p>
        </w:tc>
        <w:tc>
          <w:tcPr>
            <w:tcW w:w="66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Х</w:t>
            </w:r>
          </w:p>
        </w:tc>
        <w:tc>
          <w:tcPr>
            <w:tcW w:w="143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Х</w:t>
            </w:r>
          </w:p>
        </w:tc>
        <w:tc>
          <w:tcPr>
            <w:tcW w:w="90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40"/>
            </w:pPr>
            <w:r>
              <w:rPr>
                <w:rStyle w:val="210pt1"/>
              </w:rPr>
              <w:t>57,13</w:t>
            </w:r>
          </w:p>
        </w:tc>
        <w:tc>
          <w:tcPr>
            <w:tcW w:w="89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57,3</w:t>
            </w:r>
          </w:p>
        </w:tc>
        <w:tc>
          <w:tcPr>
            <w:tcW w:w="66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ind w:left="260"/>
            </w:pPr>
            <w:r>
              <w:rPr>
                <w:rStyle w:val="210pt1"/>
              </w:rPr>
              <w:t>Х</w:t>
            </w:r>
          </w:p>
        </w:tc>
        <w:tc>
          <w:tcPr>
            <w:tcW w:w="706"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768" w:wrap="notBeside" w:vAnchor="text" w:hAnchor="text" w:xAlign="center" w:y="1"/>
              <w:shd w:val="clear" w:color="auto" w:fill="auto"/>
              <w:spacing w:after="0" w:line="200" w:lineRule="exact"/>
              <w:jc w:val="center"/>
            </w:pPr>
            <w:r>
              <w:rPr>
                <w:rStyle w:val="210pt1"/>
              </w:rPr>
              <w:t>Х</w:t>
            </w:r>
          </w:p>
        </w:tc>
      </w:tr>
    </w:tbl>
    <w:p w:rsidR="003007D1" w:rsidRDefault="00074044">
      <w:pPr>
        <w:pStyle w:val="26"/>
        <w:framePr w:w="9768" w:wrap="notBeside" w:vAnchor="text" w:hAnchor="text" w:xAlign="center" w:y="1"/>
        <w:shd w:val="clear" w:color="auto" w:fill="auto"/>
        <w:spacing w:after="0" w:line="200" w:lineRule="exact"/>
      </w:pPr>
      <w:r>
        <w:t>*доза по действующему веществу</w:t>
      </w:r>
    </w:p>
    <w:p w:rsidR="003007D1" w:rsidRDefault="003007D1">
      <w:pPr>
        <w:framePr w:w="9768"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434" w:after="0" w:line="250" w:lineRule="exact"/>
        <w:ind w:left="360" w:firstLine="700"/>
        <w:jc w:val="both"/>
      </w:pPr>
      <w:r>
        <w:t>После введения препаратов побочных явлений у животных не наблюдали.</w:t>
      </w:r>
    </w:p>
    <w:p w:rsidR="003007D1" w:rsidRDefault="00074044">
      <w:pPr>
        <w:pStyle w:val="22"/>
        <w:shd w:val="clear" w:color="auto" w:fill="auto"/>
        <w:spacing w:after="0" w:line="250" w:lineRule="exact"/>
        <w:ind w:left="360" w:firstLine="700"/>
        <w:jc w:val="both"/>
      </w:pPr>
      <w:r>
        <w:t>Выводы</w:t>
      </w:r>
    </w:p>
    <w:p w:rsidR="003007D1" w:rsidRDefault="00074044">
      <w:pPr>
        <w:pStyle w:val="22"/>
        <w:numPr>
          <w:ilvl w:val="0"/>
          <w:numId w:val="38"/>
        </w:numPr>
        <w:shd w:val="clear" w:color="auto" w:fill="auto"/>
        <w:tabs>
          <w:tab w:val="left" w:pos="1327"/>
        </w:tabs>
        <w:spacing w:after="0" w:line="250" w:lineRule="exact"/>
        <w:ind w:left="360" w:firstLine="700"/>
        <w:jc w:val="both"/>
      </w:pPr>
      <w:r>
        <w:t>Животные в КХ «Серик» инвазированы пятью родами стронгилят пищеварительного</w:t>
      </w:r>
    </w:p>
    <w:p w:rsidR="003007D1" w:rsidRDefault="00074044">
      <w:pPr>
        <w:pStyle w:val="22"/>
        <w:shd w:val="clear" w:color="auto" w:fill="auto"/>
        <w:spacing w:after="0" w:line="250" w:lineRule="exact"/>
        <w:ind w:left="360"/>
      </w:pPr>
      <w:r>
        <w:lastRenderedPageBreak/>
        <w:t>тракта.</w:t>
      </w:r>
    </w:p>
    <w:p w:rsidR="003007D1" w:rsidRDefault="00074044">
      <w:pPr>
        <w:pStyle w:val="22"/>
        <w:numPr>
          <w:ilvl w:val="0"/>
          <w:numId w:val="38"/>
        </w:numPr>
        <w:shd w:val="clear" w:color="auto" w:fill="auto"/>
        <w:tabs>
          <w:tab w:val="left" w:pos="1361"/>
        </w:tabs>
        <w:spacing w:after="0" w:line="250" w:lineRule="exact"/>
        <w:ind w:left="360" w:right="360" w:firstLine="700"/>
        <w:jc w:val="both"/>
      </w:pPr>
      <w:r>
        <w:t>Экстенсивность инвазии телят стронгилятами пищеварителього тракта в среднем составила 17,6%.</w:t>
      </w:r>
    </w:p>
    <w:p w:rsidR="003007D1" w:rsidRDefault="00074044">
      <w:pPr>
        <w:pStyle w:val="22"/>
        <w:numPr>
          <w:ilvl w:val="0"/>
          <w:numId w:val="38"/>
        </w:numPr>
        <w:shd w:val="clear" w:color="auto" w:fill="auto"/>
        <w:tabs>
          <w:tab w:val="left" w:pos="1371"/>
        </w:tabs>
        <w:spacing w:after="0" w:line="250" w:lineRule="exact"/>
        <w:ind w:left="360" w:right="360" w:firstLine="700"/>
        <w:jc w:val="both"/>
      </w:pPr>
      <w:r>
        <w:t>Наибольшую эффективность (100% и 90%) при стронгилятозах пищеварительного тракта молодняка крупного рогатого скота показали аверсект и альвет.</w:t>
      </w:r>
    </w:p>
    <w:p w:rsidR="003007D1" w:rsidRDefault="00074044">
      <w:pPr>
        <w:pStyle w:val="22"/>
        <w:numPr>
          <w:ilvl w:val="0"/>
          <w:numId w:val="38"/>
        </w:numPr>
        <w:shd w:val="clear" w:color="auto" w:fill="auto"/>
        <w:tabs>
          <w:tab w:val="left" w:pos="1351"/>
        </w:tabs>
        <w:spacing w:after="180" w:line="250" w:lineRule="exact"/>
        <w:ind w:left="360" w:firstLine="700"/>
        <w:jc w:val="both"/>
      </w:pPr>
      <w:r>
        <w:t>После введения препаратов у животных никаких осложнении не отмечали.</w:t>
      </w:r>
    </w:p>
    <w:p w:rsidR="003007D1" w:rsidRDefault="00074044">
      <w:pPr>
        <w:pStyle w:val="51"/>
        <w:keepNext/>
        <w:keepLines/>
        <w:shd w:val="clear" w:color="auto" w:fill="auto"/>
        <w:spacing w:before="0" w:after="0" w:line="250" w:lineRule="exact"/>
      </w:pPr>
      <w:bookmarkStart w:id="69" w:name="bookmark69"/>
      <w:r>
        <w:t>СПИСОК ЛИТЕРАТУРЫ</w:t>
      </w:r>
      <w:bookmarkEnd w:id="69"/>
    </w:p>
    <w:p w:rsidR="003007D1" w:rsidRDefault="00074044">
      <w:pPr>
        <w:pStyle w:val="22"/>
        <w:numPr>
          <w:ilvl w:val="0"/>
          <w:numId w:val="39"/>
        </w:numPr>
        <w:shd w:val="clear" w:color="auto" w:fill="auto"/>
        <w:tabs>
          <w:tab w:val="left" w:pos="1361"/>
        </w:tabs>
        <w:spacing w:after="0" w:line="250" w:lineRule="exact"/>
        <w:ind w:left="360" w:right="360" w:firstLine="700"/>
        <w:jc w:val="both"/>
      </w:pPr>
      <w:r>
        <w:t>Кармалиев Р.С. Гельминтозы</w:t>
      </w:r>
      <w:r>
        <w:t xml:space="preserve"> пищеварительного тракта с.-х. животных в Зап.- Каз. обл. и эффективность средств защиты // Тр. Всероссийского института гельминтологии. - 2004. -Т.40. - С. 105-111.</w:t>
      </w:r>
    </w:p>
    <w:p w:rsidR="003007D1" w:rsidRDefault="00074044">
      <w:pPr>
        <w:pStyle w:val="22"/>
        <w:numPr>
          <w:ilvl w:val="0"/>
          <w:numId w:val="39"/>
        </w:numPr>
        <w:shd w:val="clear" w:color="auto" w:fill="auto"/>
        <w:tabs>
          <w:tab w:val="left" w:pos="1361"/>
        </w:tabs>
        <w:spacing w:after="0" w:line="250" w:lineRule="exact"/>
        <w:ind w:left="360" w:right="360" w:firstLine="700"/>
        <w:jc w:val="both"/>
      </w:pPr>
      <w:r>
        <w:t>Кармалиев Р.С. Елеугалиева Н.Ж. Канатбаев С.Г. Кушалиев К.Ж. Порядок испытаний и оценка эф</w:t>
      </w:r>
      <w:r>
        <w:t>фективности антгельминтиков. - Уральск: РИО ЗКАТУ им. Жангир хана, 2016. - 82 с.</w:t>
      </w:r>
    </w:p>
    <w:p w:rsidR="003007D1" w:rsidRDefault="00074044">
      <w:pPr>
        <w:pStyle w:val="22"/>
        <w:numPr>
          <w:ilvl w:val="0"/>
          <w:numId w:val="39"/>
        </w:numPr>
        <w:shd w:val="clear" w:color="auto" w:fill="auto"/>
        <w:tabs>
          <w:tab w:val="left" w:pos="1371"/>
        </w:tabs>
        <w:spacing w:after="0" w:line="250" w:lineRule="exact"/>
        <w:ind w:left="360" w:right="360" w:firstLine="700"/>
        <w:jc w:val="both"/>
      </w:pPr>
      <w:r>
        <w:t>Поляков П. А. Прижизненная дифференциальная диагностика стронгилятозов пищеварительного тракта жвачных по инвазионным личинкам: дис. ... канд. вет. наук: 03.00.20. / Всесоюзны</w:t>
      </w:r>
      <w:r>
        <w:t>й институт гельминтологии имени К.И. Скрябина. -. М., 1953. - с.</w:t>
      </w:r>
    </w:p>
    <w:p w:rsidR="003007D1" w:rsidRDefault="00074044">
      <w:pPr>
        <w:pStyle w:val="22"/>
        <w:numPr>
          <w:ilvl w:val="0"/>
          <w:numId w:val="39"/>
        </w:numPr>
        <w:shd w:val="clear" w:color="auto" w:fill="auto"/>
        <w:tabs>
          <w:tab w:val="left" w:pos="1366"/>
        </w:tabs>
        <w:spacing w:after="0" w:line="250" w:lineRule="exact"/>
        <w:ind w:left="360" w:right="360" w:firstLine="700"/>
        <w:jc w:val="both"/>
      </w:pPr>
      <w:r>
        <w:t>Мигачева Л.Д. Котельников Г.А. Методические рекомендации по испол ьзованию устройства для подсчета яиц гельминтов. // Тр.Всероссийского института гельминтологии- 1987. - Вып.48. - С.81-833.</w:t>
      </w:r>
    </w:p>
    <w:p w:rsidR="003007D1" w:rsidRDefault="00074044">
      <w:pPr>
        <w:pStyle w:val="51"/>
        <w:keepNext/>
        <w:keepLines/>
        <w:shd w:val="clear" w:color="auto" w:fill="auto"/>
        <w:spacing w:before="0" w:after="0" w:line="250" w:lineRule="exact"/>
      </w:pPr>
      <w:bookmarkStart w:id="70" w:name="bookmark70"/>
      <w:r>
        <w:rPr>
          <w:lang w:val="en-US" w:eastAsia="en-US" w:bidi="en-US"/>
        </w:rPr>
        <w:t>TYfflH</w:t>
      </w:r>
      <w:bookmarkEnd w:id="70"/>
    </w:p>
    <w:p w:rsidR="003007D1" w:rsidRDefault="00074044">
      <w:pPr>
        <w:pStyle w:val="22"/>
        <w:shd w:val="clear" w:color="auto" w:fill="auto"/>
        <w:spacing w:after="0" w:line="250" w:lineRule="exact"/>
        <w:ind w:left="360" w:right="360" w:firstLine="700"/>
        <w:jc w:val="both"/>
      </w:pPr>
      <w:r>
        <w:rPr>
          <w:lang w:val="en-US" w:eastAsia="en-US" w:bidi="en-US"/>
        </w:rPr>
        <w:t xml:space="preserve">Ipi </w:t>
      </w:r>
      <w:r>
        <w:t xml:space="preserve">^ара мал ешмдшшн арттыру Yшiн Казахстан Республикасыньщ аумагында кездесет кездесетiн жэне Yлкен экономикалык зиян келтipетiн нематодоздарды жою кажет. К^рттарга карсы </w:t>
      </w:r>
      <w:r>
        <w:rPr>
          <w:lang w:val="en-US" w:eastAsia="en-US" w:bidi="en-US"/>
        </w:rPr>
        <w:t xml:space="preserve">кYpес </w:t>
      </w:r>
      <w:r>
        <w:t xml:space="preserve">жешндеп </w:t>
      </w:r>
      <w:r>
        <w:rPr>
          <w:lang w:val="en-US" w:eastAsia="en-US" w:bidi="en-US"/>
        </w:rPr>
        <w:t>ic</w:t>
      </w:r>
      <w:r>
        <w:t xml:space="preserve">-шараларды </w:t>
      </w:r>
      <w:r>
        <w:rPr>
          <w:lang w:val="en-US" w:eastAsia="en-US" w:bidi="en-US"/>
        </w:rPr>
        <w:t xml:space="preserve">iске </w:t>
      </w:r>
      <w:r>
        <w:t>асыру Yшiн олардыц эпидемиология шекара еpекш</w:t>
      </w:r>
      <w:r>
        <w:t>елiктеpiн бiлiп, аурудыц д¥рыс диагнозын кою жэне антгельминтпк дэpумендеpдi д¥рыс тандауды бiлу керек.</w:t>
      </w:r>
    </w:p>
    <w:p w:rsidR="003007D1" w:rsidRDefault="00074044">
      <w:pPr>
        <w:pStyle w:val="22"/>
        <w:shd w:val="clear" w:color="auto" w:fill="auto"/>
        <w:spacing w:after="0" w:line="250" w:lineRule="exact"/>
        <w:ind w:left="360" w:right="360" w:firstLine="700"/>
        <w:jc w:val="both"/>
      </w:pPr>
      <w:r>
        <w:t xml:space="preserve">Батыс Казакстан облысыныц Сырым ауданында орналаскан «Серш» шаруа кожалыгыныц жануарлары ас корыту жолыныц стронгилятоздары кездеседг Оныц iшiнде </w:t>
      </w:r>
      <w:r>
        <w:rPr>
          <w:lang w:val="en-US" w:eastAsia="en-US" w:bidi="en-US"/>
        </w:rPr>
        <w:t>Nemato</w:t>
      </w:r>
      <w:r>
        <w:rPr>
          <w:lang w:val="en-US" w:eastAsia="en-US" w:bidi="en-US"/>
        </w:rPr>
        <w:t xml:space="preserve">dirus, Ostertagia, Cooperia, Haemonchus, Trichostrongylus - </w:t>
      </w:r>
      <w:r>
        <w:t xml:space="preserve">тер. </w:t>
      </w:r>
      <w:r>
        <w:rPr>
          <w:lang w:val="en-US" w:eastAsia="en-US" w:bidi="en-US"/>
        </w:rPr>
        <w:t xml:space="preserve">^i </w:t>
      </w:r>
      <w:r>
        <w:t xml:space="preserve">кара мал телшщ </w:t>
      </w:r>
      <w:r>
        <w:rPr>
          <w:lang w:val="en-US" w:eastAsia="en-US" w:bidi="en-US"/>
        </w:rPr>
        <w:t xml:space="preserve">Nematodirus </w:t>
      </w:r>
      <w:r>
        <w:t xml:space="preserve">туыстыгына жататын стронгиляттарын ж¥ктыру экстенсивтiлiгi - 50,2 % - ды, ал интенсивтшш орта есептен эр баска 16,7 дананы к¥рады; </w:t>
      </w:r>
      <w:r>
        <w:rPr>
          <w:lang w:val="en-US" w:eastAsia="en-US" w:bidi="en-US"/>
        </w:rPr>
        <w:t xml:space="preserve">Ostertagia </w:t>
      </w:r>
      <w:r>
        <w:t>туыстыгыныц инвазия</w:t>
      </w:r>
      <w:r>
        <w:t xml:space="preserve"> экстенсивтiлiгi - 10, 4%, интенсивтшш 91,2 дана ; </w:t>
      </w:r>
      <w:r>
        <w:rPr>
          <w:lang w:val="en-US" w:eastAsia="en-US" w:bidi="en-US"/>
        </w:rPr>
        <w:t xml:space="preserve">Cooperia </w:t>
      </w:r>
      <w:r>
        <w:t xml:space="preserve">инвазия экстенсивтшш - 8,5 %, интенсивтшш -82,4 дана; </w:t>
      </w:r>
      <w:r>
        <w:rPr>
          <w:lang w:val="en-US" w:eastAsia="en-US" w:bidi="en-US"/>
        </w:rPr>
        <w:t xml:space="preserve">Haemonchus </w:t>
      </w:r>
      <w:r>
        <w:t xml:space="preserve">инвазия экстенсивтшш - 5,3%, интенсивтшш 72,2 дана. </w:t>
      </w:r>
      <w:r>
        <w:rPr>
          <w:lang w:val="en-US" w:eastAsia="en-US" w:bidi="en-US"/>
        </w:rPr>
        <w:t xml:space="preserve">Trichostrongylus </w:t>
      </w:r>
      <w:r>
        <w:t>жататын стронгиляттарын ж¥ктыру экстенсивтшш - 11,4%, ал интен</w:t>
      </w:r>
      <w:r>
        <w:t>сивтшш орта есептен эр баска 31,4 дананы к¥рады.</w:t>
      </w:r>
    </w:p>
    <w:p w:rsidR="003007D1" w:rsidRDefault="00074044">
      <w:pPr>
        <w:pStyle w:val="22"/>
        <w:shd w:val="clear" w:color="auto" w:fill="auto"/>
        <w:spacing w:after="180" w:line="250" w:lineRule="exact"/>
        <w:ind w:left="360" w:right="360" w:firstLine="700"/>
        <w:jc w:val="both"/>
      </w:pPr>
      <w:r>
        <w:t>Ец жаксы нэтиженi аверсект пен альвет керсетсе, темен децгейде левомизол нэтиже беpдi. Альветтщ экстенс кеpсеткiшi 90% -га, ал интенс кеpсеткiшi 98% -га тец болды, левомизолдыц экстенс кеpсеткiшi 80%, ал инт</w:t>
      </w:r>
      <w:r>
        <w:t>енс кеpсеткiшi 95%, аверсекттщ экстенс жэне интенс кеpсеткiштеpi 100% нэтиже керсеттг</w:t>
      </w:r>
    </w:p>
    <w:p w:rsidR="003007D1" w:rsidRDefault="00074044">
      <w:pPr>
        <w:pStyle w:val="51"/>
        <w:keepNext/>
        <w:keepLines/>
        <w:shd w:val="clear" w:color="auto" w:fill="auto"/>
        <w:spacing w:before="0" w:after="0" w:line="250" w:lineRule="exact"/>
      </w:pPr>
      <w:bookmarkStart w:id="71" w:name="bookmark71"/>
      <w:r>
        <w:rPr>
          <w:lang w:val="en-US" w:eastAsia="en-US" w:bidi="en-US"/>
        </w:rPr>
        <w:t>RESUME</w:t>
      </w:r>
      <w:bookmarkEnd w:id="71"/>
    </w:p>
    <w:p w:rsidR="003007D1" w:rsidRDefault="00074044">
      <w:pPr>
        <w:pStyle w:val="22"/>
        <w:shd w:val="clear" w:color="auto" w:fill="auto"/>
        <w:spacing w:after="0" w:line="250" w:lineRule="exact"/>
        <w:ind w:left="360" w:right="360" w:firstLine="700"/>
        <w:jc w:val="both"/>
      </w:pPr>
      <w:r>
        <w:rPr>
          <w:lang w:val="en-US" w:eastAsia="en-US" w:bidi="en-US"/>
        </w:rPr>
        <w:t xml:space="preserve">To improve the productivity of cattle, it is necessary to eliminate nematodes, which are widespread in the territory of the Republic of Kazakhstan and cause great </w:t>
      </w:r>
      <w:r>
        <w:rPr>
          <w:lang w:val="en-US" w:eastAsia="en-US" w:bidi="en-US"/>
        </w:rPr>
        <w:t>economic damage. Implementation of measures to combat helminths is possible only with knowledge of the marginal features of biology and epizootology of diseases, diagnosis and the correct choice of anti- hypermintics.</w:t>
      </w:r>
    </w:p>
    <w:p w:rsidR="003007D1" w:rsidRDefault="00074044">
      <w:pPr>
        <w:pStyle w:val="22"/>
        <w:shd w:val="clear" w:color="auto" w:fill="auto"/>
        <w:spacing w:after="0" w:line="250" w:lineRule="exact"/>
        <w:ind w:left="360" w:right="360" w:firstLine="700"/>
        <w:jc w:val="both"/>
      </w:pPr>
      <w:r>
        <w:rPr>
          <w:lang w:val="en-US" w:eastAsia="en-US" w:bidi="en-US"/>
        </w:rPr>
        <w:t>Animals in Syrymsky district of the We</w:t>
      </w:r>
      <w:r>
        <w:rPr>
          <w:lang w:val="en-US" w:eastAsia="en-US" w:bidi="en-US"/>
        </w:rPr>
        <w:t>st Kazakhstan region, in particular, in the peasant farm «Serik» are invaded by strontylus digestive tract from the genera Nematodirus, Ostertagia, Cooperia, Haemonchus, Trichostrongylus. The extent of infestation of young cattle with strongomylites from t</w:t>
      </w:r>
      <w:r>
        <w:rPr>
          <w:lang w:val="en-US" w:eastAsia="en-US" w:bidi="en-US"/>
        </w:rPr>
        <w:t xml:space="preserve">he genus Nematodirus was 50,2%, and the intensity of invasion was 16,7 specimens </w:t>
      </w:r>
      <w:r>
        <w:t xml:space="preserve">/ </w:t>
      </w:r>
      <w:r>
        <w:rPr>
          <w:lang w:val="en-US" w:eastAsia="en-US" w:bidi="en-US"/>
        </w:rPr>
        <w:t xml:space="preserve">g; genus Ostertagia, the extent of invasion is 10,4%, the intensity of invasion is 91,2 specimens </w:t>
      </w:r>
      <w:r>
        <w:t xml:space="preserve">/ </w:t>
      </w:r>
      <w:r>
        <w:rPr>
          <w:lang w:val="en-US" w:eastAsia="en-US" w:bidi="en-US"/>
        </w:rPr>
        <w:t>g; genus Cooperia, the extent of invasion is 8,5%, the intensity of invas</w:t>
      </w:r>
      <w:r>
        <w:rPr>
          <w:lang w:val="en-US" w:eastAsia="en-US" w:bidi="en-US"/>
        </w:rPr>
        <w:t xml:space="preserve">ion is 82,4 specimens </w:t>
      </w:r>
      <w:r>
        <w:t xml:space="preserve">/ </w:t>
      </w:r>
      <w:r>
        <w:rPr>
          <w:lang w:val="en-US" w:eastAsia="en-US" w:bidi="en-US"/>
        </w:rPr>
        <w:t xml:space="preserve">g; genus Haemonchus, the extent of invasion is 5,3%, the intensity of infestation is 79,2 specimens </w:t>
      </w:r>
      <w:r>
        <w:t xml:space="preserve">/ </w:t>
      </w:r>
      <w:r>
        <w:rPr>
          <w:lang w:val="en-US" w:eastAsia="en-US" w:bidi="en-US"/>
        </w:rPr>
        <w:t xml:space="preserve">g; Extensity and intensity of invasion by strongylites from the genus Trichostrongylus were 11,4% and 31,4 specimens </w:t>
      </w:r>
      <w:r>
        <w:t xml:space="preserve">/ </w:t>
      </w:r>
      <w:r>
        <w:rPr>
          <w:lang w:val="en-US" w:eastAsia="en-US" w:bidi="en-US"/>
        </w:rPr>
        <w:t>g, respecti</w:t>
      </w:r>
      <w:r>
        <w:rPr>
          <w:lang w:val="en-US" w:eastAsia="en-US" w:bidi="en-US"/>
        </w:rPr>
        <w:t>vely.</w:t>
      </w:r>
    </w:p>
    <w:p w:rsidR="003007D1" w:rsidRDefault="00074044">
      <w:pPr>
        <w:pStyle w:val="22"/>
        <w:shd w:val="clear" w:color="auto" w:fill="auto"/>
        <w:spacing w:after="0" w:line="250" w:lineRule="exact"/>
        <w:ind w:left="360" w:right="360" w:firstLine="700"/>
        <w:jc w:val="both"/>
        <w:sectPr w:rsidR="003007D1">
          <w:headerReference w:type="even" r:id="rId95"/>
          <w:headerReference w:type="default" r:id="rId96"/>
          <w:footerReference w:type="even" r:id="rId97"/>
          <w:footerReference w:type="default" r:id="rId98"/>
          <w:headerReference w:type="first" r:id="rId99"/>
          <w:footerReference w:type="first" r:id="rId100"/>
          <w:pgSz w:w="11900" w:h="16840"/>
          <w:pgMar w:top="1499" w:right="1068" w:bottom="1405" w:left="1063" w:header="0" w:footer="3" w:gutter="0"/>
          <w:cols w:space="720"/>
          <w:noEndnote/>
          <w:titlePg/>
          <w:docGrid w:linePitch="360"/>
        </w:sectPr>
      </w:pPr>
      <w:r>
        <w:rPr>
          <w:lang w:val="en-US" w:eastAsia="en-US" w:bidi="en-US"/>
        </w:rPr>
        <w:t>The most effective showed aversect and alvet. The lowest is levomizol. Alveth showed an efficacy of 90%, and an intensity of 98%, the efficacy of levomizol was 80%, and an efficacy of 95%, in the case of an overextension the effectiveness and intensity wer</w:t>
      </w:r>
      <w:r>
        <w:rPr>
          <w:lang w:val="en-US" w:eastAsia="en-US" w:bidi="en-US"/>
        </w:rPr>
        <w:t>e 100%.</w:t>
      </w:r>
    </w:p>
    <w:p w:rsidR="003007D1" w:rsidRDefault="00074044">
      <w:pPr>
        <w:pStyle w:val="22"/>
        <w:shd w:val="clear" w:color="auto" w:fill="auto"/>
        <w:spacing w:after="203" w:line="220" w:lineRule="exact"/>
        <w:ind w:left="1680" w:hanging="1320"/>
      </w:pPr>
      <w:r>
        <w:lastRenderedPageBreak/>
        <w:t xml:space="preserve">УДК </w:t>
      </w:r>
      <w:r>
        <w:rPr>
          <w:lang w:val="en-US" w:eastAsia="en-US" w:bidi="en-US"/>
        </w:rPr>
        <w:t>616-02:636.083.37</w:t>
      </w:r>
    </w:p>
    <w:p w:rsidR="003007D1" w:rsidRDefault="00074044">
      <w:pPr>
        <w:pStyle w:val="22"/>
        <w:shd w:val="clear" w:color="auto" w:fill="auto"/>
        <w:spacing w:after="0" w:line="259" w:lineRule="exact"/>
        <w:ind w:left="1680" w:hanging="1320"/>
      </w:pPr>
      <w:r>
        <w:t xml:space="preserve">Жолдасбекова А.Е., докторант </w:t>
      </w:r>
      <w:r>
        <w:rPr>
          <w:lang w:val="en-US" w:eastAsia="en-US" w:bidi="en-US"/>
        </w:rPr>
        <w:t>Ph.D</w:t>
      </w:r>
    </w:p>
    <w:p w:rsidR="003007D1" w:rsidRDefault="00074044">
      <w:pPr>
        <w:pStyle w:val="22"/>
        <w:shd w:val="clear" w:color="auto" w:fill="auto"/>
        <w:spacing w:after="0" w:line="259" w:lineRule="exact"/>
        <w:ind w:left="1680" w:hanging="1320"/>
      </w:pPr>
      <w:r>
        <w:t>Бияшев Б.К., доктор ветеринарных наук, профессор</w:t>
      </w:r>
    </w:p>
    <w:p w:rsidR="003007D1" w:rsidRDefault="00074044">
      <w:pPr>
        <w:pStyle w:val="22"/>
        <w:shd w:val="clear" w:color="auto" w:fill="auto"/>
        <w:spacing w:after="0" w:line="259" w:lineRule="exact"/>
        <w:ind w:left="1680" w:hanging="1320"/>
      </w:pPr>
      <w:r>
        <w:t>Нургожаева Г.М., кандидат ветеринарных наук, старший преподаватель</w:t>
      </w:r>
    </w:p>
    <w:p w:rsidR="003007D1" w:rsidRDefault="00074044">
      <w:pPr>
        <w:pStyle w:val="22"/>
        <w:shd w:val="clear" w:color="auto" w:fill="auto"/>
        <w:spacing w:after="0" w:line="259" w:lineRule="exact"/>
        <w:ind w:left="1680" w:hanging="1320"/>
      </w:pPr>
      <w:r>
        <w:t xml:space="preserve">Сарыбаева Д.А., доктор </w:t>
      </w:r>
      <w:r>
        <w:rPr>
          <w:lang w:val="en-US" w:eastAsia="en-US" w:bidi="en-US"/>
        </w:rPr>
        <w:t xml:space="preserve">Ph.D, </w:t>
      </w:r>
      <w:r>
        <w:t>ассистент</w:t>
      </w:r>
    </w:p>
    <w:p w:rsidR="003007D1" w:rsidRDefault="00074044">
      <w:pPr>
        <w:pStyle w:val="22"/>
        <w:shd w:val="clear" w:color="auto" w:fill="auto"/>
        <w:spacing w:after="0" w:line="528" w:lineRule="exact"/>
        <w:ind w:left="1680" w:hanging="1320"/>
      </w:pPr>
      <w:r>
        <w:t xml:space="preserve">НАО «Казахский национальный аграрный </w:t>
      </w:r>
      <w:r>
        <w:t>университет», г. Алматы, Республика Казахстан ЭТИОЛОГИЯ ЗАБОЛЕВАНИЯ НОВОРОЖДЕННЫХ ТЕЛЯТ</w:t>
      </w:r>
    </w:p>
    <w:p w:rsidR="003007D1" w:rsidRDefault="00074044">
      <w:pPr>
        <w:pStyle w:val="51"/>
        <w:keepNext/>
        <w:keepLines/>
        <w:shd w:val="clear" w:color="auto" w:fill="auto"/>
        <w:spacing w:before="0" w:after="0"/>
      </w:pPr>
      <w:bookmarkStart w:id="72" w:name="bookmark72"/>
      <w:r>
        <w:t>Аннотация</w:t>
      </w:r>
      <w:bookmarkEnd w:id="72"/>
    </w:p>
    <w:p w:rsidR="003007D1" w:rsidRDefault="00074044">
      <w:pPr>
        <w:pStyle w:val="22"/>
        <w:shd w:val="clear" w:color="auto" w:fill="auto"/>
        <w:spacing w:after="211" w:line="259" w:lineRule="exact"/>
        <w:ind w:left="360" w:right="360" w:firstLine="700"/>
        <w:jc w:val="both"/>
      </w:pPr>
      <w:r>
        <w:t xml:space="preserve">Сальмонеллезы относятся к группе кишечных инфекций, однако борьба с ними и их профилактика значительно сложнее, чем с другими желудочно-кишечными инфекциями. </w:t>
      </w:r>
      <w:r>
        <w:t>Это связано с широкой циркуляцией многочисленных сероваров сальмонелл в природе, полиэтиологичностью, разнообразием путей внедрения в организм животного и человека.Приведены данные по идентификации возбудителей, выделенных от больных, павших и здоровых нов</w:t>
      </w:r>
      <w:r>
        <w:t xml:space="preserve">орожденных телят. В условиях хозяйств мы изучали клиническую картину заболевших телят, а также отмечали некоторые признаки проявления сальмонеллеза среди взрослого поголовья крупного рогатого скота. В хозяйстве заболевание телят сальмонеллезом наблюдалось </w:t>
      </w:r>
      <w:r>
        <w:t>в возрасте от 10 до 60 дней. Биологические свойства выделенных культур изучали по культуральным, биохимическим, антигенным свойствам. Проведенные исследования по изучению морфологических, тинкториальных, культуральных и биохимических свойств 179 культур, в</w:t>
      </w:r>
      <w:r>
        <w:t xml:space="preserve">ыделенных от больных и павших телят, а также из фекалии здоровых телят были типичными для рода Сальмонелл. При идентификации 179 культур сальмонелл, заболевания телят а также из фекалии здоровых телят установлено, что к </w:t>
      </w:r>
      <w:r>
        <w:rPr>
          <w:lang w:val="en-US" w:eastAsia="en-US" w:bidi="en-US"/>
        </w:rPr>
        <w:t xml:space="preserve">Sa1mone1ta dublin </w:t>
      </w:r>
      <w:r>
        <w:t>относятся - 121(68</w:t>
      </w:r>
      <w:r>
        <w:t xml:space="preserve">,0%), </w:t>
      </w:r>
      <w:r>
        <w:rPr>
          <w:lang w:val="en-US" w:eastAsia="en-US" w:bidi="en-US"/>
        </w:rPr>
        <w:t xml:space="preserve">S.typhimurium </w:t>
      </w:r>
      <w:r>
        <w:t xml:space="preserve">- 38 (21,0%) культуры, </w:t>
      </w:r>
      <w:r>
        <w:rPr>
          <w:lang w:val="en-US" w:eastAsia="en-US" w:bidi="en-US"/>
        </w:rPr>
        <w:t xml:space="preserve">Sa1mone1k enteritidis </w:t>
      </w:r>
      <w:r>
        <w:t>- 20 (11,0%).</w:t>
      </w:r>
    </w:p>
    <w:p w:rsidR="003007D1" w:rsidRDefault="00074044">
      <w:pPr>
        <w:pStyle w:val="90"/>
        <w:shd w:val="clear" w:color="auto" w:fill="auto"/>
        <w:spacing w:before="0" w:after="203" w:line="220" w:lineRule="exact"/>
        <w:ind w:left="360" w:firstLine="700"/>
      </w:pPr>
      <w:r>
        <w:t xml:space="preserve">Ключевые слова: телята, заболевание, сальмонеллез, серовары, </w:t>
      </w:r>
      <w:r>
        <w:rPr>
          <w:lang w:val="en-US" w:eastAsia="en-US" w:bidi="en-US"/>
        </w:rPr>
        <w:t>Salmonella dublin.</w:t>
      </w:r>
    </w:p>
    <w:p w:rsidR="003007D1" w:rsidRDefault="00074044">
      <w:pPr>
        <w:pStyle w:val="22"/>
        <w:shd w:val="clear" w:color="auto" w:fill="auto"/>
        <w:spacing w:after="0" w:line="259" w:lineRule="exact"/>
        <w:ind w:left="360" w:right="360" w:firstLine="700"/>
        <w:jc w:val="both"/>
      </w:pPr>
      <w:r>
        <w:t xml:space="preserve">Актуальность темы. Сальмонеллез - типичный зооантропоноз, представляющий важную ветеринарную </w:t>
      </w:r>
      <w:r>
        <w:t>медико-биологическую проблему, характеризующийся высоким уровнем заболеваемости и носительства у диких, сельскохозяйственных животных, значительной устойчивостью и диссеминацией возбудителя во внешней среде. Участие беспозвоночных, позвоночных животных и о</w:t>
      </w:r>
      <w:r>
        <w:t>бъектов внешней среды в циркуляции возбудителей сальмонеллезов указывает на природно-очаговый характер сальмонеллезов с факультативно-трансмиссивным механизмом передачи его возбудителя.</w:t>
      </w:r>
    </w:p>
    <w:p w:rsidR="003007D1" w:rsidRDefault="00074044">
      <w:pPr>
        <w:pStyle w:val="22"/>
        <w:shd w:val="clear" w:color="auto" w:fill="auto"/>
        <w:spacing w:after="0" w:line="259" w:lineRule="exact"/>
        <w:ind w:left="360" w:right="360" w:firstLine="700"/>
        <w:jc w:val="both"/>
      </w:pPr>
      <w:r>
        <w:t>Анализ данных литературы и информационных бюллетеней национальных цент</w:t>
      </w:r>
      <w:r>
        <w:t>ров по сальмонеллезу отдельных стран и ВОЗ позволяет судить о том, что в последние десятилетия в большинстве стран мира наблюдается отчетливая тенденция роста заболеваемости этими инфекциями, сопровождающаяся увеличением числа случаев обнаружения сальмонел</w:t>
      </w:r>
      <w:r>
        <w:t>л у животных, в пищевых продуктах, кормах и других объектах окружающей среды [1].</w:t>
      </w:r>
    </w:p>
    <w:p w:rsidR="003007D1" w:rsidRDefault="00074044">
      <w:pPr>
        <w:pStyle w:val="22"/>
        <w:shd w:val="clear" w:color="auto" w:fill="auto"/>
        <w:spacing w:after="0" w:line="259" w:lineRule="exact"/>
        <w:ind w:left="360" w:right="360" w:firstLine="700"/>
        <w:jc w:val="both"/>
      </w:pPr>
      <w:r>
        <w:t>Необходимо отметить, что в силу различных обстоятельств до настоящего времени сальмонелллез сохраняет значительную часть в структуре инфекционной патологии. Так, по данным ря</w:t>
      </w:r>
      <w:r>
        <w:t>да исследователей [2] в структуре заболеваемости всех зоонозов сельскохозяйственных животных сальмонеллез составляет 15-45 %.</w:t>
      </w:r>
    </w:p>
    <w:p w:rsidR="003007D1" w:rsidRDefault="00074044">
      <w:pPr>
        <w:pStyle w:val="22"/>
        <w:shd w:val="clear" w:color="auto" w:fill="auto"/>
        <w:spacing w:after="0" w:line="259" w:lineRule="exact"/>
        <w:ind w:left="360" w:right="360" w:firstLine="700"/>
        <w:jc w:val="both"/>
      </w:pPr>
      <w:r>
        <w:t>За последние годы заболеваемость сальмонеллезом сельскохозяйственных животных возросла в Казахстане в 2,2 раза.</w:t>
      </w:r>
    </w:p>
    <w:p w:rsidR="003007D1" w:rsidRDefault="00074044">
      <w:pPr>
        <w:pStyle w:val="22"/>
        <w:shd w:val="clear" w:color="auto" w:fill="auto"/>
        <w:spacing w:after="0" w:line="259" w:lineRule="exact"/>
        <w:ind w:left="360" w:right="360" w:firstLine="700"/>
        <w:jc w:val="both"/>
      </w:pPr>
      <w:r>
        <w:t>Ряд исследователей</w:t>
      </w:r>
      <w:r>
        <w:t xml:space="preserve"> [3] изучая природную очаговость сальмонеллезов в разных зонах Киргизии и Казахстана, обнаружили сальмонеллы у семи видов диких теплокровных животных. Общая зараженность их составила 11,8%, а видовой состав: 72,3% - S.typhiшuriuши 27,7% </w:t>
      </w:r>
      <w:r>
        <w:rPr>
          <w:lang w:val="en-US" w:eastAsia="en-US" w:bidi="en-US"/>
        </w:rPr>
        <w:t xml:space="preserve">S.enteritidis. </w:t>
      </w:r>
      <w:r>
        <w:t xml:space="preserve">Они </w:t>
      </w:r>
      <w:r>
        <w:t>указывают на вероятность выноса возбудителя инфекции в природу животными-носителями и на обратную трансформацию сальмонеллезной инфекции из природных очагов в животноводческие и птицеводческие хозяйства [4].</w:t>
      </w:r>
    </w:p>
    <w:p w:rsidR="003007D1" w:rsidRDefault="00074044">
      <w:pPr>
        <w:pStyle w:val="22"/>
        <w:shd w:val="clear" w:color="auto" w:fill="auto"/>
        <w:spacing w:after="0" w:line="259" w:lineRule="exact"/>
        <w:ind w:left="360" w:right="360" w:firstLine="700"/>
        <w:jc w:val="both"/>
      </w:pPr>
      <w:r>
        <w:t>Частота высеваемости сальмонелл у животных соотв</w:t>
      </w:r>
      <w:r>
        <w:t xml:space="preserve">етствует частоте обнаружения этого </w:t>
      </w:r>
      <w:r>
        <w:lastRenderedPageBreak/>
        <w:t>серовара у людей. Это доказывает, что эпидемиологическая обстановка, зачастую, отражает эпизоотологическую ситуацию и наоборот.</w:t>
      </w:r>
    </w:p>
    <w:p w:rsidR="003007D1" w:rsidRDefault="00074044">
      <w:pPr>
        <w:pStyle w:val="22"/>
        <w:shd w:val="clear" w:color="auto" w:fill="auto"/>
        <w:spacing w:after="0" w:line="259" w:lineRule="exact"/>
        <w:ind w:left="360" w:right="360" w:firstLine="700"/>
        <w:jc w:val="both"/>
      </w:pPr>
      <w:r>
        <w:t>Материалы и методы исследования. Работа выполнялась в период с 2015 по 2017 годы в лаборатори</w:t>
      </w:r>
      <w:r>
        <w:t>и противобактериозной биотехнологии Казахского Национального аграрного университета, а также в ряде хозяйств Казахстана.</w:t>
      </w:r>
    </w:p>
    <w:p w:rsidR="003007D1" w:rsidRDefault="00074044">
      <w:pPr>
        <w:pStyle w:val="22"/>
        <w:shd w:val="clear" w:color="auto" w:fill="auto"/>
        <w:spacing w:after="0" w:line="259" w:lineRule="exact"/>
        <w:ind w:left="360" w:right="360" w:firstLine="700"/>
        <w:jc w:val="both"/>
      </w:pPr>
      <w:r>
        <w:t>Бактериологические исследования проводились в соответствии с методическими указаниями «Лабораторная диагностика сальмонеллезов человека</w:t>
      </w:r>
      <w:r>
        <w:t xml:space="preserve"> и животных, обнаружение сальмонелл в кормах, продуктах питания и объектах внешней среды».</w:t>
      </w:r>
    </w:p>
    <w:p w:rsidR="003007D1" w:rsidRDefault="00074044">
      <w:pPr>
        <w:pStyle w:val="22"/>
        <w:shd w:val="clear" w:color="auto" w:fill="auto"/>
        <w:spacing w:after="0" w:line="259" w:lineRule="exact"/>
        <w:ind w:left="360" w:firstLine="700"/>
        <w:jc w:val="both"/>
      </w:pPr>
      <w:r>
        <w:t>Идентификацию выделенных культур проводили по определителю Берджи [5].</w:t>
      </w:r>
    </w:p>
    <w:p w:rsidR="003007D1" w:rsidRDefault="00074044">
      <w:pPr>
        <w:pStyle w:val="22"/>
        <w:shd w:val="clear" w:color="auto" w:fill="auto"/>
        <w:spacing w:after="0" w:line="259" w:lineRule="exact"/>
        <w:ind w:left="360" w:right="360" w:firstLine="700"/>
        <w:jc w:val="both"/>
      </w:pPr>
      <w:r>
        <w:t>Результаты исследований. В условиях хозяйств «Хабит» (Алматинской области), «Туртан-Ата» (Кызы</w:t>
      </w:r>
      <w:r>
        <w:t>лординская область), «Анисан» (Актюбинская область) мы изучали клиническую картину заболевших телят, а также отмечали некоторые признаки проявления сальмонеллеза среди взрослого поголовья крупного рогатого скота.</w:t>
      </w:r>
    </w:p>
    <w:p w:rsidR="003007D1" w:rsidRDefault="00074044">
      <w:pPr>
        <w:pStyle w:val="22"/>
        <w:shd w:val="clear" w:color="auto" w:fill="auto"/>
        <w:spacing w:after="0" w:line="259" w:lineRule="exact"/>
        <w:ind w:left="360" w:right="360" w:firstLine="700"/>
        <w:jc w:val="both"/>
      </w:pPr>
      <w:r>
        <w:t>В хозяйстве заболевание телят сальмонеллезо</w:t>
      </w:r>
      <w:r>
        <w:t xml:space="preserve">м наблюдалось в возрасте от 10 до 60 дней. Характерными клиническими признаками являлись: высокая температура (40-42 </w:t>
      </w:r>
      <w:r>
        <w:rPr>
          <w:vertAlign w:val="superscript"/>
        </w:rPr>
        <w:t>0</w:t>
      </w:r>
      <w:r>
        <w:t>С), понос (в кале слизь, кровь), поражение дыхательных путей (истечение из носа, кашель, частый, болезненный), артриты (отечные, хромота),</w:t>
      </w:r>
      <w:r>
        <w:t xml:space="preserve"> нарушение координации движений, вяло реагирует на окружающее. При отсутствии лечения на 5-10 сутки болезни телята, в основном, погибали.</w:t>
      </w:r>
    </w:p>
    <w:p w:rsidR="003007D1" w:rsidRDefault="00074044">
      <w:pPr>
        <w:pStyle w:val="22"/>
        <w:shd w:val="clear" w:color="auto" w:fill="auto"/>
        <w:spacing w:after="0" w:line="259" w:lineRule="exact"/>
        <w:ind w:left="360" w:right="360" w:firstLine="700"/>
        <w:jc w:val="both"/>
      </w:pPr>
      <w:r>
        <w:t>При вскрытии павших телят отмечалась следующая патологоанатомическая картина: селезенка увеличена, серо-красного цвета</w:t>
      </w:r>
      <w:r>
        <w:t>, края ее закруглены, капсула напряжена, под ней содержались мелкие кровоизлияния, на разрезе паренхима селезенки вишнево-коричневого цвета, кровянистая и легко соскабливается; слизистая оболочка желудка набухшая, гиперемирована с кровоизлияниями; тонкий о</w:t>
      </w:r>
      <w:r>
        <w:t>тдел кишечника раздут газами, слизистая местами катарально воспалена, имеются точечные кровоизлияния; лимфатические узлы брыжейки увеличены, сочные, гиперемированы, на разрезе их кровоизлияния; печень увеличена, дряблая, с глинистым оттенком, на разрезе су</w:t>
      </w:r>
      <w:r>
        <w:t>ховата, обнаруживаются мелкие некротические узелки; почки имеют розовый или серо-желтый цвет, кровеносные сосуды инъецированы, местами обнаруживаются точечные кровоизлияния.</w:t>
      </w:r>
    </w:p>
    <w:p w:rsidR="003007D1" w:rsidRDefault="00074044">
      <w:pPr>
        <w:pStyle w:val="22"/>
        <w:shd w:val="clear" w:color="auto" w:fill="auto"/>
        <w:spacing w:after="0" w:line="259" w:lineRule="exact"/>
        <w:ind w:left="360" w:right="360" w:firstLine="700"/>
        <w:jc w:val="both"/>
      </w:pPr>
      <w:r>
        <w:t>Биологические свойства выделенных культур изучали по культуральным, биохимическим,</w:t>
      </w:r>
      <w:r>
        <w:t xml:space="preserve"> антигенным свойствам.</w:t>
      </w:r>
    </w:p>
    <w:p w:rsidR="003007D1" w:rsidRDefault="00074044">
      <w:pPr>
        <w:pStyle w:val="22"/>
        <w:shd w:val="clear" w:color="auto" w:fill="auto"/>
        <w:spacing w:after="0" w:line="259" w:lineRule="exact"/>
        <w:ind w:left="360" w:right="360" w:firstLine="700"/>
        <w:jc w:val="both"/>
      </w:pPr>
      <w:r>
        <w:t xml:space="preserve">Культуральные свойства выделенных культур изучались на мясо-пептонномагаре и на полужидких средах. После 16-18 часового культивирования на скошенном агаре в большинстве пробирках наблюдали довольно слабый рост в виде нежного налёта, </w:t>
      </w:r>
      <w:r>
        <w:t xml:space="preserve">а в других - равномерный сочный рост, с голубоватым оттенком. Колонии круглые </w:t>
      </w:r>
      <w:r>
        <w:rPr>
          <w:lang w:val="en-US" w:eastAsia="en-US" w:bidi="en-US"/>
        </w:rPr>
        <w:t>S</w:t>
      </w:r>
      <w:r>
        <w:t>-формы. На среде Эндо через 24 часа - круглые, бесцветные, полупрозрачные колонии с ровными краями.При культивировании в жидких средах исследуемые штаммы образуют равномерное по</w:t>
      </w:r>
      <w:r>
        <w:t>мутнение.</w:t>
      </w:r>
    </w:p>
    <w:p w:rsidR="003007D1" w:rsidRDefault="00074044">
      <w:pPr>
        <w:pStyle w:val="22"/>
        <w:shd w:val="clear" w:color="auto" w:fill="auto"/>
        <w:spacing w:after="0" w:line="259" w:lineRule="exact"/>
        <w:ind w:left="360" w:right="360" w:firstLine="700"/>
        <w:jc w:val="both"/>
      </w:pPr>
      <w:r>
        <w:t>Сальмонеллы в мазках распологались одиночно, беспорядочно в виде коротких палочек. Все культуры обладали хорошей подвижностью. По Грамму окрашивались отрицательно.</w:t>
      </w:r>
    </w:p>
    <w:p w:rsidR="003007D1" w:rsidRDefault="00074044">
      <w:pPr>
        <w:pStyle w:val="22"/>
        <w:shd w:val="clear" w:color="auto" w:fill="auto"/>
        <w:spacing w:after="0" w:line="259" w:lineRule="exact"/>
        <w:ind w:left="360" w:right="360" w:firstLine="700"/>
        <w:jc w:val="both"/>
      </w:pPr>
      <w:r>
        <w:t>Ферментация углеводов определялась на средах, содержащих сахара и многоатомные спи</w:t>
      </w:r>
      <w:r>
        <w:t xml:space="preserve">рты на полужидком агаре с индикатором Андредэ. Результаты учитывались в течении 10 суток.Образовние сероводорода и индола исследуемыми культурами определяли с помощью полоски фильтровальной бумаги, пропитанной водным раствором уксусно-кислого свинца и 12% </w:t>
      </w:r>
      <w:r>
        <w:t>раствором щавелевой кислоты (Н. И. Розанов, 1952). Посевы выдерживались в термостате при 37</w:t>
      </w:r>
      <w:r>
        <w:rPr>
          <w:vertAlign w:val="superscript"/>
        </w:rPr>
        <w:t>0</w:t>
      </w:r>
      <w:r>
        <w:t>С. Через двое суток проводился учёт.</w:t>
      </w:r>
    </w:p>
    <w:p w:rsidR="003007D1" w:rsidRDefault="00074044">
      <w:pPr>
        <w:pStyle w:val="22"/>
        <w:shd w:val="clear" w:color="auto" w:fill="auto"/>
        <w:spacing w:after="0" w:line="259" w:lineRule="exact"/>
        <w:ind w:left="360" w:right="360" w:firstLine="700"/>
        <w:jc w:val="both"/>
      </w:pPr>
      <w:r>
        <w:t>Результаты изучения биохимических свойств исследуемых культур сальмонелл на средах, содержащих сахар и многоатомные спирты на п</w:t>
      </w:r>
      <w:r>
        <w:t xml:space="preserve">олужидком агаре с индикатором Андредэ показали, что диапозон температуры роста 37-39 </w:t>
      </w:r>
      <w:r>
        <w:rPr>
          <w:vertAlign w:val="superscript"/>
        </w:rPr>
        <w:t>0</w:t>
      </w:r>
      <w:r>
        <w:t xml:space="preserve">С, оптимальная температура 37 </w:t>
      </w:r>
      <w:r>
        <w:rPr>
          <w:vertAlign w:val="superscript"/>
        </w:rPr>
        <w:t>0</w:t>
      </w:r>
      <w:r>
        <w:t>С. Оптимум рН 6,8-7,5. В качестве источника углерода штаммы используют глюкозу, мальтозу, арабинозу, ксилозу, рамнозу, маннит, сорбит. Обра</w:t>
      </w:r>
      <w:r>
        <w:t>зуют сероводород. Обладают лизин- и орнитиндекарбоксилазной активностью, не обладают уразной активностью. Не образуют индола.</w:t>
      </w:r>
    </w:p>
    <w:p w:rsidR="003007D1" w:rsidRDefault="00074044">
      <w:pPr>
        <w:pStyle w:val="22"/>
        <w:shd w:val="clear" w:color="auto" w:fill="auto"/>
        <w:spacing w:after="0" w:line="259" w:lineRule="exact"/>
        <w:ind w:left="360" w:right="360" w:firstLine="700"/>
        <w:jc w:val="both"/>
      </w:pPr>
      <w:r>
        <w:t>Проведенные исследования по изучению морфологических, тинкториальных, культуральных и биохимических свойств 179 культур, выделенны</w:t>
      </w:r>
      <w:r>
        <w:t xml:space="preserve">х от больных и павших телят, </w:t>
      </w:r>
      <w:r>
        <w:lastRenderedPageBreak/>
        <w:t>а также из фекалии здоровых телят были типичными для рода Сальмонелл.</w:t>
      </w:r>
    </w:p>
    <w:p w:rsidR="003007D1" w:rsidRDefault="00074044">
      <w:pPr>
        <w:pStyle w:val="22"/>
        <w:shd w:val="clear" w:color="auto" w:fill="auto"/>
        <w:spacing w:after="0" w:line="259" w:lineRule="exact"/>
        <w:ind w:left="360" w:right="360" w:firstLine="700"/>
        <w:jc w:val="both"/>
      </w:pPr>
      <w:r>
        <w:t>В результате проведенных исследований органов от больных и павших телят, а также из фекалии здоровых телят нами выделены и идентифицированы 179 культур сальм</w:t>
      </w:r>
      <w:r>
        <w:t>онелл, в том числе от больных телят - 45 (25,1%), от павших - 116 (64,9%), и от здоровых телят - 18 (10,0%) (Таблица 1).</w:t>
      </w:r>
    </w:p>
    <w:p w:rsidR="003007D1" w:rsidRDefault="00074044">
      <w:pPr>
        <w:pStyle w:val="ac"/>
        <w:framePr w:w="9106" w:wrap="notBeside" w:vAnchor="text" w:hAnchor="text" w:xAlign="center" w:y="1"/>
        <w:shd w:val="clear" w:color="auto" w:fill="auto"/>
        <w:spacing w:line="259" w:lineRule="exact"/>
        <w:jc w:val="both"/>
      </w:pPr>
      <w:r>
        <w:t>Таблица 1 - Результаты бактериологических исследований органов от больных и павших телят, а также из фекалии здоровых телят</w:t>
      </w:r>
    </w:p>
    <w:tbl>
      <w:tblPr>
        <w:tblOverlap w:val="never"/>
        <w:tblW w:w="0" w:type="auto"/>
        <w:jc w:val="center"/>
        <w:tblLayout w:type="fixed"/>
        <w:tblCellMar>
          <w:left w:w="10" w:type="dxa"/>
          <w:right w:w="10" w:type="dxa"/>
        </w:tblCellMar>
        <w:tblLook w:val="04A0"/>
      </w:tblPr>
      <w:tblGrid>
        <w:gridCol w:w="2227"/>
        <w:gridCol w:w="2318"/>
        <w:gridCol w:w="2323"/>
        <w:gridCol w:w="2237"/>
      </w:tblGrid>
      <w:tr w:rsidR="003007D1">
        <w:tblPrEx>
          <w:tblCellMar>
            <w:top w:w="0" w:type="dxa"/>
            <w:bottom w:w="0" w:type="dxa"/>
          </w:tblCellMar>
        </w:tblPrEx>
        <w:trPr>
          <w:trHeight w:hRule="exact" w:val="754"/>
          <w:jc w:val="center"/>
        </w:trPr>
        <w:tc>
          <w:tcPr>
            <w:tcW w:w="222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 xml:space="preserve">Вид </w:t>
            </w:r>
            <w:r>
              <w:rPr>
                <w:rStyle w:val="210pt1"/>
              </w:rPr>
              <w:t>животного</w:t>
            </w:r>
          </w:p>
        </w:tc>
        <w:tc>
          <w:tcPr>
            <w:tcW w:w="231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Откуда взяты пробы</w:t>
            </w:r>
          </w:p>
        </w:tc>
        <w:tc>
          <w:tcPr>
            <w:tcW w:w="232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Количество проб</w:t>
            </w:r>
          </w:p>
        </w:tc>
        <w:tc>
          <w:tcPr>
            <w:tcW w:w="223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jc w:val="center"/>
            </w:pPr>
            <w:r>
              <w:rPr>
                <w:rStyle w:val="210pt1"/>
              </w:rPr>
              <w:t>Количество выделенных культур сальмонелл</w:t>
            </w:r>
          </w:p>
        </w:tc>
      </w:tr>
      <w:tr w:rsidR="003007D1">
        <w:tblPrEx>
          <w:tblCellMar>
            <w:top w:w="0" w:type="dxa"/>
            <w:bottom w:w="0" w:type="dxa"/>
          </w:tblCellMar>
        </w:tblPrEx>
        <w:trPr>
          <w:trHeight w:hRule="exact" w:val="264"/>
          <w:jc w:val="center"/>
        </w:trPr>
        <w:tc>
          <w:tcPr>
            <w:tcW w:w="222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Крупный рогатый скот</w:t>
            </w:r>
          </w:p>
        </w:tc>
        <w:tc>
          <w:tcPr>
            <w:tcW w:w="23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от больных</w:t>
            </w:r>
          </w:p>
        </w:tc>
        <w:tc>
          <w:tcPr>
            <w:tcW w:w="23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140</w:t>
            </w:r>
          </w:p>
        </w:tc>
        <w:tc>
          <w:tcPr>
            <w:tcW w:w="223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45</w:t>
            </w:r>
          </w:p>
        </w:tc>
      </w:tr>
      <w:tr w:rsidR="003007D1">
        <w:tblPrEx>
          <w:tblCellMar>
            <w:top w:w="0" w:type="dxa"/>
            <w:bottom w:w="0" w:type="dxa"/>
          </w:tblCellMar>
        </w:tblPrEx>
        <w:trPr>
          <w:trHeight w:hRule="exact" w:val="269"/>
          <w:jc w:val="center"/>
        </w:trPr>
        <w:tc>
          <w:tcPr>
            <w:tcW w:w="222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Крупный рогатый скот</w:t>
            </w:r>
          </w:p>
        </w:tc>
        <w:tc>
          <w:tcPr>
            <w:tcW w:w="231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от павших</w:t>
            </w:r>
          </w:p>
        </w:tc>
        <w:tc>
          <w:tcPr>
            <w:tcW w:w="23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160</w:t>
            </w:r>
          </w:p>
        </w:tc>
        <w:tc>
          <w:tcPr>
            <w:tcW w:w="223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116</w:t>
            </w:r>
          </w:p>
        </w:tc>
      </w:tr>
      <w:tr w:rsidR="003007D1">
        <w:tblPrEx>
          <w:tblCellMar>
            <w:top w:w="0" w:type="dxa"/>
            <w:bottom w:w="0" w:type="dxa"/>
          </w:tblCellMar>
        </w:tblPrEx>
        <w:trPr>
          <w:trHeight w:hRule="exact" w:val="269"/>
          <w:jc w:val="center"/>
        </w:trPr>
        <w:tc>
          <w:tcPr>
            <w:tcW w:w="222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Крупный рогатый скот</w:t>
            </w:r>
          </w:p>
        </w:tc>
        <w:tc>
          <w:tcPr>
            <w:tcW w:w="23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от павших</w:t>
            </w:r>
          </w:p>
        </w:tc>
        <w:tc>
          <w:tcPr>
            <w:tcW w:w="232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50</w:t>
            </w:r>
          </w:p>
        </w:tc>
        <w:tc>
          <w:tcPr>
            <w:tcW w:w="223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18</w:t>
            </w:r>
          </w:p>
        </w:tc>
      </w:tr>
      <w:tr w:rsidR="003007D1">
        <w:tblPrEx>
          <w:tblCellMar>
            <w:top w:w="0" w:type="dxa"/>
            <w:bottom w:w="0" w:type="dxa"/>
          </w:tblCellMar>
        </w:tblPrEx>
        <w:trPr>
          <w:trHeight w:hRule="exact" w:val="283"/>
          <w:jc w:val="center"/>
        </w:trPr>
        <w:tc>
          <w:tcPr>
            <w:tcW w:w="2227"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rPr>
              <w:t>Итого</w:t>
            </w:r>
          </w:p>
        </w:tc>
        <w:tc>
          <w:tcPr>
            <w:tcW w:w="2318"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w:t>
            </w:r>
          </w:p>
        </w:tc>
        <w:tc>
          <w:tcPr>
            <w:tcW w:w="232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350</w:t>
            </w: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179</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7" w:after="0" w:line="259" w:lineRule="exact"/>
        <w:ind w:left="360" w:right="360" w:firstLine="700"/>
        <w:jc w:val="both"/>
      </w:pPr>
      <w:r>
        <w:t>Для серологической идентификации</w:t>
      </w:r>
      <w:r>
        <w:t xml:space="preserve"> выделенных культур пользовались общими и монорецепторными агглютинирующими сыворотками (О и Н).Установлено, все штаммы сальмонелл в одинаковой степени агглютинируются в четыре креста общими и монорецепторными сыворотками.Результаты типирования 179 культур</w:t>
      </w:r>
      <w:r>
        <w:t xml:space="preserve"> сальмонелл приведены в таблице 2.</w:t>
      </w:r>
    </w:p>
    <w:p w:rsidR="003007D1" w:rsidRDefault="00074044">
      <w:pPr>
        <w:pStyle w:val="ac"/>
        <w:framePr w:w="9106" w:wrap="notBeside" w:vAnchor="text" w:hAnchor="text" w:xAlign="center" w:y="1"/>
        <w:shd w:val="clear" w:color="auto" w:fill="auto"/>
        <w:spacing w:line="220" w:lineRule="exact"/>
      </w:pPr>
      <w:r>
        <w:t>Таблица 2 - Сероварианты сальмонелл, выделенных от телят</w:t>
      </w:r>
    </w:p>
    <w:tbl>
      <w:tblPr>
        <w:tblOverlap w:val="never"/>
        <w:tblW w:w="0" w:type="auto"/>
        <w:jc w:val="center"/>
        <w:tblLayout w:type="fixed"/>
        <w:tblCellMar>
          <w:left w:w="10" w:type="dxa"/>
          <w:right w:w="10" w:type="dxa"/>
        </w:tblCellMar>
        <w:tblLook w:val="04A0"/>
      </w:tblPr>
      <w:tblGrid>
        <w:gridCol w:w="3701"/>
        <w:gridCol w:w="1843"/>
        <w:gridCol w:w="1699"/>
        <w:gridCol w:w="1862"/>
      </w:tblGrid>
      <w:tr w:rsidR="003007D1">
        <w:tblPrEx>
          <w:tblCellMar>
            <w:top w:w="0" w:type="dxa"/>
            <w:bottom w:w="0" w:type="dxa"/>
          </w:tblCellMar>
        </w:tblPrEx>
        <w:trPr>
          <w:trHeight w:hRule="exact" w:val="278"/>
          <w:jc w:val="center"/>
        </w:trPr>
        <w:tc>
          <w:tcPr>
            <w:tcW w:w="3701"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Серовары</w:t>
            </w:r>
          </w:p>
        </w:tc>
        <w:tc>
          <w:tcPr>
            <w:tcW w:w="5404"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Телята</w:t>
            </w:r>
          </w:p>
        </w:tc>
      </w:tr>
      <w:tr w:rsidR="003007D1">
        <w:tblPrEx>
          <w:tblCellMar>
            <w:top w:w="0" w:type="dxa"/>
            <w:bottom w:w="0" w:type="dxa"/>
          </w:tblCellMar>
        </w:tblPrEx>
        <w:trPr>
          <w:trHeight w:hRule="exact" w:val="269"/>
          <w:jc w:val="center"/>
        </w:trPr>
        <w:tc>
          <w:tcPr>
            <w:tcW w:w="3701"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От больных</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От павших</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Из фекалий</w:t>
            </w:r>
          </w:p>
        </w:tc>
      </w:tr>
      <w:tr w:rsidR="003007D1">
        <w:tblPrEx>
          <w:tblCellMar>
            <w:top w:w="0" w:type="dxa"/>
            <w:bottom w:w="0" w:type="dxa"/>
          </w:tblCellMar>
        </w:tblPrEx>
        <w:trPr>
          <w:trHeight w:hRule="exact" w:val="269"/>
          <w:jc w:val="center"/>
        </w:trPr>
        <w:tc>
          <w:tcPr>
            <w:tcW w:w="3701"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Salmone^ dublin</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31</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78</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w:t>
            </w:r>
          </w:p>
        </w:tc>
      </w:tr>
      <w:tr w:rsidR="003007D1">
        <w:tblPrEx>
          <w:tblCellMar>
            <w:top w:w="0" w:type="dxa"/>
            <w:bottom w:w="0" w:type="dxa"/>
          </w:tblCellMar>
        </w:tblPrEx>
        <w:trPr>
          <w:trHeight w:hRule="exact" w:val="264"/>
          <w:jc w:val="center"/>
        </w:trPr>
        <w:tc>
          <w:tcPr>
            <w:tcW w:w="370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S.typhimurium</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w:t>
            </w:r>
          </w:p>
        </w:tc>
        <w:tc>
          <w:tcPr>
            <w:tcW w:w="169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24</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w:t>
            </w:r>
          </w:p>
        </w:tc>
      </w:tr>
      <w:tr w:rsidR="003007D1">
        <w:tblPrEx>
          <w:tblCellMar>
            <w:top w:w="0" w:type="dxa"/>
            <w:bottom w:w="0" w:type="dxa"/>
          </w:tblCellMar>
        </w:tblPrEx>
        <w:trPr>
          <w:trHeight w:hRule="exact" w:val="269"/>
          <w:jc w:val="center"/>
        </w:trPr>
        <w:tc>
          <w:tcPr>
            <w:tcW w:w="3701"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Salmone^ enteritidis</w:t>
            </w:r>
          </w:p>
        </w:tc>
        <w:tc>
          <w:tcPr>
            <w:tcW w:w="1843"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4</w:t>
            </w:r>
          </w:p>
        </w:tc>
        <w:tc>
          <w:tcPr>
            <w:tcW w:w="1699"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14</w:t>
            </w:r>
          </w:p>
        </w:tc>
        <w:tc>
          <w:tcPr>
            <w:tcW w:w="1862"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w:t>
            </w:r>
          </w:p>
        </w:tc>
      </w:tr>
      <w:tr w:rsidR="003007D1">
        <w:tblPrEx>
          <w:tblCellMar>
            <w:top w:w="0" w:type="dxa"/>
            <w:bottom w:w="0" w:type="dxa"/>
          </w:tblCellMar>
        </w:tblPrEx>
        <w:trPr>
          <w:trHeight w:hRule="exact" w:val="283"/>
          <w:jc w:val="center"/>
        </w:trPr>
        <w:tc>
          <w:tcPr>
            <w:tcW w:w="370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Всего исследованных культур</w:t>
            </w:r>
          </w:p>
        </w:tc>
        <w:tc>
          <w:tcPr>
            <w:tcW w:w="184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45</w:t>
            </w:r>
          </w:p>
        </w:tc>
        <w:tc>
          <w:tcPr>
            <w:tcW w:w="169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116</w:t>
            </w:r>
          </w:p>
        </w:tc>
        <w:tc>
          <w:tcPr>
            <w:tcW w:w="1862"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18</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187" w:after="0" w:line="259" w:lineRule="exact"/>
        <w:ind w:left="360" w:right="360" w:firstLine="700"/>
        <w:jc w:val="both"/>
      </w:pPr>
      <w:r>
        <w:t xml:space="preserve">При идентификации 179 культур сальмонелл, заболевания телят а также из фекалии здоровых телят установлено, что к </w:t>
      </w:r>
      <w:r>
        <w:rPr>
          <w:lang w:val="en-US" w:eastAsia="en-US" w:bidi="en-US"/>
        </w:rPr>
        <w:t xml:space="preserve">Salmonelta dublin </w:t>
      </w:r>
      <w:r>
        <w:t xml:space="preserve">относятся - 121(68,0%), </w:t>
      </w:r>
      <w:r>
        <w:rPr>
          <w:lang w:val="en-US" w:eastAsia="en-US" w:bidi="en-US"/>
        </w:rPr>
        <w:t xml:space="preserve">S.typhimurium </w:t>
      </w:r>
      <w:r>
        <w:t xml:space="preserve">- 38 (21,0%) культуры, </w:t>
      </w:r>
      <w:r>
        <w:rPr>
          <w:lang w:val="en-US" w:eastAsia="en-US" w:bidi="en-US"/>
        </w:rPr>
        <w:t xml:space="preserve">Salmonelk enteritidis </w:t>
      </w:r>
      <w:r>
        <w:t>- 20 (11,0%).</w:t>
      </w:r>
    </w:p>
    <w:p w:rsidR="003007D1" w:rsidRDefault="00074044">
      <w:pPr>
        <w:pStyle w:val="22"/>
        <w:shd w:val="clear" w:color="auto" w:fill="auto"/>
        <w:spacing w:line="259" w:lineRule="exact"/>
        <w:ind w:left="360" w:right="360" w:firstLine="700"/>
        <w:jc w:val="both"/>
      </w:pPr>
      <w:r>
        <w:t xml:space="preserve">Заключение. Проведенные исследования свидетельствует, что причинами заболевания телят являлись серовары </w:t>
      </w:r>
      <w:r>
        <w:rPr>
          <w:lang w:val="en-US" w:eastAsia="en-US" w:bidi="en-US"/>
        </w:rPr>
        <w:t xml:space="preserve">Salmonelk dublin, Salmonelk typhimurium </w:t>
      </w:r>
      <w:r>
        <w:t xml:space="preserve">и </w:t>
      </w:r>
      <w:r>
        <w:rPr>
          <w:lang w:val="en-US" w:eastAsia="en-US" w:bidi="en-US"/>
        </w:rPr>
        <w:t xml:space="preserve">Salmonelk enteritidis. </w:t>
      </w:r>
      <w:r>
        <w:t xml:space="preserve">При этом следует отметить увеличение удельного веса </w:t>
      </w:r>
      <w:r>
        <w:rPr>
          <w:lang w:val="en-US" w:eastAsia="en-US" w:bidi="en-US"/>
        </w:rPr>
        <w:t xml:space="preserve">S.typhimurium, </w:t>
      </w:r>
      <w:r>
        <w:t>вызывающего заболева</w:t>
      </w:r>
      <w:r>
        <w:t>ние и носительство сальмонелл у крупного рогатого скота.</w:t>
      </w:r>
    </w:p>
    <w:p w:rsidR="003007D1" w:rsidRDefault="00074044">
      <w:pPr>
        <w:pStyle w:val="22"/>
        <w:shd w:val="clear" w:color="auto" w:fill="auto"/>
        <w:spacing w:after="0" w:line="259" w:lineRule="exact"/>
        <w:jc w:val="center"/>
      </w:pPr>
      <w:r>
        <w:t>СПИСОК ЛИТЕРАТУРЫ</w:t>
      </w:r>
    </w:p>
    <w:p w:rsidR="003007D1" w:rsidRDefault="00074044">
      <w:pPr>
        <w:pStyle w:val="22"/>
        <w:numPr>
          <w:ilvl w:val="0"/>
          <w:numId w:val="40"/>
        </w:numPr>
        <w:shd w:val="clear" w:color="auto" w:fill="auto"/>
        <w:tabs>
          <w:tab w:val="left" w:pos="1354"/>
        </w:tabs>
        <w:spacing w:after="0" w:line="259" w:lineRule="exact"/>
        <w:ind w:left="360" w:right="360" w:firstLine="700"/>
        <w:jc w:val="both"/>
      </w:pPr>
      <w:r>
        <w:t xml:space="preserve">Цимох П.Ф., Сикачина В.И. Планирование специфической профилактики и комплекс применения вакцин в птицеводстве // Научные основы профилактики и борьбы с заболеваниями сельскохозяйственных животных. - 1987. - С. </w:t>
      </w:r>
      <w:r>
        <w:rPr>
          <w:rStyle w:val="21pt"/>
        </w:rPr>
        <w:t>92-95.</w:t>
      </w:r>
    </w:p>
    <w:p w:rsidR="003007D1" w:rsidRDefault="00074044">
      <w:pPr>
        <w:pStyle w:val="22"/>
        <w:numPr>
          <w:ilvl w:val="0"/>
          <w:numId w:val="40"/>
        </w:numPr>
        <w:shd w:val="clear" w:color="auto" w:fill="auto"/>
        <w:tabs>
          <w:tab w:val="left" w:pos="1354"/>
        </w:tabs>
        <w:spacing w:after="0" w:line="259" w:lineRule="exact"/>
        <w:ind w:left="360" w:right="360" w:firstLine="700"/>
        <w:jc w:val="both"/>
      </w:pPr>
      <w:r>
        <w:t>Рахманин П.П., Куликовский А.В. Эпизоот</w:t>
      </w:r>
      <w:r>
        <w:t>ическое состояние и меры борьбы с сальмонеллезом // Ветеринария. - 1989. - № 7. - С. 40-44.</w:t>
      </w:r>
    </w:p>
    <w:p w:rsidR="003007D1" w:rsidRDefault="00074044">
      <w:pPr>
        <w:pStyle w:val="22"/>
        <w:numPr>
          <w:ilvl w:val="0"/>
          <w:numId w:val="40"/>
        </w:numPr>
        <w:shd w:val="clear" w:color="auto" w:fill="auto"/>
        <w:tabs>
          <w:tab w:val="left" w:pos="1359"/>
        </w:tabs>
        <w:spacing w:after="0" w:line="259" w:lineRule="exact"/>
        <w:ind w:left="360" w:right="360" w:firstLine="700"/>
        <w:jc w:val="both"/>
        <w:sectPr w:rsidR="003007D1">
          <w:pgSz w:w="11900" w:h="16840"/>
          <w:pgMar w:top="1564" w:right="1071" w:bottom="1396" w:left="1061" w:header="0" w:footer="3" w:gutter="0"/>
          <w:cols w:space="720"/>
          <w:noEndnote/>
          <w:docGrid w:linePitch="360"/>
        </w:sectPr>
      </w:pPr>
      <w:r>
        <w:t>Бикорюков А. А., Дерутина В.В., Морозова Т.И., Ледовских Н.П., Кондратьева М.А. Результаты бактериологических исследований цыплят и кур, реагир</w:t>
      </w:r>
      <w:r>
        <w:t xml:space="preserve">ующих на эритроцитарный пуллорный антиген // Сборник научных трудов Ленинградского ветеринарного института. - 1988. - №95. - С. </w:t>
      </w:r>
      <w:r>
        <w:rPr>
          <w:rStyle w:val="21pt"/>
        </w:rPr>
        <w:t>24-27.</w:t>
      </w:r>
    </w:p>
    <w:p w:rsidR="003007D1" w:rsidRDefault="00074044">
      <w:pPr>
        <w:pStyle w:val="22"/>
        <w:numPr>
          <w:ilvl w:val="0"/>
          <w:numId w:val="40"/>
        </w:numPr>
        <w:shd w:val="clear" w:color="auto" w:fill="auto"/>
        <w:tabs>
          <w:tab w:val="left" w:pos="1526"/>
        </w:tabs>
        <w:spacing w:after="0" w:line="259" w:lineRule="exact"/>
        <w:ind w:left="360" w:right="360" w:firstLine="700"/>
        <w:jc w:val="both"/>
      </w:pPr>
      <w:r>
        <w:lastRenderedPageBreak/>
        <w:t>Жеглов В.В., Трояновская Л.П. Состояние технологии производства противосальмонеллезных вакцин на современном этапе и спец</w:t>
      </w:r>
      <w:r>
        <w:t>ифическая профилактика сальмонеллеза. // Актуальные проблемы ветеринарной хирургии.- Воронеж, 1999. - С. 38 -40.</w:t>
      </w:r>
    </w:p>
    <w:p w:rsidR="003007D1" w:rsidRDefault="00074044">
      <w:pPr>
        <w:pStyle w:val="22"/>
        <w:numPr>
          <w:ilvl w:val="0"/>
          <w:numId w:val="40"/>
        </w:numPr>
        <w:shd w:val="clear" w:color="auto" w:fill="auto"/>
        <w:tabs>
          <w:tab w:val="left" w:pos="6743"/>
          <w:tab w:val="left" w:pos="7190"/>
        </w:tabs>
        <w:spacing w:after="0" w:line="259" w:lineRule="exact"/>
        <w:ind w:left="360" w:firstLine="700"/>
        <w:jc w:val="both"/>
      </w:pPr>
      <w:r>
        <w:t xml:space="preserve"> Хоулт Дж. Определитель бактерий Берджи.</w:t>
      </w:r>
      <w:r>
        <w:tab/>
        <w:t>-</w:t>
      </w:r>
      <w:r>
        <w:tab/>
        <w:t>М.: Мир, 1980. -</w:t>
      </w:r>
    </w:p>
    <w:p w:rsidR="003007D1" w:rsidRDefault="003007D1">
      <w:pPr>
        <w:pStyle w:val="22"/>
        <w:shd w:val="clear" w:color="auto" w:fill="auto"/>
        <w:spacing w:line="259" w:lineRule="exact"/>
        <w:ind w:left="360"/>
      </w:pPr>
      <w:hyperlink r:id="rId101" w:history="1">
        <w:r w:rsidR="00074044">
          <w:rPr>
            <w:rStyle w:val="a3"/>
          </w:rPr>
          <w:t>http://livbook.ru/book/estesstv nauki/29041 -opredelitel-bakteriy-berdzhi-v-2-h-t-tom-2.html</w:t>
        </w:r>
      </w:hyperlink>
    </w:p>
    <w:p w:rsidR="003007D1" w:rsidRDefault="00074044">
      <w:pPr>
        <w:pStyle w:val="120"/>
        <w:shd w:val="clear" w:color="auto" w:fill="auto"/>
        <w:spacing w:before="0" w:line="259" w:lineRule="exact"/>
      </w:pPr>
      <w:r>
        <w:t>TYmH</w:t>
      </w:r>
    </w:p>
    <w:p w:rsidR="003007D1" w:rsidRDefault="00074044">
      <w:pPr>
        <w:pStyle w:val="22"/>
        <w:shd w:val="clear" w:color="auto" w:fill="auto"/>
        <w:spacing w:line="259" w:lineRule="exact"/>
        <w:ind w:left="360" w:right="360" w:firstLine="700"/>
        <w:jc w:val="both"/>
      </w:pPr>
      <w:r>
        <w:t xml:space="preserve">Шаруашыльщ жагдайында ауырган бузаулардыц клиникалыщ </w:t>
      </w:r>
      <w:r>
        <w:rPr>
          <w:lang w:val="en-US" w:eastAsia="en-US" w:bidi="en-US"/>
        </w:rPr>
        <w:t xml:space="preserve">кeрiнiсiн </w:t>
      </w:r>
      <w:r>
        <w:t xml:space="preserve">бащадьщ, сонымен ^атар </w:t>
      </w:r>
      <w:r>
        <w:rPr>
          <w:lang w:val="en-US" w:eastAsia="en-US" w:bidi="en-US"/>
        </w:rPr>
        <w:t xml:space="preserve">iрi </w:t>
      </w:r>
      <w:r>
        <w:t xml:space="preserve">^ара малдары да ауыра бастаган. Ауырган жануарлардан сынамалар алынып, зертханада зерттедiк. Шаруащылыщта 10 мен 60 кYндiк бузаулар сальмонеллезбен ауырды. Сальмонеллезге тэн белгшер болды, ягни жогары температура (40-42 </w:t>
      </w:r>
      <w:r>
        <w:rPr>
          <w:vertAlign w:val="superscript"/>
        </w:rPr>
        <w:t>0</w:t>
      </w:r>
      <w:r>
        <w:t>С), iш ету (нэжiсi ^ан аралас), ты</w:t>
      </w:r>
      <w:r>
        <w:t>ныс алу жолдарыныц зацымдануы (танауынан су агу, ^атты, ауырсыну белгiсi бар жетел болды), артриттер (а^сацдау), ^озгалыстыц езгеруi, сырт^ы ортага бейжэй ^арауы бащалды. Ем жYргiзiлмеген жагдайда 5-10 тэулiк аралыгында бузаулар еле бастады.0лген жануарлар</w:t>
      </w:r>
      <w:r>
        <w:t xml:space="preserve">ды патанатомиялыщ зерттеулер жYргiзiлдi. 0лген бузауларды сойган кезде, келес патанатомиялыщ езгерiстер болды: кекбауыры улгайган, сур-^ызыл </w:t>
      </w:r>
      <w:r>
        <w:rPr>
          <w:lang w:val="en-US" w:eastAsia="en-US" w:bidi="en-US"/>
        </w:rPr>
        <w:t xml:space="preserve">тYCке </w:t>
      </w:r>
      <w:r>
        <w:t xml:space="preserve">айналган, капсуласы ^атайган, кекбауырды кескенде ^ызыл-^оцыр </w:t>
      </w:r>
      <w:r>
        <w:rPr>
          <w:lang w:val="en-US" w:eastAsia="en-US" w:bidi="en-US"/>
        </w:rPr>
        <w:t xml:space="preserve">тYCте </w:t>
      </w:r>
      <w:r>
        <w:t>болды, ^арынныц кiлегей набаты саргайган,</w:t>
      </w:r>
      <w:r>
        <w:t xml:space="preserve"> </w:t>
      </w:r>
      <w:r>
        <w:rPr>
          <w:lang w:val="en-US" w:eastAsia="en-US" w:bidi="en-US"/>
        </w:rPr>
        <w:t xml:space="preserve">тiк </w:t>
      </w:r>
      <w:r>
        <w:t xml:space="preserve">iшек газгатолы, бауыры улгайган, борпылда^, бYЙректерi кYлгiн </w:t>
      </w:r>
      <w:r>
        <w:rPr>
          <w:lang w:val="en-US" w:eastAsia="en-US" w:bidi="en-US"/>
        </w:rPr>
        <w:t xml:space="preserve">тYCте, </w:t>
      </w:r>
      <w:r>
        <w:t>щктелш ^ан уйыган. Зерттеу нэтижесiнде ауырган, елген жэне деш сау бузаулардан морфологиялыщ, тинкториялдыщ, есiндiлiк жэне биохимиялыщ ^асиеттерi бойынша 179 есiндi белшш алынды. Он</w:t>
      </w:r>
      <w:r>
        <w:t>ыц iшiнде 45 (25,1%) - ауырган бузаулардан, 116 (64,9%) - елген бузаулардан жэне 18 (10,0%) - деш сау бузаулардан белшш алынды.</w:t>
      </w:r>
    </w:p>
    <w:p w:rsidR="003007D1" w:rsidRDefault="00074044">
      <w:pPr>
        <w:pStyle w:val="51"/>
        <w:keepNext/>
        <w:keepLines/>
        <w:shd w:val="clear" w:color="auto" w:fill="auto"/>
        <w:spacing w:before="0" w:after="0"/>
      </w:pPr>
      <w:bookmarkStart w:id="73" w:name="bookmark73"/>
      <w:r>
        <w:rPr>
          <w:lang w:val="en-US" w:eastAsia="en-US" w:bidi="en-US"/>
        </w:rPr>
        <w:t>RESUME</w:t>
      </w:r>
      <w:bookmarkEnd w:id="73"/>
    </w:p>
    <w:p w:rsidR="003007D1" w:rsidRDefault="00074044">
      <w:pPr>
        <w:pStyle w:val="22"/>
        <w:shd w:val="clear" w:color="auto" w:fill="auto"/>
        <w:spacing w:after="0" w:line="259" w:lineRule="exact"/>
        <w:ind w:left="360" w:right="360" w:firstLine="700"/>
        <w:jc w:val="both"/>
        <w:sectPr w:rsidR="003007D1">
          <w:headerReference w:type="even" r:id="rId102"/>
          <w:headerReference w:type="default" r:id="rId103"/>
          <w:footerReference w:type="even" r:id="rId104"/>
          <w:footerReference w:type="default" r:id="rId105"/>
          <w:headerReference w:type="first" r:id="rId106"/>
          <w:footerReference w:type="first" r:id="rId107"/>
          <w:pgSz w:w="11900" w:h="16840"/>
          <w:pgMar w:top="1564" w:right="1071" w:bottom="1396" w:left="1061" w:header="0" w:footer="3" w:gutter="0"/>
          <w:cols w:space="720"/>
          <w:noEndnote/>
          <w:titlePg/>
          <w:docGrid w:linePitch="360"/>
        </w:sectPr>
      </w:pPr>
      <w:r>
        <w:rPr>
          <w:lang w:val="en-US" w:eastAsia="en-US" w:bidi="en-US"/>
        </w:rPr>
        <w:t>In farm conditions, we studied the clinical picture of diseased calves, and also noted some signs of salmonellosis in adult cattle. Studies on the morp</w:t>
      </w:r>
      <w:r>
        <w:rPr>
          <w:lang w:val="en-US" w:eastAsia="en-US" w:bidi="en-US"/>
        </w:rPr>
        <w:t xml:space="preserve">hological, tinctorial, cultural and biochemical properties of 179 cultures isolated from diseased and fallen calves, as well as from faeces healthy calves were typical of the Salmonella genus. As a result of the carried out studies of organs from diseased </w:t>
      </w:r>
      <w:r>
        <w:rPr>
          <w:lang w:val="en-US" w:eastAsia="en-US" w:bidi="en-US"/>
        </w:rPr>
        <w:t>and fallen calves, as well as from faeces of healthy calves, 179 Salmonella cultures were isolated and identified, including 45 (25,1%) from sick calves, 116 (64,9%) from dead ones, and from healthy calves - 18 (10,0%). In identifying 179 Salmonella cultur</w:t>
      </w:r>
      <w:r>
        <w:rPr>
          <w:lang w:val="en-US" w:eastAsia="en-US" w:bidi="en-US"/>
        </w:rPr>
        <w:t>es, calf diseases and also from faeces of healthy calves, it was found that 121 (68,0%), S. typhimurium-38 (21,0%) of the culture, Salmonella enteritidis - 20 (11,0%). In the farm, the disease of calves with salmonellosis was observed at the age of 10 to 6</w:t>
      </w:r>
      <w:r>
        <w:rPr>
          <w:lang w:val="en-US" w:eastAsia="en-US" w:bidi="en-US"/>
        </w:rPr>
        <w:t xml:space="preserve">0 days. Typical clinical signs were: high fever (40-42 </w:t>
      </w:r>
      <w:r>
        <w:rPr>
          <w:vertAlign w:val="superscript"/>
        </w:rPr>
        <w:t>0</w:t>
      </w:r>
      <w:r>
        <w:t xml:space="preserve">С), </w:t>
      </w:r>
      <w:r>
        <w:rPr>
          <w:lang w:val="en-US" w:eastAsia="en-US" w:bidi="en-US"/>
        </w:rPr>
        <w:t xml:space="preserve">diarrhea (mucus, blood in the stool), respiratory tract infection (discharge from the nose, cough, frequent, painful), arthritis (swelling, lameness), impaired coordination of movements, sluggish </w:t>
      </w:r>
      <w:r>
        <w:rPr>
          <w:lang w:val="en-US" w:eastAsia="en-US" w:bidi="en-US"/>
        </w:rPr>
        <w:t>reacts to the environment. In the absence of treatment for 5-10 days, calves’ diseases mostly died.</w:t>
      </w:r>
    </w:p>
    <w:p w:rsidR="003007D1" w:rsidRDefault="00074044">
      <w:pPr>
        <w:pStyle w:val="22"/>
        <w:shd w:val="clear" w:color="auto" w:fill="auto"/>
        <w:spacing w:after="181" w:line="220" w:lineRule="exact"/>
        <w:ind w:left="360"/>
      </w:pPr>
      <w:r>
        <w:lastRenderedPageBreak/>
        <w:t xml:space="preserve">0ОЖ </w:t>
      </w:r>
      <w:r>
        <w:rPr>
          <w:lang w:val="en-US" w:eastAsia="en-US" w:bidi="en-US"/>
        </w:rPr>
        <w:t>619:615:618.19-002</w:t>
      </w:r>
    </w:p>
    <w:p w:rsidR="003007D1" w:rsidRDefault="00074044">
      <w:pPr>
        <w:pStyle w:val="22"/>
        <w:shd w:val="clear" w:color="auto" w:fill="auto"/>
        <w:spacing w:after="0" w:line="259" w:lineRule="exact"/>
        <w:ind w:left="360" w:right="3260"/>
      </w:pPr>
      <w:r>
        <w:t>Танбаева Г.А</w:t>
      </w:r>
      <w:r>
        <w:rPr>
          <w:vertAlign w:val="superscript"/>
        </w:rPr>
        <w:t>1</w:t>
      </w:r>
      <w:r>
        <w:t>., ветеринария гылымдарыныц магистр1, оцытушы Тагаев О.О</w:t>
      </w:r>
      <w:r>
        <w:rPr>
          <w:vertAlign w:val="superscript"/>
        </w:rPr>
        <w:t>2</w:t>
      </w:r>
      <w:r>
        <w:t>., ветеринария гылымдарыныц докторы, доцент Нарбаева Д.Д</w:t>
      </w:r>
      <w:r>
        <w:rPr>
          <w:vertAlign w:val="superscript"/>
        </w:rPr>
        <w:t>3</w:t>
      </w:r>
      <w:r>
        <w:t>., вет</w:t>
      </w:r>
      <w:r>
        <w:t>еринария гылымдарыныц магистра оцытушы</w:t>
      </w:r>
    </w:p>
    <w:p w:rsidR="003007D1" w:rsidRDefault="00074044">
      <w:pPr>
        <w:pStyle w:val="22"/>
        <w:numPr>
          <w:ilvl w:val="0"/>
          <w:numId w:val="41"/>
        </w:numPr>
        <w:shd w:val="clear" w:color="auto" w:fill="auto"/>
        <w:tabs>
          <w:tab w:val="left" w:pos="543"/>
        </w:tabs>
        <w:spacing w:after="0" w:line="259" w:lineRule="exact"/>
        <w:ind w:left="360"/>
      </w:pPr>
      <w:r>
        <w:t>Байтурсынов атындагы Костанай мемлекетт1к университет1, Костанай цаласы, Казахстан Республикасы</w:t>
      </w:r>
    </w:p>
    <w:p w:rsidR="003007D1" w:rsidRDefault="00074044">
      <w:pPr>
        <w:pStyle w:val="22"/>
        <w:numPr>
          <w:ilvl w:val="0"/>
          <w:numId w:val="41"/>
        </w:numPr>
        <w:shd w:val="clear" w:color="auto" w:fill="auto"/>
        <w:tabs>
          <w:tab w:val="left" w:pos="558"/>
        </w:tabs>
        <w:spacing w:after="0" w:line="259" w:lineRule="exact"/>
        <w:ind w:left="360"/>
      </w:pPr>
      <w:r>
        <w:t>«Жэцпр хан атындагы Батыс Казахстан аграрлыц-техникалыц университет» КеАК, Орал ц., Казацстан Республикасы</w:t>
      </w:r>
    </w:p>
    <w:p w:rsidR="003007D1" w:rsidRDefault="00074044">
      <w:pPr>
        <w:pStyle w:val="22"/>
        <w:numPr>
          <w:ilvl w:val="0"/>
          <w:numId w:val="41"/>
        </w:numPr>
        <w:shd w:val="clear" w:color="auto" w:fill="auto"/>
        <w:tabs>
          <w:tab w:val="left" w:pos="558"/>
        </w:tabs>
        <w:spacing w:line="259" w:lineRule="exact"/>
        <w:ind w:left="360"/>
        <w:jc w:val="both"/>
      </w:pPr>
      <w:r>
        <w:t xml:space="preserve">«Казац улттыц </w:t>
      </w:r>
      <w:r>
        <w:t>аграрлыц университет» КеАК, Алматы ц., Казацстан Республикасы</w:t>
      </w:r>
    </w:p>
    <w:p w:rsidR="003007D1" w:rsidRDefault="00074044">
      <w:pPr>
        <w:pStyle w:val="51"/>
        <w:keepNext/>
        <w:keepLines/>
        <w:shd w:val="clear" w:color="auto" w:fill="auto"/>
        <w:spacing w:before="0" w:after="271"/>
      </w:pPr>
      <w:bookmarkStart w:id="74" w:name="bookmark74"/>
      <w:r>
        <w:t>ЖЕЛ1НСАУДЫ АЛДЫН АЛУГА АРНАЛГАН ЖАЦА Ц¥РАСТЫРЫЛГАН</w:t>
      </w:r>
      <w:r>
        <w:br/>
        <w:t>ПРЕПАРАТТЫЦ МИКРОБЦА ЦАРСЫ ЭСЕР ЕТУ БЕЛСЕНД1Л1Г1Н АНЬЩТАУ</w:t>
      </w:r>
      <w:bookmarkEnd w:id="74"/>
    </w:p>
    <w:p w:rsidR="003007D1" w:rsidRDefault="00074044">
      <w:pPr>
        <w:pStyle w:val="51"/>
        <w:keepNext/>
        <w:keepLines/>
        <w:shd w:val="clear" w:color="auto" w:fill="auto"/>
        <w:spacing w:before="0" w:after="0" w:line="220" w:lineRule="exact"/>
      </w:pPr>
      <w:bookmarkStart w:id="75" w:name="bookmark75"/>
      <w:r>
        <w:t>Аннотация</w:t>
      </w:r>
      <w:bookmarkEnd w:id="75"/>
    </w:p>
    <w:p w:rsidR="003007D1" w:rsidRDefault="00074044">
      <w:pPr>
        <w:pStyle w:val="22"/>
        <w:shd w:val="clear" w:color="auto" w:fill="auto"/>
        <w:spacing w:line="254" w:lineRule="exact"/>
        <w:ind w:left="360" w:right="360" w:firstLine="700"/>
        <w:jc w:val="both"/>
      </w:pPr>
      <w:r>
        <w:t xml:space="preserve">Жел1нсау </w:t>
      </w:r>
      <w:r>
        <w:rPr>
          <w:lang w:val="en-US" w:eastAsia="en-US" w:bidi="en-US"/>
        </w:rPr>
        <w:t xml:space="preserve">(Mastitis) </w:t>
      </w:r>
      <w:r>
        <w:t>- желшнщ цабынуы. Желiнсау ауруыныц эсерiнен кейбiр шар</w:t>
      </w:r>
      <w:r>
        <w:t xml:space="preserve">уашылыцтардыц </w:t>
      </w:r>
      <w:r>
        <w:rPr>
          <w:lang w:val="en-US" w:eastAsia="en-US" w:bidi="en-US"/>
        </w:rPr>
        <w:t xml:space="preserve">CYт </w:t>
      </w:r>
      <w:r>
        <w:t xml:space="preserve">eндiру кeрсеткiшi едэуiр тeмендейдi. Ауырып жYргенде жэне клиникалыц жазылганнан кейiн 1 сиырга шаццанда жылына орташа есеппен 10-15% </w:t>
      </w:r>
      <w:r>
        <w:rPr>
          <w:lang w:val="en-US" w:eastAsia="en-US" w:bidi="en-US"/>
        </w:rPr>
        <w:t xml:space="preserve">CYтi </w:t>
      </w:r>
      <w:r>
        <w:t xml:space="preserve">жогалады. Кейбiр сиырлар тiптi сэттi емделген соц да </w:t>
      </w:r>
      <w:r>
        <w:rPr>
          <w:lang w:val="en-US" w:eastAsia="en-US" w:bidi="en-US"/>
        </w:rPr>
        <w:t xml:space="preserve">CYт </w:t>
      </w:r>
      <w:r>
        <w:t>безiнiц улпасыныц eзгеруi салдарынан бурын</w:t>
      </w:r>
      <w:r>
        <w:t xml:space="preserve">гыдай </w:t>
      </w:r>
      <w:r>
        <w:rPr>
          <w:lang w:val="en-US" w:eastAsia="en-US" w:bidi="en-US"/>
        </w:rPr>
        <w:t xml:space="preserve">CYт </w:t>
      </w:r>
      <w:r>
        <w:t xml:space="preserve">бермейдi. Субклиникалыц желшсаумен сиыр желiнiнiц терттен бiр белт зацымданганныц езiнде эрбiр ауру сиырдан орта есеппен </w:t>
      </w:r>
      <w:r>
        <w:rPr>
          <w:lang w:val="en-US" w:eastAsia="en-US" w:bidi="en-US"/>
        </w:rPr>
        <w:t xml:space="preserve">CYт </w:t>
      </w:r>
      <w:r>
        <w:t xml:space="preserve">10-15% кем алынады екен. Желiндi сауынга дешн жэне сауыннан кейiн санитариялыц ецдемеу </w:t>
      </w:r>
      <w:r>
        <w:rPr>
          <w:lang w:val="en-US" w:eastAsia="en-US" w:bidi="en-US"/>
        </w:rPr>
        <w:t xml:space="preserve">CYтке </w:t>
      </w:r>
      <w:r>
        <w:t xml:space="preserve">кептеген микрофлораныц </w:t>
      </w:r>
      <w:r>
        <w:rPr>
          <w:lang w:val="en-US" w:eastAsia="en-US" w:bidi="en-US"/>
        </w:rPr>
        <w:t>тYсуi</w:t>
      </w:r>
      <w:r>
        <w:rPr>
          <w:lang w:val="en-US" w:eastAsia="en-US" w:bidi="en-US"/>
        </w:rPr>
        <w:t xml:space="preserve">не </w:t>
      </w:r>
      <w:r>
        <w:t>жол бередг Желiндi арнайы препараттардыц кемепмен сапалы ецдеуге ауылшаруашылыгы енiмдерiн ендiрушiлер мiндеттi тYрде кецiл аударуы цажет. Бiрац оц нэтижеге жетуi Yшiн бул препараттардыц сапасы ете жогары, залалсыздандырушылыц цасиетi жэне желiндi кутет</w:t>
      </w:r>
      <w:r>
        <w:t>ш цасиетi болуы керек.Осыган орай, бiздiц алдыга цойган мацсатымыз субклиникалыц желшсауды алдын алу мацсатында цолданылатын сауудан кешнп желiн бетiне цабыцша тYзетiн жаца отандыц препарат цурастыру жэне осы препараттыц микроорганизмдерге царсы туру белсе</w:t>
      </w:r>
      <w:r>
        <w:t>ндшгш зертханалыц жагдайда аныцтау болып табылады.</w:t>
      </w:r>
    </w:p>
    <w:p w:rsidR="003007D1" w:rsidRDefault="00074044">
      <w:pPr>
        <w:pStyle w:val="90"/>
        <w:shd w:val="clear" w:color="auto" w:fill="auto"/>
        <w:spacing w:before="0" w:line="254" w:lineRule="exact"/>
        <w:ind w:left="360" w:right="360" w:firstLine="700"/>
      </w:pPr>
      <w:r>
        <w:rPr>
          <w:rStyle w:val="93"/>
          <w:i/>
          <w:iCs/>
        </w:rPr>
        <w:t>Ty^h</w:t>
      </w:r>
      <w:r>
        <w:rPr>
          <w:lang w:val="en-US" w:eastAsia="en-US" w:bidi="en-US"/>
        </w:rPr>
        <w:t xml:space="preserve"> </w:t>
      </w:r>
      <w:r>
        <w:t>свздер: субклиникалыц жел1нсау, микроорганизмдер, колония тYзушi бгрлт, дезинфекция, сауу процеа.</w:t>
      </w:r>
    </w:p>
    <w:p w:rsidR="003007D1" w:rsidRDefault="00074044">
      <w:pPr>
        <w:pStyle w:val="22"/>
        <w:shd w:val="clear" w:color="auto" w:fill="auto"/>
        <w:spacing w:after="0" w:line="254" w:lineRule="exact"/>
        <w:ind w:left="360" w:right="360" w:firstLine="700"/>
        <w:jc w:val="both"/>
      </w:pPr>
      <w:r>
        <w:rPr>
          <w:lang w:val="en-US" w:eastAsia="en-US" w:bidi="en-US"/>
        </w:rPr>
        <w:t xml:space="preserve">СYт </w:t>
      </w:r>
      <w:r>
        <w:t xml:space="preserve">шаруашылыгындагы непзп жумыстардыц бiрi болып сиырлардыц </w:t>
      </w:r>
      <w:r>
        <w:rPr>
          <w:lang w:val="en-US" w:eastAsia="en-US" w:bidi="en-US"/>
        </w:rPr>
        <w:t xml:space="preserve">CYт </w:t>
      </w:r>
      <w:r>
        <w:t xml:space="preserve">енiмдiлiгiнiц жогарлауы мен желiннiц </w:t>
      </w:r>
      <w:r>
        <w:t>саулыгы болып табылады. Желiнсау ауруыныц алдын алу мацсатында кептеген желшсауды алдын алуга арналган багдарламалар, оныц швде желiндi жуып тазалау Yшiн эртYрлi дезинфекциялыц препараттар цолдануды царастырылган. Казiргi тацда, эсiресе елiмiздiц БС¥ юруше</w:t>
      </w:r>
      <w:r>
        <w:t xml:space="preserve"> байланысты цолданылатын препараттардыц сапалы жэне экологиялыц тургыдан таза болуы непзп болып табылады. Сондыцтан, сапалы </w:t>
      </w:r>
      <w:r>
        <w:rPr>
          <w:lang w:val="en-US" w:eastAsia="en-US" w:bidi="en-US"/>
        </w:rPr>
        <w:t xml:space="preserve">CYт </w:t>
      </w:r>
      <w:r>
        <w:t xml:space="preserve">жэне цауiпсiз </w:t>
      </w:r>
      <w:r>
        <w:rPr>
          <w:lang w:val="en-US" w:eastAsia="en-US" w:bidi="en-US"/>
        </w:rPr>
        <w:t xml:space="preserve">CYт </w:t>
      </w:r>
      <w:r>
        <w:t>ендiру мацсатында, оныц швде желiнсау ауруыныц алдын алу мацсатында желiндi жуып тазалау Yшiн дезинфекциялыц п</w:t>
      </w:r>
      <w:r>
        <w:t>репараттарды цолдану непзп приоритет болып табылады.</w:t>
      </w:r>
    </w:p>
    <w:p w:rsidR="003007D1" w:rsidRDefault="00074044">
      <w:pPr>
        <w:pStyle w:val="22"/>
        <w:shd w:val="clear" w:color="auto" w:fill="auto"/>
        <w:spacing w:after="0" w:line="254" w:lineRule="exact"/>
        <w:ind w:left="360" w:right="360" w:firstLine="700"/>
        <w:jc w:val="both"/>
      </w:pPr>
      <w:r>
        <w:t xml:space="preserve">Коздырушысы стафилококк немесе стрептококкты желiнсау ауруы кезiнде </w:t>
      </w:r>
      <w:r>
        <w:rPr>
          <w:lang w:val="en-US" w:eastAsia="en-US" w:bidi="en-US"/>
        </w:rPr>
        <w:t xml:space="preserve">CYтте </w:t>
      </w:r>
      <w:r>
        <w:t>кеп мелшерде осы аурулардыц цоздырушылары кездеседi. Стрептококктардыц кейбiреулерi адамга зиянын тигiзбейдi; олар CYттiц цурамын</w:t>
      </w:r>
      <w:r>
        <w:t xml:space="preserve"> езгертiп, оган тэн емес дэм мен шс бередi. Ал кейбiр стрептококктар мен стафилококктар адамда эртYрлi аурулар тудыруы </w:t>
      </w:r>
      <w:r>
        <w:rPr>
          <w:lang w:val="en-US" w:eastAsia="en-US" w:bidi="en-US"/>
        </w:rPr>
        <w:t xml:space="preserve">мYмкiн. </w:t>
      </w:r>
      <w:r>
        <w:t xml:space="preserve">Стафилококктар, сонымен цатар, </w:t>
      </w:r>
      <w:r>
        <w:rPr>
          <w:lang w:val="en-US" w:eastAsia="en-US" w:bidi="en-US"/>
        </w:rPr>
        <w:t xml:space="preserve">CYтте </w:t>
      </w:r>
      <w:r>
        <w:t xml:space="preserve">токсин тYзуi </w:t>
      </w:r>
      <w:r>
        <w:rPr>
          <w:lang w:val="en-US" w:eastAsia="en-US" w:bidi="en-US"/>
        </w:rPr>
        <w:t xml:space="preserve">мYмкiн, </w:t>
      </w:r>
      <w:r>
        <w:t>ал ол ез кезегiнде пастризация барысында бузылмайды жэне адамдарда тага</w:t>
      </w:r>
      <w:r>
        <w:t xml:space="preserve">мдыц улануларды тудыруы </w:t>
      </w:r>
      <w:r>
        <w:rPr>
          <w:lang w:val="en-US" w:eastAsia="en-US" w:bidi="en-US"/>
        </w:rPr>
        <w:t xml:space="preserve">мYмкiн </w:t>
      </w:r>
      <w:r>
        <w:t>[1].</w:t>
      </w:r>
    </w:p>
    <w:p w:rsidR="003007D1" w:rsidRDefault="00074044">
      <w:pPr>
        <w:pStyle w:val="22"/>
        <w:shd w:val="clear" w:color="auto" w:fill="auto"/>
        <w:spacing w:after="0" w:line="254" w:lineRule="exact"/>
        <w:ind w:left="360" w:right="360" w:firstLine="700"/>
        <w:jc w:val="both"/>
      </w:pPr>
      <w:r>
        <w:t xml:space="preserve">Микроорганизмдер </w:t>
      </w:r>
      <w:r>
        <w:rPr>
          <w:lang w:val="en-US" w:eastAsia="en-US" w:bidi="en-US"/>
        </w:rPr>
        <w:t xml:space="preserve">CYт </w:t>
      </w:r>
      <w:r>
        <w:t>бездерiне YPпi каналдары арцылы (галактогендiк жол), жарацаттар (лимфогендiк жол), цан (гематогендш жол) арцылы енедг</w:t>
      </w:r>
    </w:p>
    <w:p w:rsidR="003007D1" w:rsidRDefault="00074044">
      <w:pPr>
        <w:pStyle w:val="22"/>
        <w:shd w:val="clear" w:color="auto" w:fill="auto"/>
        <w:spacing w:after="0" w:line="254" w:lineRule="exact"/>
        <w:ind w:left="360" w:right="360" w:firstLine="700"/>
        <w:jc w:val="both"/>
      </w:pPr>
      <w:r>
        <w:t xml:space="preserve">Егер шаруашылыцта малдыц баFып-кYтiмi, азацтануы нашар болып, сауу ережелерi дурыс сацталмайтын болса, желiн аурулары кец таралып </w:t>
      </w:r>
      <w:r>
        <w:rPr>
          <w:lang w:val="en-US" w:eastAsia="en-US" w:bidi="en-US"/>
        </w:rPr>
        <w:t xml:space="preserve">кетуi мYмкiн. </w:t>
      </w:r>
      <w:r>
        <w:t>Сейтiп шаруашылыцца орасан зор зиянын тигiзедi. Сиырдыц бiр емшегi ауырганныц езiнде оныц CYттiлiгi 10-20%-га</w:t>
      </w:r>
    </w:p>
    <w:p w:rsidR="003007D1" w:rsidRDefault="00074044">
      <w:pPr>
        <w:pStyle w:val="22"/>
        <w:shd w:val="clear" w:color="auto" w:fill="auto"/>
        <w:spacing w:after="0" w:line="254" w:lineRule="exact"/>
        <w:ind w:left="360"/>
      </w:pPr>
      <w:r>
        <w:t>ке</w:t>
      </w:r>
      <w:r>
        <w:t>мидт Желiнсау болган сиырлар (сутп асыл тукымды сиырлар) мезгiлiнен алдын жарамсыздыкка шыгып, ендеуге eткiзiлiп жiберiледi.</w:t>
      </w:r>
    </w:p>
    <w:p w:rsidR="003007D1" w:rsidRDefault="00074044">
      <w:pPr>
        <w:pStyle w:val="22"/>
        <w:shd w:val="clear" w:color="auto" w:fill="auto"/>
        <w:spacing w:after="0" w:line="254" w:lineRule="exact"/>
        <w:ind w:left="360" w:right="360" w:firstLine="700"/>
        <w:jc w:val="both"/>
      </w:pPr>
      <w:r>
        <w:lastRenderedPageBreak/>
        <w:t xml:space="preserve">Желшнщ сырткы беткей жэне мал </w:t>
      </w:r>
      <w:r>
        <w:rPr>
          <w:lang w:val="en-US" w:eastAsia="en-US" w:bidi="en-US"/>
        </w:rPr>
        <w:t xml:space="preserve">Tepici yHeMi </w:t>
      </w:r>
      <w:r>
        <w:t xml:space="preserve">шек таякшасы тобынын бактериялары, энтерококктар, суткышкылды бактериялар, май кышкылды бактериялармен ластануы </w:t>
      </w:r>
      <w:r>
        <w:rPr>
          <w:lang w:val="en-US" w:eastAsia="en-US" w:bidi="en-US"/>
        </w:rPr>
        <w:t xml:space="preserve">мYмкiн. СYrтiн </w:t>
      </w:r>
      <w:r>
        <w:t>осы аталган бактериялармен ластанбауын алдын алу Yшiн жeлiндi жаксылап тазалап дезинфекциялау керек [2].</w:t>
      </w:r>
    </w:p>
    <w:p w:rsidR="003007D1" w:rsidRDefault="00074044">
      <w:pPr>
        <w:pStyle w:val="22"/>
        <w:shd w:val="clear" w:color="auto" w:fill="auto"/>
        <w:spacing w:after="0" w:line="254" w:lineRule="exact"/>
        <w:ind w:left="360" w:right="360" w:firstLine="700"/>
        <w:jc w:val="both"/>
      </w:pPr>
      <w:r>
        <w:t>Сауын аякталганнан кeйiн</w:t>
      </w:r>
      <w:r>
        <w:t xml:space="preserve"> урш 30 мин аты^ турады жэне оньщ шeтiндe сут калдыктары калады. Бул жагдай ез кeзeгiндe сут бeзiнiн цистернасына жeлiнcау ауруын тудыратын микpооpганизмдepдiн </w:t>
      </w:r>
      <w:r>
        <w:rPr>
          <w:lang w:val="en-US" w:eastAsia="en-US" w:bidi="en-US"/>
        </w:rPr>
        <w:t xml:space="preserve">eнуiнe </w:t>
      </w:r>
      <w:r>
        <w:t>жол бepeдi.</w:t>
      </w:r>
    </w:p>
    <w:p w:rsidR="003007D1" w:rsidRDefault="00074044">
      <w:pPr>
        <w:pStyle w:val="22"/>
        <w:shd w:val="clear" w:color="auto" w:fill="auto"/>
        <w:spacing w:after="0" w:line="254" w:lineRule="exact"/>
        <w:ind w:left="360" w:right="360" w:firstLine="700"/>
        <w:jc w:val="both"/>
      </w:pPr>
      <w:r>
        <w:t>Сондыктан Ypпi каналын жабу жэне микрфлоранын дамуын бейтараптау Yшiн сауын а</w:t>
      </w:r>
      <w:r>
        <w:t>якталганнан кeйiн Ypпiлepдi 3-5 секундка антисептикалык эмульсияга немесе хиносепт, бipхлоpлы йод, йодофор, кенодицин ертшдшерше батыру кажет [3,4].</w:t>
      </w:r>
    </w:p>
    <w:p w:rsidR="003007D1" w:rsidRDefault="00074044">
      <w:pPr>
        <w:pStyle w:val="22"/>
        <w:shd w:val="clear" w:color="auto" w:fill="auto"/>
        <w:spacing w:after="0" w:line="254" w:lineRule="exact"/>
        <w:ind w:left="360" w:right="360" w:firstLine="700"/>
        <w:jc w:val="both"/>
      </w:pPr>
      <w:r>
        <w:t>Жeлiн Ypпiлepiн гельге батыру ушш жумсак полиэтиленнен дайындалган жогаргы жэне темeнгi стакандардан тураты</w:t>
      </w:r>
      <w:r>
        <w:t xml:space="preserve">н арнайы куралдын кемeгiмeн жYpгiзiлeдi. Стакандардын арасында какпагында </w:t>
      </w:r>
      <w:r>
        <w:rPr>
          <w:lang w:val="en-US" w:eastAsia="en-US" w:bidi="en-US"/>
        </w:rPr>
        <w:t xml:space="preserve">тeciк </w:t>
      </w:r>
      <w:r>
        <w:t>болады. Препарат теменп стаканда болады, оны кысканда ер^цщ немесе гель тесш аркылы урпшер батырылатын жогаргы стаканга куйылады [5].</w:t>
      </w:r>
    </w:p>
    <w:p w:rsidR="003007D1" w:rsidRDefault="00074044">
      <w:pPr>
        <w:pStyle w:val="22"/>
        <w:shd w:val="clear" w:color="auto" w:fill="auto"/>
        <w:spacing w:after="0" w:line="254" w:lineRule="exact"/>
        <w:ind w:left="360" w:right="360" w:firstLine="700"/>
        <w:jc w:val="both"/>
      </w:pPr>
      <w:r>
        <w:t>Желшнщ микробпен ластануын азайтудын бipдe</w:t>
      </w:r>
      <w:r>
        <w:t xml:space="preserve">н б1р тиiмдi эдici болып, жeлiндi сауынга дeйiн жэне сауыннан кешн санитариялык-гигиеналык тазалау болып табылады. Бул шараларды орындау аркылы жeлiндi сауыннан кешн жэне сауын аралыгында микроорганизмдерден механикалык тоскауыл коюы керек, желш Ypпiciндe </w:t>
      </w:r>
      <w:r>
        <w:t>микроб торшаларын азайтуы кажет. Осы максатта колданылып журген препараттар жeлiн терюшщ кабынуына, кeбуiнe, жарылуына карсы эсер eтeдi жэне сумен жуганда тез жойылады. Осыган орай, бiздiн алдыга койган максатымыз субклиникалык жeлiнcауды алдын алу максаты</w:t>
      </w:r>
      <w:r>
        <w:t>нда колданылатын сауудан кeйiнгi жeлiн бeтiнe кабыкша тYзeтiн жана отандык препарат курастыру болып табылды.</w:t>
      </w:r>
    </w:p>
    <w:p w:rsidR="003007D1" w:rsidRDefault="00074044">
      <w:pPr>
        <w:pStyle w:val="22"/>
        <w:shd w:val="clear" w:color="auto" w:fill="auto"/>
        <w:spacing w:after="0" w:line="254" w:lineRule="exact"/>
        <w:ind w:left="360" w:right="360" w:firstLine="700"/>
        <w:jc w:val="both"/>
      </w:pPr>
      <w:r>
        <w:t>Зерттеулер мен нэтижелерь Жана курастырылган препаратты зерттеу ушш дэcтYpлi микробиологиялык эдicтeмeлep колданылды. Олардын микробка карсы эcepiн</w:t>
      </w:r>
      <w:r>
        <w:t>iн тиiмдiлiгiн (белсендшгш) санды эдici бойынша зeprтeлдi.</w:t>
      </w:r>
    </w:p>
    <w:p w:rsidR="003007D1" w:rsidRDefault="00074044">
      <w:pPr>
        <w:pStyle w:val="22"/>
        <w:shd w:val="clear" w:color="auto" w:fill="auto"/>
        <w:spacing w:after="0" w:line="254" w:lineRule="exact"/>
        <w:ind w:left="360" w:right="360" w:firstLine="700"/>
        <w:jc w:val="both"/>
      </w:pPr>
      <w:r>
        <w:t xml:space="preserve">Санды эдic бойынша зерттеуге алынган сынамаларды </w:t>
      </w:r>
      <w:r>
        <w:rPr>
          <w:lang w:val="en-US" w:eastAsia="en-US" w:bidi="en-US"/>
        </w:rPr>
        <w:t xml:space="preserve">коpeктiк </w:t>
      </w:r>
      <w:r>
        <w:t>орталарына eгiп, ескен колониялары саналды. Сандык эдicтiн пpинципi: бул 1,0 г немесе 1,0 мл. Зерттелетш материалдагы микpооpганизмдepдiн к</w:t>
      </w:r>
      <w:r>
        <w:t>олония тYзушi бipлiк (КОЕ) санымен аныктау болып табылады.</w:t>
      </w:r>
    </w:p>
    <w:p w:rsidR="003007D1" w:rsidRDefault="00074044">
      <w:pPr>
        <w:pStyle w:val="22"/>
        <w:shd w:val="clear" w:color="auto" w:fill="auto"/>
        <w:spacing w:after="0" w:line="254" w:lineRule="exact"/>
        <w:ind w:left="360" w:right="360" w:firstLine="700"/>
        <w:jc w:val="both"/>
      </w:pPr>
      <w:r>
        <w:t>Курастырылган жана препаратты зерттеу ушш оларды бакылау тест - культураларымен жасанды турде контаминациялау аркылы журпзшдт</w:t>
      </w:r>
    </w:p>
    <w:p w:rsidR="003007D1" w:rsidRDefault="00074044">
      <w:pPr>
        <w:pStyle w:val="22"/>
        <w:shd w:val="clear" w:color="auto" w:fill="auto"/>
        <w:spacing w:after="0" w:line="254" w:lineRule="exact"/>
        <w:ind w:left="360" w:right="360" w:firstLine="700"/>
        <w:jc w:val="both"/>
      </w:pPr>
      <w:r>
        <w:t>Курастырылган жана препараттын микробка карсы эсершщ тиiмдiлiгiн багала</w:t>
      </w:r>
      <w:r>
        <w:t xml:space="preserve">у ушш Америкалык типтiк микроорганизмдер жиынтыгынын (АТСС) </w:t>
      </w:r>
      <w:r>
        <w:rPr>
          <w:lang w:val="en-US" w:eastAsia="en-US" w:bidi="en-US"/>
        </w:rPr>
        <w:t xml:space="preserve">Exoli </w:t>
      </w:r>
      <w:r>
        <w:t xml:space="preserve">АТСС25922, </w:t>
      </w:r>
      <w:r>
        <w:rPr>
          <w:lang w:val="en-US" w:eastAsia="en-US" w:bidi="en-US"/>
        </w:rPr>
        <w:t xml:space="preserve">S.aureus </w:t>
      </w:r>
      <w:r>
        <w:t xml:space="preserve">АТСС6538, - </w:t>
      </w:r>
      <w:r>
        <w:rPr>
          <w:lang w:val="en-US" w:eastAsia="en-US" w:bidi="en-US"/>
        </w:rPr>
        <w:t xml:space="preserve">S. pyogenes ATCC 19615, C.albicans ATCC 710231 </w:t>
      </w:r>
      <w:r>
        <w:t xml:space="preserve">тест </w:t>
      </w:r>
      <w:r>
        <w:rPr>
          <w:lang w:val="en-US" w:eastAsia="en-US" w:bidi="en-US"/>
        </w:rPr>
        <w:t xml:space="preserve">- </w:t>
      </w:r>
      <w:r>
        <w:t>культуралары колданылды.</w:t>
      </w:r>
    </w:p>
    <w:p w:rsidR="003007D1" w:rsidRDefault="00074044">
      <w:pPr>
        <w:pStyle w:val="22"/>
        <w:shd w:val="clear" w:color="auto" w:fill="auto"/>
        <w:spacing w:after="0" w:line="254" w:lineRule="exact"/>
        <w:ind w:left="360" w:right="360" w:firstLine="700"/>
        <w:jc w:val="both"/>
      </w:pPr>
      <w:r>
        <w:t>Жасанды турде контаминациялау ушш 28-37</w:t>
      </w:r>
      <w:r>
        <w:rPr>
          <w:vertAlign w:val="superscript"/>
        </w:rPr>
        <w:t>0</w:t>
      </w:r>
      <w:r>
        <w:t>С термостатта 18-20 сагат аралыгында еш</w:t>
      </w:r>
      <w:r>
        <w:t>ршген тест- культураларынан суспензия дайындалды.</w:t>
      </w:r>
    </w:p>
    <w:p w:rsidR="003007D1" w:rsidRDefault="00074044">
      <w:pPr>
        <w:pStyle w:val="22"/>
        <w:shd w:val="clear" w:color="auto" w:fill="auto"/>
        <w:spacing w:after="0" w:line="254" w:lineRule="exact"/>
        <w:ind w:left="360" w:firstLine="700"/>
        <w:jc w:val="both"/>
      </w:pPr>
      <w:r>
        <w:t>Тест-культуралар суспензиясын дайындау:</w:t>
      </w:r>
    </w:p>
    <w:p w:rsidR="003007D1" w:rsidRDefault="00074044">
      <w:pPr>
        <w:pStyle w:val="22"/>
        <w:shd w:val="clear" w:color="auto" w:fill="auto"/>
        <w:spacing w:after="148" w:line="254" w:lineRule="exact"/>
        <w:ind w:left="360" w:right="360" w:firstLine="700"/>
        <w:jc w:val="both"/>
      </w:pPr>
      <w:r>
        <w:t xml:space="preserve">Эксперимент жасау ушш тэулштш (18 саг.) тест - культуралары мен 0,9% натрий хлоpидi ертндюш пайдалана отырып, жеке - жеке </w:t>
      </w:r>
      <w:r>
        <w:rPr>
          <w:lang w:val="en-US" w:eastAsia="en-US" w:bidi="en-US"/>
        </w:rPr>
        <w:t xml:space="preserve">E.coli, S. aureus, C.albicans </w:t>
      </w:r>
      <w:r>
        <w:t xml:space="preserve">жэне </w:t>
      </w:r>
      <w:r>
        <w:rPr>
          <w:lang w:val="en-US" w:eastAsia="en-US" w:bidi="en-US"/>
        </w:rPr>
        <w:t>S. pyogen</w:t>
      </w:r>
      <w:r>
        <w:rPr>
          <w:lang w:val="en-US" w:eastAsia="en-US" w:bidi="en-US"/>
        </w:rPr>
        <w:t xml:space="preserve">es </w:t>
      </w:r>
      <w:r>
        <w:t xml:space="preserve">культураларынан суспензия дайындап, оларды стандартты 0,5 бipлiккe жeткiздiк </w:t>
      </w:r>
      <w:r>
        <w:rPr>
          <w:lang w:val="en-US" w:eastAsia="en-US" w:bidi="en-US"/>
        </w:rPr>
        <w:t xml:space="preserve">(0,5McFarland). </w:t>
      </w:r>
      <w:r>
        <w:t>Осы стандарт 0,5 бipлiктe - шартты турде 1,0 мл ертндще 1,5х10</w:t>
      </w:r>
      <w:r>
        <w:rPr>
          <w:vertAlign w:val="superscript"/>
        </w:rPr>
        <w:t>8</w:t>
      </w:r>
      <w:r>
        <w:t xml:space="preserve"> бактериялык клеткаларга сэйкес кeлeдi. Зерттеуге алынган экстрактын 10,0 мл/гр-н 90,0 мл 0,9% ту</w:t>
      </w:r>
      <w:r>
        <w:t>зды epiтiндiмeн араластырып зерттелетш улпш дайындап алдык. 5,0 мл зерттелетш улпге 0,2 мл тест-культураларына косып, араластырып тэжipибeлi сынама дайындап алынды. Дайындалган тэжipбиeлi жэне бакылау (зерттеу Yлгiлepi косылмаган) сынамаларды коректш ортал</w:t>
      </w:r>
      <w:r>
        <w:t>ары бар. Петри табакшаларынын бетше 0,1 мл-ден ceбiндi жасалды. Коректш орталар peтiндe Мюллер Хинтон жэне Сабуро ортасы колданылды. Сeбiндi (егу) жасалган Петри табакшаларын 28-37</w:t>
      </w:r>
      <w:r>
        <w:rPr>
          <w:vertAlign w:val="superscript"/>
        </w:rPr>
        <w:t>0</w:t>
      </w:r>
      <w:r>
        <w:t>С- та 24-48 сагат аралыгында инкубациялап, содан кешн колония тYзушi бipлiк</w:t>
      </w:r>
      <w:r>
        <w:t xml:space="preserve"> (КТБ) санын санау жYpгiзiлдi. КТБ саны 15 жэне 300 аралыгында жаткан тэжрибедеп жэне бакылаудагы колонияларды санап, табацшаларды есепке алу жолымен ендеу цорытындылары жYргiзiдцi (суреттер 1-4). Цайталанатын орташа арифметикалыц аныцтамалардан орташа сан</w:t>
      </w:r>
      <w:r>
        <w:t xml:space="preserve">ын есептегеннен кешн, редукция факторын </w:t>
      </w:r>
      <w:r>
        <w:rPr>
          <w:lang w:val="en-US" w:eastAsia="en-US" w:bidi="en-US"/>
        </w:rPr>
        <w:t xml:space="preserve">(RF) </w:t>
      </w:r>
      <w:r>
        <w:t>1 формула бойынша есептелiндi:</w:t>
      </w:r>
    </w:p>
    <w:p w:rsidR="003007D1" w:rsidRDefault="00074044">
      <w:pPr>
        <w:pStyle w:val="22"/>
        <w:shd w:val="clear" w:color="auto" w:fill="auto"/>
        <w:spacing w:after="143" w:line="220" w:lineRule="exact"/>
        <w:jc w:val="center"/>
      </w:pPr>
      <w:r>
        <w:rPr>
          <w:lang w:val="en-US" w:eastAsia="en-US" w:bidi="en-US"/>
        </w:rPr>
        <w:lastRenderedPageBreak/>
        <w:t xml:space="preserve">LogRF </w:t>
      </w:r>
      <w:r>
        <w:t xml:space="preserve">= </w:t>
      </w:r>
      <w:r>
        <w:rPr>
          <w:lang w:val="en-US" w:eastAsia="en-US" w:bidi="en-US"/>
        </w:rPr>
        <w:t xml:space="preserve">log </w:t>
      </w:r>
      <w:r>
        <w:t xml:space="preserve">(КОЕ Ко) - </w:t>
      </w:r>
      <w:r>
        <w:rPr>
          <w:lang w:val="en-US" w:eastAsia="en-US" w:bidi="en-US"/>
        </w:rPr>
        <w:t xml:space="preserve">log </w:t>
      </w:r>
      <w:r>
        <w:t xml:space="preserve">(КОЕ </w:t>
      </w:r>
      <w:r>
        <w:rPr>
          <w:lang w:val="en-US" w:eastAsia="en-US" w:bidi="en-US"/>
        </w:rPr>
        <w:t xml:space="preserve">D) </w:t>
      </w:r>
      <w:r>
        <w:t>(1)</w:t>
      </w:r>
    </w:p>
    <w:p w:rsidR="003007D1" w:rsidRDefault="00074044">
      <w:pPr>
        <w:pStyle w:val="22"/>
        <w:shd w:val="clear" w:color="auto" w:fill="auto"/>
        <w:spacing w:after="0" w:line="259" w:lineRule="exact"/>
        <w:ind w:left="360" w:firstLine="700"/>
        <w:jc w:val="both"/>
      </w:pPr>
      <w:r>
        <w:t>мунда: КОЕ Ко - дэршк заттьщ эсерi жоц мл</w:t>
      </w:r>
      <w:r>
        <w:rPr>
          <w:lang w:val="en-US" w:eastAsia="en-US" w:bidi="en-US"/>
        </w:rPr>
        <w:t xml:space="preserve">-ri </w:t>
      </w:r>
      <w:r>
        <w:t>КТБ-ныц саны,</w:t>
      </w:r>
    </w:p>
    <w:p w:rsidR="003007D1" w:rsidRDefault="00074044">
      <w:pPr>
        <w:pStyle w:val="22"/>
        <w:shd w:val="clear" w:color="auto" w:fill="auto"/>
        <w:spacing w:after="0" w:line="259" w:lineRule="exact"/>
        <w:ind w:left="360" w:firstLine="700"/>
        <w:jc w:val="both"/>
      </w:pPr>
      <w:r>
        <w:t xml:space="preserve">КОЕ </w:t>
      </w:r>
      <w:r>
        <w:rPr>
          <w:lang w:val="en-US" w:eastAsia="en-US" w:bidi="en-US"/>
        </w:rPr>
        <w:t xml:space="preserve">D </w:t>
      </w:r>
      <w:r>
        <w:t>- дэршк заттыц эсерi бар мл</w:t>
      </w:r>
      <w:r>
        <w:rPr>
          <w:lang w:val="en-US" w:eastAsia="en-US" w:bidi="en-US"/>
        </w:rPr>
        <w:t xml:space="preserve">-ri </w:t>
      </w:r>
      <w:r>
        <w:t>КТБ-ныц саны.</w:t>
      </w:r>
    </w:p>
    <w:p w:rsidR="003007D1" w:rsidRDefault="00074044">
      <w:pPr>
        <w:pStyle w:val="22"/>
        <w:shd w:val="clear" w:color="auto" w:fill="auto"/>
        <w:spacing w:after="271" w:line="259" w:lineRule="exact"/>
        <w:ind w:left="360" w:right="340" w:firstLine="700"/>
        <w:jc w:val="both"/>
      </w:pPr>
      <w:r>
        <w:t xml:space="preserve">Жаца цурастырылган препараттыц </w:t>
      </w:r>
      <w:r>
        <w:t>микробца царсы эсерiнiц тиiмдiлiгiн зерттеу нэтижелерi кестеде келыршген (1 кесте).</w:t>
      </w:r>
    </w:p>
    <w:p w:rsidR="003007D1" w:rsidRDefault="00074044">
      <w:pPr>
        <w:pStyle w:val="22"/>
        <w:shd w:val="clear" w:color="auto" w:fill="auto"/>
        <w:spacing w:after="0" w:line="220" w:lineRule="exact"/>
        <w:ind w:left="360"/>
        <w:jc w:val="both"/>
      </w:pPr>
      <w:r>
        <w:t>1 кесте - Цурастырылган жаца препараттыц микробца царсы эсер ету белсендiлiгi</w:t>
      </w:r>
    </w:p>
    <w:tbl>
      <w:tblPr>
        <w:tblOverlap w:val="never"/>
        <w:tblW w:w="0" w:type="auto"/>
        <w:jc w:val="center"/>
        <w:tblLayout w:type="fixed"/>
        <w:tblCellMar>
          <w:left w:w="10" w:type="dxa"/>
          <w:right w:w="10" w:type="dxa"/>
        </w:tblCellMar>
        <w:tblLook w:val="04A0"/>
      </w:tblPr>
      <w:tblGrid>
        <w:gridCol w:w="1214"/>
        <w:gridCol w:w="1320"/>
        <w:gridCol w:w="883"/>
        <w:gridCol w:w="994"/>
        <w:gridCol w:w="706"/>
        <w:gridCol w:w="946"/>
        <w:gridCol w:w="619"/>
        <w:gridCol w:w="989"/>
        <w:gridCol w:w="1435"/>
      </w:tblGrid>
      <w:tr w:rsidR="003007D1">
        <w:tblPrEx>
          <w:tblCellMar>
            <w:top w:w="0" w:type="dxa"/>
            <w:bottom w:w="0" w:type="dxa"/>
          </w:tblCellMar>
        </w:tblPrEx>
        <w:trPr>
          <w:trHeight w:hRule="exact" w:val="278"/>
          <w:jc w:val="center"/>
        </w:trPr>
        <w:tc>
          <w:tcPr>
            <w:tcW w:w="1214"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pPr>
            <w:r>
              <w:rPr>
                <w:rStyle w:val="210pt1"/>
              </w:rPr>
              <w:t>Туцымдану</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тYрi</w:t>
            </w:r>
          </w:p>
        </w:tc>
        <w:tc>
          <w:tcPr>
            <w:tcW w:w="132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pPr>
            <w:r>
              <w:rPr>
                <w:rStyle w:val="210pt1"/>
              </w:rPr>
              <w:t>Микрофлора</w:t>
            </w:r>
          </w:p>
          <w:p w:rsidR="003007D1" w:rsidRDefault="00074044">
            <w:pPr>
              <w:pStyle w:val="22"/>
              <w:framePr w:w="9106" w:wrap="notBeside" w:vAnchor="text" w:hAnchor="text" w:xAlign="center" w:y="1"/>
              <w:shd w:val="clear" w:color="auto" w:fill="auto"/>
              <w:spacing w:before="60" w:after="0" w:line="200" w:lineRule="exact"/>
              <w:jc w:val="center"/>
            </w:pPr>
            <w:r>
              <w:rPr>
                <w:rStyle w:val="210pt1"/>
                <w:lang w:val="en-US" w:eastAsia="en-US" w:bidi="en-US"/>
              </w:rPr>
              <w:t>тYрi</w:t>
            </w:r>
          </w:p>
        </w:tc>
        <w:tc>
          <w:tcPr>
            <w:tcW w:w="88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w:t>
            </w:r>
          </w:p>
          <w:p w:rsidR="003007D1" w:rsidRDefault="00074044">
            <w:pPr>
              <w:pStyle w:val="22"/>
              <w:framePr w:w="9106" w:wrap="notBeside" w:vAnchor="text" w:hAnchor="text" w:xAlign="center" w:y="1"/>
              <w:shd w:val="clear" w:color="auto" w:fill="auto"/>
              <w:spacing w:before="60" w:after="0" w:line="200" w:lineRule="exact"/>
            </w:pPr>
            <w:r>
              <w:rPr>
                <w:rStyle w:val="210pt1"/>
              </w:rPr>
              <w:t>модель</w:t>
            </w:r>
          </w:p>
        </w:tc>
        <w:tc>
          <w:tcPr>
            <w:tcW w:w="1700" w:type="dxa"/>
            <w:gridSpan w:val="2"/>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^КОЕ Ко</w:t>
            </w:r>
          </w:p>
        </w:tc>
        <w:tc>
          <w:tcPr>
            <w:tcW w:w="1565" w:type="dxa"/>
            <w:gridSpan w:val="2"/>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 xml:space="preserve">log </w:t>
            </w:r>
            <w:r>
              <w:rPr>
                <w:rStyle w:val="210pt1"/>
              </w:rPr>
              <w:t xml:space="preserve">КОЕ </w:t>
            </w:r>
            <w:r>
              <w:rPr>
                <w:rStyle w:val="210pt1"/>
                <w:lang w:val="en-US" w:eastAsia="en-US" w:bidi="en-US"/>
              </w:rPr>
              <w:t>D</w:t>
            </w:r>
          </w:p>
        </w:tc>
        <w:tc>
          <w:tcPr>
            <w:tcW w:w="989"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log RF</w:t>
            </w:r>
          </w:p>
        </w:tc>
        <w:tc>
          <w:tcPr>
            <w:tcW w:w="1435"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Тшмдшп(%)</w:t>
            </w:r>
          </w:p>
        </w:tc>
      </w:tr>
      <w:tr w:rsidR="003007D1">
        <w:tblPrEx>
          <w:tblCellMar>
            <w:top w:w="0" w:type="dxa"/>
            <w:bottom w:w="0" w:type="dxa"/>
          </w:tblCellMar>
        </w:tblPrEx>
        <w:trPr>
          <w:trHeight w:hRule="exact" w:val="970"/>
          <w:jc w:val="center"/>
        </w:trPr>
        <w:tc>
          <w:tcPr>
            <w:tcW w:w="121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32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8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700" w:type="dxa"/>
            <w:gridSpan w:val="2"/>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1"/>
              </w:rPr>
              <w:t>Жаца</w:t>
            </w:r>
          </w:p>
          <w:p w:rsidR="003007D1" w:rsidRDefault="00074044">
            <w:pPr>
              <w:pStyle w:val="22"/>
              <w:framePr w:w="9106" w:wrap="notBeside" w:vAnchor="text" w:hAnchor="text" w:xAlign="center" w:y="1"/>
              <w:shd w:val="clear" w:color="auto" w:fill="auto"/>
              <w:spacing w:after="0" w:line="235" w:lineRule="exact"/>
              <w:jc w:val="center"/>
            </w:pPr>
            <w:r>
              <w:rPr>
                <w:rStyle w:val="210pt1"/>
              </w:rPr>
              <w:t>препаратгы</w:t>
            </w:r>
            <w:r>
              <w:rPr>
                <w:rStyle w:val="210pt1"/>
              </w:rPr>
              <w:t xml:space="preserve"> цосцанга дешн</w:t>
            </w:r>
          </w:p>
        </w:tc>
        <w:tc>
          <w:tcPr>
            <w:tcW w:w="1565" w:type="dxa"/>
            <w:gridSpan w:val="2"/>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0" w:lineRule="exact"/>
              <w:jc w:val="center"/>
            </w:pPr>
            <w:r>
              <w:rPr>
                <w:rStyle w:val="210pt1"/>
              </w:rPr>
              <w:t>Жаца</w:t>
            </w:r>
          </w:p>
          <w:p w:rsidR="003007D1" w:rsidRDefault="00074044">
            <w:pPr>
              <w:pStyle w:val="22"/>
              <w:framePr w:w="9106" w:wrap="notBeside" w:vAnchor="text" w:hAnchor="text" w:xAlign="center" w:y="1"/>
              <w:shd w:val="clear" w:color="auto" w:fill="auto"/>
              <w:spacing w:after="0" w:line="230" w:lineRule="exact"/>
              <w:jc w:val="center"/>
            </w:pPr>
            <w:r>
              <w:rPr>
                <w:rStyle w:val="210pt1"/>
              </w:rPr>
              <w:t>препаратгы</w:t>
            </w:r>
          </w:p>
          <w:p w:rsidR="003007D1" w:rsidRDefault="00074044">
            <w:pPr>
              <w:pStyle w:val="22"/>
              <w:framePr w:w="9106" w:wrap="notBeside" w:vAnchor="text" w:hAnchor="text" w:xAlign="center" w:y="1"/>
              <w:shd w:val="clear" w:color="auto" w:fill="auto"/>
              <w:spacing w:after="0" w:line="230" w:lineRule="exact"/>
              <w:jc w:val="center"/>
            </w:pPr>
            <w:r>
              <w:rPr>
                <w:rStyle w:val="210pt1"/>
              </w:rPr>
              <w:t>цосцаннан</w:t>
            </w:r>
          </w:p>
          <w:p w:rsidR="003007D1" w:rsidRDefault="00074044">
            <w:pPr>
              <w:pStyle w:val="22"/>
              <w:framePr w:w="9106" w:wrap="notBeside" w:vAnchor="text" w:hAnchor="text" w:xAlign="center" w:y="1"/>
              <w:shd w:val="clear" w:color="auto" w:fill="auto"/>
              <w:spacing w:after="0" w:line="230" w:lineRule="exact"/>
              <w:jc w:val="center"/>
            </w:pPr>
            <w:r>
              <w:rPr>
                <w:rStyle w:val="210pt1"/>
              </w:rPr>
              <w:t>кейiн</w:t>
            </w:r>
          </w:p>
        </w:tc>
        <w:tc>
          <w:tcPr>
            <w:tcW w:w="989"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435" w:type="dxa"/>
            <w:vMerge/>
            <w:tcBorders>
              <w:left w:val="single" w:sz="4" w:space="0" w:color="auto"/>
              <w:right w:val="single" w:sz="4" w:space="0" w:color="auto"/>
            </w:tcBorders>
            <w:shd w:val="clear" w:color="auto" w:fill="FFFFFF"/>
            <w:vAlign w:val="center"/>
          </w:tcPr>
          <w:p w:rsidR="003007D1" w:rsidRDefault="003007D1">
            <w:pPr>
              <w:framePr w:w="9106" w:wrap="notBeside" w:vAnchor="text" w:hAnchor="text" w:xAlign="center" w:y="1"/>
            </w:pPr>
          </w:p>
        </w:tc>
      </w:tr>
      <w:tr w:rsidR="003007D1">
        <w:tblPrEx>
          <w:tblCellMar>
            <w:top w:w="0" w:type="dxa"/>
            <w:bottom w:w="0" w:type="dxa"/>
          </w:tblCellMar>
        </w:tblPrEx>
        <w:trPr>
          <w:trHeight w:hRule="exact" w:val="269"/>
          <w:jc w:val="center"/>
        </w:trPr>
        <w:tc>
          <w:tcPr>
            <w:tcW w:w="121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32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88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КОЕ Ко</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log</w:t>
            </w:r>
          </w:p>
        </w:tc>
        <w:tc>
          <w:tcPr>
            <w:tcW w:w="94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КОЕ Ко</w:t>
            </w:r>
          </w:p>
        </w:tc>
        <w:tc>
          <w:tcPr>
            <w:tcW w:w="61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lang w:val="en-US" w:eastAsia="en-US" w:bidi="en-US"/>
              </w:rPr>
              <w:t>log</w:t>
            </w:r>
          </w:p>
        </w:tc>
        <w:tc>
          <w:tcPr>
            <w:tcW w:w="989"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435" w:type="dxa"/>
            <w:vMerge/>
            <w:tcBorders>
              <w:left w:val="single" w:sz="4" w:space="0" w:color="auto"/>
              <w:right w:val="single" w:sz="4" w:space="0" w:color="auto"/>
            </w:tcBorders>
            <w:shd w:val="clear" w:color="auto" w:fill="FFFFFF"/>
            <w:vAlign w:val="center"/>
          </w:tcPr>
          <w:p w:rsidR="003007D1" w:rsidRDefault="003007D1">
            <w:pPr>
              <w:framePr w:w="9106" w:wrap="notBeside" w:vAnchor="text" w:hAnchor="text" w:xAlign="center" w:y="1"/>
            </w:pPr>
          </w:p>
        </w:tc>
      </w:tr>
      <w:tr w:rsidR="003007D1">
        <w:tblPrEx>
          <w:tblCellMar>
            <w:top w:w="0" w:type="dxa"/>
            <w:bottom w:w="0" w:type="dxa"/>
          </w:tblCellMar>
        </w:tblPrEx>
        <w:trPr>
          <w:trHeight w:hRule="exact" w:val="264"/>
          <w:jc w:val="center"/>
        </w:trPr>
        <w:tc>
          <w:tcPr>
            <w:tcW w:w="1214"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Жасанды</w:t>
            </w:r>
          </w:p>
        </w:tc>
        <w:tc>
          <w:tcPr>
            <w:tcW w:w="132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S.aureus</w:t>
            </w:r>
          </w:p>
        </w:tc>
        <w:tc>
          <w:tcPr>
            <w:tcW w:w="88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2,6х10</w:t>
            </w:r>
            <w:r>
              <w:rPr>
                <w:rStyle w:val="210pt1"/>
                <w:vertAlign w:val="superscript"/>
              </w:rPr>
              <w:t>2</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2,4</w:t>
            </w:r>
          </w:p>
        </w:tc>
        <w:tc>
          <w:tcPr>
            <w:tcW w:w="94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1,2х10</w:t>
            </w:r>
            <w:r>
              <w:rPr>
                <w:rStyle w:val="210pt1"/>
                <w:vertAlign w:val="superscript"/>
              </w:rPr>
              <w:footnoteReference w:id="2"/>
            </w:r>
          </w:p>
        </w:tc>
        <w:tc>
          <w:tcPr>
            <w:tcW w:w="61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1,0</w:t>
            </w: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1,4</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95,3</w:t>
            </w:r>
          </w:p>
        </w:tc>
      </w:tr>
      <w:tr w:rsidR="003007D1">
        <w:tblPrEx>
          <w:tblCellMar>
            <w:top w:w="0" w:type="dxa"/>
            <w:bottom w:w="0" w:type="dxa"/>
          </w:tblCellMar>
        </w:tblPrEx>
        <w:trPr>
          <w:trHeight w:hRule="exact" w:val="264"/>
          <w:jc w:val="center"/>
        </w:trPr>
        <w:tc>
          <w:tcPr>
            <w:tcW w:w="121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32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 xml:space="preserve">E. </w:t>
            </w:r>
            <w:r>
              <w:rPr>
                <w:rStyle w:val="210pt1"/>
              </w:rPr>
              <w:t>сoИ</w:t>
            </w:r>
          </w:p>
        </w:tc>
        <w:tc>
          <w:tcPr>
            <w:tcW w:w="88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2,6х10</w:t>
            </w:r>
            <w:r>
              <w:rPr>
                <w:rStyle w:val="210pt1"/>
                <w:vertAlign w:val="superscript"/>
              </w:rPr>
              <w:t>2</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2,4</w:t>
            </w:r>
          </w:p>
        </w:tc>
        <w:tc>
          <w:tcPr>
            <w:tcW w:w="94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1,4х10</w:t>
            </w:r>
            <w:r>
              <w:rPr>
                <w:rStyle w:val="210pt1"/>
                <w:vertAlign w:val="superscript"/>
              </w:rPr>
              <w:t>1</w:t>
            </w:r>
          </w:p>
        </w:tc>
        <w:tc>
          <w:tcPr>
            <w:tcW w:w="61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1,1</w:t>
            </w: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1,3</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94,6</w:t>
            </w:r>
          </w:p>
        </w:tc>
      </w:tr>
      <w:tr w:rsidR="003007D1">
        <w:tblPrEx>
          <w:tblCellMar>
            <w:top w:w="0" w:type="dxa"/>
            <w:bottom w:w="0" w:type="dxa"/>
          </w:tblCellMar>
        </w:tblPrEx>
        <w:trPr>
          <w:trHeight w:hRule="exact" w:val="264"/>
          <w:jc w:val="center"/>
        </w:trPr>
        <w:tc>
          <w:tcPr>
            <w:tcW w:w="1214"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32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С.аШюаш</w:t>
            </w:r>
          </w:p>
        </w:tc>
        <w:tc>
          <w:tcPr>
            <w:tcW w:w="88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2,6х10</w:t>
            </w:r>
            <w:r>
              <w:rPr>
                <w:rStyle w:val="210pt1"/>
                <w:vertAlign w:val="superscript"/>
              </w:rPr>
              <w:t>2</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2,4</w:t>
            </w:r>
          </w:p>
        </w:tc>
        <w:tc>
          <w:tcPr>
            <w:tcW w:w="94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6,0х10</w:t>
            </w:r>
            <w:r>
              <w:rPr>
                <w:rStyle w:val="210pt1"/>
                <w:vertAlign w:val="superscript"/>
              </w:rPr>
              <w:t>1</w:t>
            </w:r>
          </w:p>
        </w:tc>
        <w:tc>
          <w:tcPr>
            <w:tcW w:w="61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1,7</w:t>
            </w: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0,7</w:t>
            </w:r>
          </w:p>
        </w:tc>
        <w:tc>
          <w:tcPr>
            <w:tcW w:w="1435"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76,9</w:t>
            </w:r>
          </w:p>
        </w:tc>
      </w:tr>
      <w:tr w:rsidR="003007D1">
        <w:tblPrEx>
          <w:tblCellMar>
            <w:top w:w="0" w:type="dxa"/>
            <w:bottom w:w="0" w:type="dxa"/>
          </w:tblCellMar>
        </w:tblPrEx>
        <w:trPr>
          <w:trHeight w:hRule="exact" w:val="283"/>
          <w:jc w:val="center"/>
        </w:trPr>
        <w:tc>
          <w:tcPr>
            <w:tcW w:w="1214" w:type="dxa"/>
            <w:vMerge/>
            <w:tcBorders>
              <w:left w:val="single" w:sz="4" w:space="0" w:color="auto"/>
              <w:bottom w:val="single" w:sz="4" w:space="0" w:color="auto"/>
            </w:tcBorders>
            <w:shd w:val="clear" w:color="auto" w:fill="FFFFFF"/>
            <w:vAlign w:val="center"/>
          </w:tcPr>
          <w:p w:rsidR="003007D1" w:rsidRDefault="003007D1">
            <w:pPr>
              <w:framePr w:w="9106" w:wrap="notBeside" w:vAnchor="text" w:hAnchor="text" w:xAlign="center" w:y="1"/>
            </w:pPr>
          </w:p>
        </w:tc>
        <w:tc>
          <w:tcPr>
            <w:tcW w:w="132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S.pyogenes</w:t>
            </w:r>
          </w:p>
        </w:tc>
        <w:tc>
          <w:tcPr>
            <w:tcW w:w="883" w:type="dxa"/>
            <w:vMerge/>
            <w:tcBorders>
              <w:left w:val="single" w:sz="4" w:space="0" w:color="auto"/>
              <w:bottom w:val="single" w:sz="4" w:space="0" w:color="auto"/>
            </w:tcBorders>
            <w:shd w:val="clear" w:color="auto" w:fill="FFFFFF"/>
            <w:vAlign w:val="center"/>
          </w:tcPr>
          <w:p w:rsidR="003007D1" w:rsidRDefault="003007D1">
            <w:pPr>
              <w:framePr w:w="9106" w:wrap="notBeside" w:vAnchor="text" w:hAnchor="text" w:xAlign="center" w:y="1"/>
            </w:pPr>
          </w:p>
        </w:tc>
        <w:tc>
          <w:tcPr>
            <w:tcW w:w="9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2,8х10</w:t>
            </w:r>
            <w:r>
              <w:rPr>
                <w:rStyle w:val="210pt1"/>
                <w:vertAlign w:val="superscript"/>
              </w:rPr>
              <w:t>2</w:t>
            </w:r>
          </w:p>
        </w:tc>
        <w:tc>
          <w:tcPr>
            <w:tcW w:w="70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0,3</w:t>
            </w:r>
          </w:p>
        </w:tc>
        <w:tc>
          <w:tcPr>
            <w:tcW w:w="94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4,2х10</w:t>
            </w:r>
            <w:r>
              <w:rPr>
                <w:rStyle w:val="210pt1"/>
                <w:vertAlign w:val="superscript"/>
              </w:rPr>
              <w:t>1</w:t>
            </w:r>
          </w:p>
        </w:tc>
        <w:tc>
          <w:tcPr>
            <w:tcW w:w="61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1,6</w:t>
            </w:r>
          </w:p>
        </w:tc>
        <w:tc>
          <w:tcPr>
            <w:tcW w:w="98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1,3</w:t>
            </w:r>
          </w:p>
        </w:tc>
        <w:tc>
          <w:tcPr>
            <w:tcW w:w="1435"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85,0</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2"/>
        <w:shd w:val="clear" w:color="auto" w:fill="auto"/>
        <w:spacing w:before="67" w:line="259" w:lineRule="exact"/>
        <w:ind w:left="1060"/>
      </w:pPr>
      <w:r>
        <w:t>мунда: КОЕ Ко - дэрiлiк заттыц эсерi жоц мл</w:t>
      </w:r>
      <w:r>
        <w:rPr>
          <w:lang w:val="en-US" w:eastAsia="en-US" w:bidi="en-US"/>
        </w:rPr>
        <w:t xml:space="preserve">-ri </w:t>
      </w:r>
      <w:r>
        <w:t xml:space="preserve">КТБ-ныц саны, КОЕ </w:t>
      </w:r>
      <w:r>
        <w:rPr>
          <w:lang w:val="en-US" w:eastAsia="en-US" w:bidi="en-US"/>
        </w:rPr>
        <w:t xml:space="preserve">D </w:t>
      </w:r>
      <w:r>
        <w:t>- дэршк заттыц эсерi бар мл</w:t>
      </w:r>
      <w:r>
        <w:rPr>
          <w:lang w:val="en-US" w:eastAsia="en-US" w:bidi="en-US"/>
        </w:rPr>
        <w:t xml:space="preserve">-ri </w:t>
      </w:r>
      <w:r>
        <w:t>КТБ-ныц саны.</w:t>
      </w:r>
    </w:p>
    <w:p w:rsidR="003007D1" w:rsidRDefault="00074044">
      <w:pPr>
        <w:pStyle w:val="22"/>
        <w:shd w:val="clear" w:color="auto" w:fill="auto"/>
        <w:spacing w:after="0" w:line="259" w:lineRule="exact"/>
        <w:ind w:left="360" w:right="340" w:firstLine="700"/>
        <w:jc w:val="both"/>
      </w:pPr>
      <w:r>
        <w:t xml:space="preserve">1 кестеден керш отырганымыздай, цурастырылган жаца препараттыц субклиникалыц желiнсаудыц непзп цоздырушылары болып табылатын негiзгi тест-культураларына эсер ету белсендiлiгi ете жогары болды, эсiресе </w:t>
      </w:r>
      <w:r>
        <w:rPr>
          <w:lang w:val="en-US" w:eastAsia="en-US" w:bidi="en-US"/>
        </w:rPr>
        <w:t xml:space="preserve">S.aureus </w:t>
      </w:r>
      <w:r>
        <w:t xml:space="preserve">культурасына эсер ету белсендшп 95,3%, </w:t>
      </w:r>
      <w:r>
        <w:rPr>
          <w:lang w:val="en-US" w:eastAsia="en-US" w:bidi="en-US"/>
        </w:rPr>
        <w:t xml:space="preserve">E. </w:t>
      </w:r>
      <w:r>
        <w:t xml:space="preserve">соН </w:t>
      </w:r>
      <w:r>
        <w:t xml:space="preserve">- 94,6%, ал </w:t>
      </w:r>
      <w:r>
        <w:rPr>
          <w:lang w:val="en-US" w:eastAsia="en-US" w:bidi="en-US"/>
        </w:rPr>
        <w:t xml:space="preserve">С.аlbicans </w:t>
      </w:r>
      <w:r>
        <w:t xml:space="preserve">жэне </w:t>
      </w:r>
      <w:r>
        <w:rPr>
          <w:lang w:val="en-US" w:eastAsia="en-US" w:bidi="en-US"/>
        </w:rPr>
        <w:t xml:space="preserve">S.pyogenes </w:t>
      </w:r>
      <w:r>
        <w:t>тест-культураларына сэйкесiнше 76,9 жэне 85,0%.</w:t>
      </w:r>
    </w:p>
    <w:p w:rsidR="003007D1" w:rsidRDefault="00074044">
      <w:pPr>
        <w:pStyle w:val="22"/>
        <w:shd w:val="clear" w:color="auto" w:fill="auto"/>
        <w:spacing w:after="308" w:line="259" w:lineRule="exact"/>
        <w:ind w:left="360" w:right="340" w:firstLine="700"/>
        <w:jc w:val="both"/>
      </w:pPr>
      <w:r>
        <w:t>Цортындылай келе, жаца цурастырылган отандыц препараттыц микробтарга царсы жогары эсер етеындш зертханалыц жагдайда зерттелш дэлелдендi эрi царай ендiрiстiк зерттеулерге</w:t>
      </w:r>
      <w:r>
        <w:t xml:space="preserve"> жiберiлдi.</w:t>
      </w:r>
    </w:p>
    <w:p w:rsidR="003007D1" w:rsidRDefault="00074044">
      <w:pPr>
        <w:framePr w:h="3835" w:wrap="notBeside" w:vAnchor="text" w:hAnchor="text" w:xAlign="center" w:y="1"/>
        <w:jc w:val="center"/>
        <w:rPr>
          <w:sz w:val="2"/>
          <w:szCs w:val="2"/>
        </w:rPr>
      </w:pPr>
      <w:r>
        <w:pict>
          <v:shape id="_x0000_i1033" type="#_x0000_t75" style="width:242pt;height:191.7pt">
            <v:imagedata r:id="rId108" r:href="rId109"/>
          </v:shape>
        </w:pict>
      </w:r>
    </w:p>
    <w:p w:rsidR="003007D1" w:rsidRDefault="003007D1">
      <w:pPr>
        <w:rPr>
          <w:sz w:val="2"/>
          <w:szCs w:val="2"/>
        </w:rPr>
        <w:sectPr w:rsidR="003007D1">
          <w:pgSz w:w="11900" w:h="16840"/>
          <w:pgMar w:top="1568" w:right="1071" w:bottom="1536" w:left="1061" w:header="0" w:footer="3" w:gutter="0"/>
          <w:cols w:space="720"/>
          <w:noEndnote/>
          <w:docGrid w:linePitch="360"/>
        </w:sectPr>
      </w:pPr>
    </w:p>
    <w:p w:rsidR="003007D1" w:rsidRDefault="00074044">
      <w:pPr>
        <w:pStyle w:val="70"/>
        <w:shd w:val="clear" w:color="auto" w:fill="auto"/>
        <w:spacing w:before="0" w:after="320" w:line="200" w:lineRule="exact"/>
        <w:ind w:left="1060"/>
      </w:pPr>
      <w:r>
        <w:lastRenderedPageBreak/>
        <w:t xml:space="preserve">2 сурет -Курастырылган препараттьщ </w:t>
      </w:r>
      <w:r>
        <w:rPr>
          <w:lang w:val="en-US" w:eastAsia="en-US" w:bidi="en-US"/>
        </w:rPr>
        <w:t xml:space="preserve">C.albicans </w:t>
      </w:r>
      <w:r>
        <w:t xml:space="preserve">тест-культурасына </w:t>
      </w:r>
      <w:r>
        <w:rPr>
          <w:lang w:val="en-US" w:eastAsia="en-US" w:bidi="en-US"/>
        </w:rPr>
        <w:t>acepi</w:t>
      </w:r>
    </w:p>
    <w:p w:rsidR="003007D1" w:rsidRDefault="00074044">
      <w:pPr>
        <w:framePr w:h="3648" w:wrap="notBeside" w:vAnchor="text" w:hAnchor="text" w:xAlign="center" w:y="1"/>
        <w:jc w:val="center"/>
        <w:rPr>
          <w:sz w:val="2"/>
          <w:szCs w:val="2"/>
        </w:rPr>
      </w:pPr>
      <w:r>
        <w:pict>
          <v:shape id="_x0000_i1034" type="#_x0000_t75" style="width:229.9pt;height:182.15pt">
            <v:imagedata r:id="rId110" r:href="rId111"/>
          </v:shape>
        </w:pict>
      </w:r>
    </w:p>
    <w:p w:rsidR="003007D1" w:rsidRDefault="003007D1">
      <w:pPr>
        <w:rPr>
          <w:sz w:val="2"/>
          <w:szCs w:val="2"/>
        </w:rPr>
      </w:pPr>
    </w:p>
    <w:p w:rsidR="003007D1" w:rsidRDefault="00074044">
      <w:pPr>
        <w:pStyle w:val="70"/>
        <w:numPr>
          <w:ilvl w:val="0"/>
          <w:numId w:val="42"/>
        </w:numPr>
        <w:shd w:val="clear" w:color="auto" w:fill="auto"/>
        <w:tabs>
          <w:tab w:val="left" w:pos="1342"/>
        </w:tabs>
        <w:spacing w:before="114" w:after="4398" w:line="200" w:lineRule="exact"/>
        <w:ind w:left="1060"/>
      </w:pPr>
      <w:r>
        <w:t xml:space="preserve">сурет - Курастырылган препарат-тыщ </w:t>
      </w:r>
      <w:r>
        <w:rPr>
          <w:lang w:val="en-US" w:eastAsia="en-US" w:bidi="en-US"/>
        </w:rPr>
        <w:t xml:space="preserve">E.coli </w:t>
      </w:r>
      <w:r>
        <w:t xml:space="preserve">тест - культурасына </w:t>
      </w:r>
      <w:r>
        <w:rPr>
          <w:lang w:val="en-US" w:eastAsia="en-US" w:bidi="en-US"/>
        </w:rPr>
        <w:t>acepi</w:t>
      </w:r>
    </w:p>
    <w:p w:rsidR="003007D1" w:rsidRDefault="00074044">
      <w:pPr>
        <w:pStyle w:val="70"/>
        <w:numPr>
          <w:ilvl w:val="0"/>
          <w:numId w:val="42"/>
        </w:numPr>
        <w:shd w:val="clear" w:color="auto" w:fill="auto"/>
        <w:tabs>
          <w:tab w:val="left" w:pos="3416"/>
        </w:tabs>
        <w:spacing w:before="0" w:line="200" w:lineRule="exact"/>
        <w:ind w:left="3120"/>
      </w:pPr>
      <w:r>
        <w:t xml:space="preserve">сурет - </w:t>
      </w:r>
      <w:r>
        <w:rPr>
          <w:lang w:val="en-US" w:eastAsia="en-US" w:bidi="en-US"/>
        </w:rPr>
        <w:t xml:space="preserve">S^yogenes </w:t>
      </w:r>
      <w:r>
        <w:t xml:space="preserve">тест-культурасына </w:t>
      </w:r>
      <w:r>
        <w:rPr>
          <w:lang w:val="en-US" w:eastAsia="en-US" w:bidi="en-US"/>
        </w:rPr>
        <w:t>acepi</w:t>
      </w:r>
    </w:p>
    <w:p w:rsidR="003007D1" w:rsidRDefault="00074044">
      <w:pPr>
        <w:pStyle w:val="70"/>
        <w:shd w:val="clear" w:color="auto" w:fill="auto"/>
        <w:spacing w:before="0" w:line="254" w:lineRule="exact"/>
        <w:jc w:val="center"/>
      </w:pPr>
      <w:r>
        <w:t>ЭДЕБИЕТТЕР Т1З1М1</w:t>
      </w:r>
    </w:p>
    <w:p w:rsidR="003007D1" w:rsidRDefault="00074044">
      <w:pPr>
        <w:pStyle w:val="70"/>
        <w:numPr>
          <w:ilvl w:val="0"/>
          <w:numId w:val="43"/>
        </w:numPr>
        <w:shd w:val="clear" w:color="auto" w:fill="auto"/>
        <w:tabs>
          <w:tab w:val="left" w:pos="1486"/>
        </w:tabs>
        <w:spacing w:before="0" w:line="254" w:lineRule="exact"/>
        <w:ind w:left="360" w:firstLine="700"/>
      </w:pPr>
      <w:r>
        <w:t xml:space="preserve">Коренник И.В. Производство качественного </w:t>
      </w:r>
      <w:r>
        <w:t>молока // Ветеринария. - 2009. - №3. -</w:t>
      </w:r>
    </w:p>
    <w:p w:rsidR="003007D1" w:rsidRDefault="00074044">
      <w:pPr>
        <w:pStyle w:val="70"/>
        <w:shd w:val="clear" w:color="auto" w:fill="auto"/>
        <w:spacing w:before="0" w:line="254" w:lineRule="exact"/>
        <w:ind w:left="360"/>
        <w:jc w:val="left"/>
      </w:pPr>
      <w:r>
        <w:t>С. 8-11.</w:t>
      </w:r>
    </w:p>
    <w:p w:rsidR="003007D1" w:rsidRDefault="00074044">
      <w:pPr>
        <w:pStyle w:val="70"/>
        <w:numPr>
          <w:ilvl w:val="0"/>
          <w:numId w:val="43"/>
        </w:numPr>
        <w:shd w:val="clear" w:color="auto" w:fill="auto"/>
        <w:tabs>
          <w:tab w:val="left" w:pos="1486"/>
        </w:tabs>
        <w:spacing w:before="0" w:line="254" w:lineRule="exact"/>
        <w:ind w:left="360" w:right="360" w:firstLine="700"/>
      </w:pPr>
      <w:r>
        <w:t>Климов Н.Т.,Слободяник В.И. Практическое руководство по борьбе с маститами коров. - Воронеж, 2012. - С.87.</w:t>
      </w:r>
    </w:p>
    <w:p w:rsidR="003007D1" w:rsidRDefault="00074044">
      <w:pPr>
        <w:pStyle w:val="70"/>
        <w:numPr>
          <w:ilvl w:val="0"/>
          <w:numId w:val="43"/>
        </w:numPr>
        <w:shd w:val="clear" w:color="auto" w:fill="auto"/>
        <w:tabs>
          <w:tab w:val="left" w:pos="1486"/>
        </w:tabs>
        <w:spacing w:before="0" w:line="254" w:lineRule="exact"/>
        <w:ind w:left="360" w:right="360" w:firstLine="700"/>
      </w:pPr>
      <w:r>
        <w:t xml:space="preserve">Лабинская АС. Микробиология с техникой микробиологических исследований. - Москва: Медицина. - 1978.- </w:t>
      </w:r>
      <w:r>
        <w:t>С. 62-63.</w:t>
      </w:r>
    </w:p>
    <w:p w:rsidR="003007D1" w:rsidRDefault="00074044">
      <w:pPr>
        <w:pStyle w:val="70"/>
        <w:shd w:val="clear" w:color="auto" w:fill="auto"/>
        <w:spacing w:before="0" w:line="254" w:lineRule="exact"/>
        <w:ind w:left="360" w:right="360" w:firstLine="700"/>
      </w:pPr>
      <w:r>
        <w:t xml:space="preserve">Лабинская А.С. Микробиология с техникой микробиологических исследований. </w:t>
      </w:r>
      <w:r>
        <w:rPr>
          <w:rStyle w:val="73"/>
        </w:rPr>
        <w:t>(Microbiologvwith the techniqueof microbiologicalrcscarch)</w:t>
      </w:r>
      <w:r>
        <w:rPr>
          <w:lang w:val="en-US" w:eastAsia="en-US" w:bidi="en-US"/>
        </w:rPr>
        <w:t>. Moscow, Medicine, - p. 62-63.</w:t>
      </w:r>
    </w:p>
    <w:p w:rsidR="003007D1" w:rsidRDefault="00074044">
      <w:pPr>
        <w:pStyle w:val="70"/>
        <w:numPr>
          <w:ilvl w:val="0"/>
          <w:numId w:val="43"/>
        </w:numPr>
        <w:shd w:val="clear" w:color="auto" w:fill="auto"/>
        <w:tabs>
          <w:tab w:val="left" w:pos="1486"/>
        </w:tabs>
        <w:spacing w:before="0" w:line="254" w:lineRule="exact"/>
        <w:ind w:left="360" w:right="360" w:firstLine="700"/>
      </w:pPr>
      <w:r>
        <w:t>Верещагин Д. Правильное доение: гигиенические аспекты // АгроСнабФорум. - 2006.-№8.</w:t>
      </w:r>
      <w:r>
        <w:t>-С.34.</w:t>
      </w:r>
    </w:p>
    <w:p w:rsidR="003007D1" w:rsidRDefault="00074044">
      <w:pPr>
        <w:pStyle w:val="70"/>
        <w:numPr>
          <w:ilvl w:val="0"/>
          <w:numId w:val="43"/>
        </w:numPr>
        <w:shd w:val="clear" w:color="auto" w:fill="auto"/>
        <w:tabs>
          <w:tab w:val="left" w:pos="1486"/>
        </w:tabs>
        <w:spacing w:before="0" w:after="240" w:line="254" w:lineRule="exact"/>
        <w:ind w:left="360" w:right="360" w:firstLine="700"/>
      </w:pPr>
      <w:r>
        <w:t>Михайлов Н.А. Санитарно-гигиеническая оценка использования монклавита-1 при производстве молока: автореф. ... канд. вет. наук: 06.02.05. - Санкт-Петербург. 2010. - С.3.</w:t>
      </w:r>
    </w:p>
    <w:p w:rsidR="003007D1" w:rsidRDefault="00074044">
      <w:pPr>
        <w:pStyle w:val="70"/>
        <w:shd w:val="clear" w:color="auto" w:fill="auto"/>
        <w:spacing w:before="0" w:line="254" w:lineRule="exact"/>
        <w:jc w:val="center"/>
      </w:pPr>
      <w:r>
        <w:t>РЕЗЮМЕ</w:t>
      </w:r>
    </w:p>
    <w:p w:rsidR="003007D1" w:rsidRDefault="00074044">
      <w:pPr>
        <w:pStyle w:val="70"/>
        <w:shd w:val="clear" w:color="auto" w:fill="auto"/>
        <w:spacing w:before="0" w:after="240" w:line="254" w:lineRule="exact"/>
        <w:ind w:left="360" w:right="360" w:firstLine="700"/>
      </w:pPr>
      <w:r>
        <w:t xml:space="preserve">В данной статье приведены результаты лабораторного исследования </w:t>
      </w:r>
      <w:r>
        <w:t>противомикробной активности нового отечественного препарата. образующего пленку после доения на поверхности вымени и применяемый с целью профилактики субклинического мастита.</w:t>
      </w:r>
    </w:p>
    <w:p w:rsidR="003007D1" w:rsidRDefault="00074044">
      <w:pPr>
        <w:pStyle w:val="70"/>
        <w:shd w:val="clear" w:color="auto" w:fill="auto"/>
        <w:spacing w:before="0" w:line="254" w:lineRule="exact"/>
        <w:jc w:val="center"/>
      </w:pPr>
      <w:r>
        <w:rPr>
          <w:lang w:val="en-US" w:eastAsia="en-US" w:bidi="en-US"/>
        </w:rPr>
        <w:lastRenderedPageBreak/>
        <w:t>RESUME</w:t>
      </w:r>
    </w:p>
    <w:p w:rsidR="003007D1" w:rsidRDefault="00074044">
      <w:pPr>
        <w:pStyle w:val="70"/>
        <w:shd w:val="clear" w:color="auto" w:fill="auto"/>
        <w:spacing w:before="0" w:line="254" w:lineRule="exact"/>
        <w:ind w:left="360" w:right="360" w:firstLine="700"/>
        <w:sectPr w:rsidR="003007D1">
          <w:headerReference w:type="even" r:id="rId112"/>
          <w:headerReference w:type="default" r:id="rId113"/>
          <w:footerReference w:type="even" r:id="rId114"/>
          <w:footerReference w:type="default" r:id="rId115"/>
          <w:headerReference w:type="first" r:id="rId116"/>
          <w:footerReference w:type="first" r:id="rId117"/>
          <w:pgSz w:w="11900" w:h="16840"/>
          <w:pgMar w:top="1568" w:right="1071" w:bottom="1536" w:left="1061" w:header="0" w:footer="3" w:gutter="0"/>
          <w:cols w:space="720"/>
          <w:noEndnote/>
          <w:titlePg/>
          <w:docGrid w:linePitch="360"/>
        </w:sectPr>
      </w:pPr>
      <w:r>
        <w:rPr>
          <w:lang w:val="en-US" w:eastAsia="en-US" w:bidi="en-US"/>
        </w:rPr>
        <w:t xml:space="preserve">This article presents the results of a laboratory study of the antimicrobial activity of a new domestic preparation that forms a film </w:t>
      </w:r>
      <w:r>
        <w:rPr>
          <w:lang w:val="en-US" w:eastAsia="en-US" w:bidi="en-US"/>
        </w:rPr>
        <w:t>after milking on the udder surface and is used to prevent subclinical mastitis.</w:t>
      </w:r>
    </w:p>
    <w:p w:rsidR="003007D1" w:rsidRDefault="00074044">
      <w:pPr>
        <w:pStyle w:val="33"/>
        <w:keepNext/>
        <w:keepLines/>
        <w:shd w:val="clear" w:color="auto" w:fill="auto"/>
        <w:spacing w:after="730" w:line="288" w:lineRule="exact"/>
        <w:jc w:val="center"/>
      </w:pPr>
      <w:bookmarkStart w:id="76" w:name="bookmark76"/>
      <w:r>
        <w:lastRenderedPageBreak/>
        <w:t>БАЛЫК ШАРУАШЫЛЫГЫ ЖЭНЕ</w:t>
      </w:r>
      <w:r>
        <w:br/>
        <w:t>вНЕРКЭСШПК БАЛЫК АУЛАУ</w:t>
      </w:r>
      <w:bookmarkEnd w:id="76"/>
    </w:p>
    <w:p w:rsidR="003007D1" w:rsidRDefault="00074044">
      <w:pPr>
        <w:pStyle w:val="70"/>
        <w:shd w:val="clear" w:color="auto" w:fill="auto"/>
        <w:spacing w:before="0" w:after="254" w:line="200" w:lineRule="exact"/>
        <w:ind w:left="360"/>
        <w:jc w:val="left"/>
      </w:pPr>
      <w:r>
        <w:t>УДК 639.2.053.7(28) (574.1)</w:t>
      </w:r>
    </w:p>
    <w:p w:rsidR="003007D1" w:rsidRDefault="00074044">
      <w:pPr>
        <w:pStyle w:val="70"/>
        <w:shd w:val="clear" w:color="auto" w:fill="auto"/>
        <w:spacing w:before="0" w:line="200" w:lineRule="exact"/>
        <w:ind w:left="360"/>
        <w:jc w:val="left"/>
      </w:pPr>
      <w:r>
        <w:t>Днекешев А.К., младший научный сотрудник</w:t>
      </w:r>
    </w:p>
    <w:p w:rsidR="003007D1" w:rsidRDefault="00074044">
      <w:pPr>
        <w:pStyle w:val="70"/>
        <w:shd w:val="clear" w:color="auto" w:fill="auto"/>
        <w:spacing w:before="0" w:after="184" w:line="259" w:lineRule="exact"/>
        <w:ind w:left="360"/>
        <w:jc w:val="left"/>
      </w:pPr>
      <w:r>
        <w:t>Западно-Казахстанский филиал ТОО «Казахский научно-исследоват</w:t>
      </w:r>
      <w:r>
        <w:t>ельский институт рыбного хозяйства», г. Уральск, Республика Казахстан</w:t>
      </w:r>
    </w:p>
    <w:p w:rsidR="003007D1" w:rsidRDefault="00074044">
      <w:pPr>
        <w:pStyle w:val="70"/>
        <w:shd w:val="clear" w:color="auto" w:fill="auto"/>
        <w:spacing w:before="0" w:after="224" w:line="254" w:lineRule="exact"/>
        <w:jc w:val="center"/>
      </w:pPr>
      <w:r>
        <w:t>ОЦЕНКА УЛОВА ПЛОТВЫ В ЗАВИСИМОСТИ ОТ РАЗМЕРНО-ВОЗРАСТНЫХ</w:t>
      </w:r>
      <w:r>
        <w:br/>
        <w:t>ПОКАЗАТЕЛЕЙ НА ОЗЕРЕ САРЫШАГАНАК</w:t>
      </w:r>
      <w:r>
        <w:br/>
        <w:t>ЗАПАДНО-КАЗАХСТАНСКОЙ ОБЛАСТИ</w:t>
      </w:r>
    </w:p>
    <w:p w:rsidR="003007D1" w:rsidRDefault="00074044">
      <w:pPr>
        <w:pStyle w:val="70"/>
        <w:shd w:val="clear" w:color="auto" w:fill="auto"/>
        <w:spacing w:before="0" w:line="200" w:lineRule="exact"/>
        <w:jc w:val="center"/>
      </w:pPr>
      <w:r>
        <w:t>Аннотация</w:t>
      </w:r>
    </w:p>
    <w:p w:rsidR="003007D1" w:rsidRDefault="00074044">
      <w:pPr>
        <w:pStyle w:val="70"/>
        <w:shd w:val="clear" w:color="auto" w:fill="auto"/>
        <w:spacing w:before="0" w:after="176" w:line="254" w:lineRule="exact"/>
        <w:ind w:left="360" w:right="360" w:firstLine="700"/>
      </w:pPr>
      <w:r>
        <w:t xml:space="preserve">В статье дана оценка состояния естественного </w:t>
      </w:r>
      <w:r>
        <w:t>воспроизводства промыслового стада в диапазонах размерных классов плотвы и его размерно-возрастной структуры улова на водохранилище Сарышаганак Западно-Казахстанской области на 2018 год на основании морфометрического анализа при ихтиологическом исследовани</w:t>
      </w:r>
      <w:r>
        <w:t>и за 2017год. При ихтиологическом исследовании доля плотвы в научно-исследовательских уловах 2017 года составила 22,3% от общего количества пойманной рыбы. Исследованная часть популяции плотвы на озере Сарышаганак была представлена преимущественно самками,</w:t>
      </w:r>
      <w:r>
        <w:t xml:space="preserve"> то есть основной группой воспроизводства данного вида рыбы. В выборку попали в основном двух</w:t>
      </w:r>
      <w:r>
        <w:softHyphen/>
        <w:t>четырёхлетние особи плотвы. Упитанность пойманных рыб (плотвы) по Фультону в среднем составила 2,17, по Кларк - 1,98, что было несколько ниже, чем в 2016 году. По</w:t>
      </w:r>
      <w:r>
        <w:t xml:space="preserve"> данным, представленным в исследовании при оценке улова в зависимости от размерно-возрастной показателей, популяция плотвы как полупромыслового вида рыб на озере Сарышаганак находится в удовлетворительном состоянии. Наиболее важные биологические показатели</w:t>
      </w:r>
      <w:r>
        <w:t xml:space="preserve"> плотвы, как распространённого вида на озере Сарышаганак оставались на уровне среднемноголетних данных. Это позволяет оценить состояние популяций плотвы на озере Сарышыганак, как стабильное для любительского лова.</w:t>
      </w:r>
    </w:p>
    <w:p w:rsidR="003007D1" w:rsidRDefault="00074044">
      <w:pPr>
        <w:pStyle w:val="90"/>
        <w:shd w:val="clear" w:color="auto" w:fill="auto"/>
        <w:spacing w:before="0" w:after="184"/>
        <w:ind w:left="360" w:right="360" w:firstLine="700"/>
      </w:pPr>
      <w:r>
        <w:t>Ключевые слова: озеро Сарышаганак, плотва,</w:t>
      </w:r>
      <w:r>
        <w:t xml:space="preserve"> промышленный допустимый улов, размерно-возрастная структура.</w:t>
      </w:r>
    </w:p>
    <w:p w:rsidR="003007D1" w:rsidRDefault="00074044">
      <w:pPr>
        <w:pStyle w:val="70"/>
        <w:shd w:val="clear" w:color="auto" w:fill="auto"/>
        <w:spacing w:before="0" w:line="254" w:lineRule="exact"/>
        <w:ind w:left="360" w:right="360" w:firstLine="700"/>
      </w:pPr>
      <w:r>
        <w:t>В современных условиях ведения рыбоводства в Республике Казахстан в большинстве частных рыбных хозяйствах находится в напряженном состоянии перелова, когда потребность в добыче рыбы у местного н</w:t>
      </w:r>
      <w:r>
        <w:t>аселения по всем регионам республики возрастает, приобретает актуальность развития местных мелких и средних естественных водоемов.</w:t>
      </w:r>
    </w:p>
    <w:p w:rsidR="003007D1" w:rsidRDefault="00074044">
      <w:pPr>
        <w:pStyle w:val="70"/>
        <w:shd w:val="clear" w:color="auto" w:fill="auto"/>
        <w:spacing w:before="0" w:line="254" w:lineRule="exact"/>
        <w:ind w:left="360" w:right="360" w:firstLine="700"/>
      </w:pPr>
      <w:r>
        <w:t xml:space="preserve">В рыболовстве Западно-Казахстанской области, подобные организационные моменты позволяют находить более взвешенный компромисс </w:t>
      </w:r>
      <w:r>
        <w:t>между текущими задачами промыслового рыболовства и интересами рыбаков любителей на отдаленную перспективу. В данном случае приоритетными становятся задачи восстановления и сохранения популяций промысловых рыб, за счет интенсивной спортивной ловли полупромы</w:t>
      </w:r>
      <w:r>
        <w:t>словых рыб. Это позволяет поддерживать высокий уровень рыбопродуктивности и естественного воспроизводства промысловых ресурсов области, и помогает избежать необходимости радикальных мер по резкому ограничению промысла.</w:t>
      </w:r>
    </w:p>
    <w:p w:rsidR="003007D1" w:rsidRDefault="00074044">
      <w:pPr>
        <w:pStyle w:val="70"/>
        <w:shd w:val="clear" w:color="auto" w:fill="auto"/>
        <w:spacing w:before="0" w:line="254" w:lineRule="exact"/>
        <w:ind w:left="360" w:right="360" w:firstLine="700"/>
      </w:pPr>
      <w:r>
        <w:t>Развитие рыбных хозяйств на местных в</w:t>
      </w:r>
      <w:r>
        <w:t>одоемах имеет важное значения для Западно</w:t>
      </w:r>
      <w:r>
        <w:softHyphen/>
        <w:t>Казахстанской области, как один из отраслей агропромышленного комплекса в масштабах Республики Казахстан. Повышение рыбопродуктивности данных водоемов и увеличение добычи в них рыбы способствует более полному обесп</w:t>
      </w:r>
      <w:r>
        <w:t>ечению населения рыбой и рыбопродуктами. Также, увеличение объемов промысла и любительского лова полупромысловых рыб в водоемах местного фонда способствует снижению промысловой нагрузки на рыбные запасы в крупных природных водоемах республиканского и между</w:t>
      </w:r>
      <w:r>
        <w:t>народного значения. В тоже время, рыбопродуктивность чисто промысловых рыб местных водоемов относительно невысокая.</w:t>
      </w:r>
    </w:p>
    <w:p w:rsidR="003007D1" w:rsidRDefault="00074044">
      <w:pPr>
        <w:pStyle w:val="70"/>
        <w:shd w:val="clear" w:color="auto" w:fill="auto"/>
        <w:spacing w:before="0" w:line="254" w:lineRule="exact"/>
        <w:ind w:left="360" w:right="360" w:firstLine="700"/>
      </w:pPr>
      <w:r>
        <w:t xml:space="preserve">В промысловой ихтиофауне наблюдается дисбаланс, в сторону увеличения доли малоценной </w:t>
      </w:r>
      <w:r>
        <w:lastRenderedPageBreak/>
        <w:t>рыбы, в частности плотвы, имеющая среди любителей-рыбол</w:t>
      </w:r>
      <w:r>
        <w:t>овов важное спортивное азартное значение [1].</w:t>
      </w:r>
    </w:p>
    <w:p w:rsidR="003007D1" w:rsidRDefault="00074044">
      <w:pPr>
        <w:pStyle w:val="70"/>
        <w:shd w:val="clear" w:color="auto" w:fill="auto"/>
        <w:spacing w:before="0" w:line="254" w:lineRule="exact"/>
        <w:ind w:left="360" w:right="360" w:firstLine="700"/>
      </w:pPr>
      <w:r>
        <w:t>Одним из таких перспективных и значимых водоемов нашей области, где преобладает плотва, является озеро Сарышыганак удобное для ведения любительского рыболовства.</w:t>
      </w:r>
    </w:p>
    <w:p w:rsidR="003007D1" w:rsidRDefault="00074044">
      <w:pPr>
        <w:pStyle w:val="70"/>
        <w:shd w:val="clear" w:color="auto" w:fill="auto"/>
        <w:spacing w:before="0" w:line="254" w:lineRule="exact"/>
        <w:ind w:left="360" w:right="360" w:firstLine="700"/>
      </w:pPr>
      <w:r>
        <w:t>Озеро Сарышыганак входит в так называемую Камыш-</w:t>
      </w:r>
      <w:r>
        <w:t>Самарскую водную систему, включающую бассейны рек Большой и Малый Узень, В связи с тем, что реки Большой и Малый Узени в настоящее время зарегулированы плотинами в среднем и верхнем течении, гидрологический режим водоемов Камыш-Самарской системы озер наход</w:t>
      </w:r>
      <w:r>
        <w:t>ится в очень сильной зависимости от воды, поступающей с территории России. До последнего времени ситуация с наполнением водоемов концевой части, к которой относится озеро Сарышыганак, оставалась напряженной. Озеро Сарышыганак по итогам ихтиологического исс</w:t>
      </w:r>
      <w:r>
        <w:t>ледования имеет рыбохозяйственное значение [2,3,4].</w:t>
      </w:r>
    </w:p>
    <w:p w:rsidR="003007D1" w:rsidRDefault="00074044">
      <w:pPr>
        <w:pStyle w:val="70"/>
        <w:shd w:val="clear" w:color="auto" w:fill="auto"/>
        <w:spacing w:before="0" w:line="254" w:lineRule="exact"/>
        <w:ind w:left="360" w:right="360" w:firstLine="700"/>
      </w:pPr>
      <w:r>
        <w:t>Целью нашего исследования являлось оценка общедопустимого улова промысловых запасов и определение величины улова плотвы на основании изучения размерно-весовых показателей на озере Сарышыганак.</w:t>
      </w:r>
    </w:p>
    <w:p w:rsidR="003007D1" w:rsidRDefault="00074044">
      <w:pPr>
        <w:pStyle w:val="70"/>
        <w:shd w:val="clear" w:color="auto" w:fill="auto"/>
        <w:spacing w:before="0" w:line="254" w:lineRule="exact"/>
        <w:ind w:left="360" w:right="360" w:firstLine="700"/>
      </w:pPr>
      <w:r>
        <w:rPr>
          <w:rStyle w:val="711pt"/>
        </w:rPr>
        <w:t xml:space="preserve">Материал и </w:t>
      </w:r>
      <w:r>
        <w:rPr>
          <w:rStyle w:val="711pt"/>
        </w:rPr>
        <w:t xml:space="preserve">методы исследования. </w:t>
      </w:r>
      <w:r>
        <w:t xml:space="preserve">Оценка запасов плотвы по озеру Сарышыганак проводилась в летний период 2017 года, методом прямого количественного учета по данным ставных сетей с ячеями от 20 до 50 мм. Длина ставных сетей 25 метров высота 2 метра. Расчет оптимального </w:t>
      </w:r>
      <w:r>
        <w:t>улова проводился с учетом количества и возрастных групп данного вида рыбы, и среднего веса одного экземпляра рыбы.</w:t>
      </w:r>
    </w:p>
    <w:p w:rsidR="003007D1" w:rsidRDefault="00074044">
      <w:pPr>
        <w:pStyle w:val="70"/>
        <w:shd w:val="clear" w:color="auto" w:fill="auto"/>
        <w:spacing w:before="0" w:line="254" w:lineRule="exact"/>
        <w:ind w:left="360" w:right="360" w:firstLine="700"/>
      </w:pPr>
      <w:r>
        <w:t xml:space="preserve">Сбор и обработка материала проводились по общепринятым в ихтиологии методам. Для проведения биологического анализа на месте определялся вес </w:t>
      </w:r>
      <w:r>
        <w:t>каждой рыбы, абсолютная длина тела рыбы, длина тела без учета хвостового плавника. Пол рыбы определялся после вскрытия. Для определения возраста рыбы, со спинной стороны тела отбирался чешуйный материал и первые лучи грудных плавников для дальнейшего опред</w:t>
      </w:r>
      <w:r>
        <w:t>еления возраста в лаборатории [5,6].</w:t>
      </w:r>
    </w:p>
    <w:p w:rsidR="003007D1" w:rsidRDefault="00074044">
      <w:pPr>
        <w:pStyle w:val="70"/>
        <w:shd w:val="clear" w:color="auto" w:fill="auto"/>
        <w:spacing w:before="0" w:line="254" w:lineRule="exact"/>
        <w:ind w:left="360" w:right="360" w:firstLine="700"/>
      </w:pPr>
      <w:r>
        <w:t>Определение общей численности рыб и промыслового запаса было проведено по вероятностной методике оценки численности по уловам пассивными орудиями А.И. Кушнаренко и Е.С. Лугарева [7].</w:t>
      </w:r>
    </w:p>
    <w:p w:rsidR="003007D1" w:rsidRDefault="00074044">
      <w:pPr>
        <w:pStyle w:val="70"/>
        <w:shd w:val="clear" w:color="auto" w:fill="auto"/>
        <w:spacing w:before="0" w:line="254" w:lineRule="exact"/>
        <w:ind w:left="360" w:right="360" w:firstLine="700"/>
      </w:pPr>
      <w:r>
        <w:rPr>
          <w:rStyle w:val="711pt"/>
        </w:rPr>
        <w:t xml:space="preserve">Результаты исследований. </w:t>
      </w:r>
      <w:r>
        <w:t xml:space="preserve">Плотва </w:t>
      </w:r>
      <w:r>
        <w:rPr>
          <w:lang w:val="en-US" w:eastAsia="en-US" w:bidi="en-US"/>
        </w:rPr>
        <w:t>(Leu</w:t>
      </w:r>
      <w:r>
        <w:rPr>
          <w:lang w:val="en-US" w:eastAsia="en-US" w:bidi="en-US"/>
        </w:rPr>
        <w:t xml:space="preserve">ciscus rutilus), </w:t>
      </w:r>
      <w:r>
        <w:t>плотица, плотвица, плотвичка, плотичка, плотушка; в России также - сорога, сорожка, сорожняк; на реке Урале - серуха, серуга, серушка; на Зауральских озерах (в Пермской области) - чебак (башк. назв.); в Каспие - вобла.</w:t>
      </w:r>
    </w:p>
    <w:p w:rsidR="003007D1" w:rsidRDefault="00074044">
      <w:pPr>
        <w:pStyle w:val="70"/>
        <w:shd w:val="clear" w:color="auto" w:fill="auto"/>
        <w:spacing w:before="0" w:line="254" w:lineRule="exact"/>
        <w:ind w:left="360" w:right="360" w:firstLine="700"/>
      </w:pPr>
      <w:r>
        <w:t xml:space="preserve">Тело плотвы слегка </w:t>
      </w:r>
      <w:r>
        <w:t xml:space="preserve">уплощено с боков. Чешуя относительно крупная. Радужка глаз оранжевая с красным пятном в верхней части. Спина зеленоватая, с серебристым отливом. Бока серебристые, брюхо серебристо-белое. Брюшные, анальный и хвостовой плавники либо оранжевые, либо красные, </w:t>
      </w:r>
      <w:r>
        <w:t>остальные серые, иногда с желтоватым отливом.</w:t>
      </w:r>
    </w:p>
    <w:p w:rsidR="003007D1" w:rsidRDefault="00074044">
      <w:pPr>
        <w:pStyle w:val="70"/>
        <w:shd w:val="clear" w:color="auto" w:fill="auto"/>
        <w:spacing w:before="0" w:line="254" w:lineRule="exact"/>
        <w:ind w:left="360" w:right="360" w:firstLine="700"/>
        <w:sectPr w:rsidR="003007D1">
          <w:pgSz w:w="11900" w:h="16840"/>
          <w:pgMar w:top="1743" w:right="1071" w:bottom="1642" w:left="1061" w:header="0" w:footer="3" w:gutter="0"/>
          <w:cols w:space="720"/>
          <w:noEndnote/>
          <w:docGrid w:linePitch="360"/>
        </w:sectPr>
      </w:pPr>
      <w:r>
        <w:t xml:space="preserve">Доля плотвы в научно-исследовательских уловах 2017 года составила 22,3% от общего количества пойманной рыбы. В выборку попали двух-четырёхлетние особи. Их основные биологические показатели </w:t>
      </w:r>
      <w:r>
        <w:t>представлены в таблице 1. Исследованная часть популяции была представлена преимущественно самками. Упитанность пойманных рыб по Фультону в среднем составила 2,17, по Кларк - 1,98, что было несколько ниже, чем в 2016 году.</w:t>
      </w:r>
    </w:p>
    <w:p w:rsidR="003007D1" w:rsidRDefault="00074044">
      <w:pPr>
        <w:pStyle w:val="26"/>
        <w:framePr w:w="9106" w:wrap="notBeside" w:vAnchor="text" w:hAnchor="text" w:xAlign="center" w:y="1"/>
        <w:shd w:val="clear" w:color="auto" w:fill="auto"/>
        <w:spacing w:after="0" w:line="200" w:lineRule="exact"/>
      </w:pPr>
      <w:r>
        <w:lastRenderedPageBreak/>
        <w:t>Таблица 1 - Размерно-возрастные по</w:t>
      </w:r>
      <w:r>
        <w:t>казатели плотвы с озера Сарышыганак, 2017 г.</w:t>
      </w:r>
    </w:p>
    <w:tbl>
      <w:tblPr>
        <w:tblOverlap w:val="never"/>
        <w:tblW w:w="0" w:type="auto"/>
        <w:jc w:val="center"/>
        <w:tblLayout w:type="fixed"/>
        <w:tblCellMar>
          <w:left w:w="10" w:type="dxa"/>
          <w:right w:w="10" w:type="dxa"/>
        </w:tblCellMar>
        <w:tblLook w:val="04A0"/>
      </w:tblPr>
      <w:tblGrid>
        <w:gridCol w:w="1291"/>
        <w:gridCol w:w="1272"/>
        <w:gridCol w:w="1416"/>
        <w:gridCol w:w="1704"/>
        <w:gridCol w:w="1416"/>
        <w:gridCol w:w="1277"/>
        <w:gridCol w:w="730"/>
      </w:tblGrid>
      <w:tr w:rsidR="003007D1">
        <w:tblPrEx>
          <w:tblCellMar>
            <w:top w:w="0" w:type="dxa"/>
            <w:bottom w:w="0" w:type="dxa"/>
          </w:tblCellMar>
        </w:tblPrEx>
        <w:trPr>
          <w:trHeight w:hRule="exact" w:val="571"/>
          <w:jc w:val="center"/>
        </w:trPr>
        <w:tc>
          <w:tcPr>
            <w:tcW w:w="129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pPr>
            <w:r>
              <w:rPr>
                <w:rStyle w:val="210pt1"/>
              </w:rPr>
              <w:t>Возрастной</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ряд</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jc w:val="center"/>
            </w:pPr>
            <w:r>
              <w:rPr>
                <w:rStyle w:val="210pt1"/>
              </w:rPr>
              <w:t>Длина, см (мин.-макс.)</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300"/>
              <w:jc w:val="right"/>
            </w:pPr>
            <w:r>
              <w:rPr>
                <w:rStyle w:val="295pt0pt0"/>
              </w:rPr>
              <w:t>x</w:t>
            </w:r>
            <w:r>
              <w:rPr>
                <w:rStyle w:val="210pt1"/>
                <w:lang w:val="en-US" w:eastAsia="en-US" w:bidi="en-US"/>
              </w:rPr>
              <w:t xml:space="preserve"> </w:t>
            </w:r>
            <w:r>
              <w:rPr>
                <w:rStyle w:val="210pt1"/>
              </w:rPr>
              <w:t xml:space="preserve">± </w:t>
            </w:r>
            <w:r>
              <w:rPr>
                <w:rStyle w:val="295pt0pt0"/>
              </w:rPr>
              <w:t>Sx</w:t>
            </w:r>
            <w:r>
              <w:rPr>
                <w:rStyle w:val="210pt1"/>
              </w:rPr>
              <w:t>,см</w:t>
            </w:r>
          </w:p>
        </w:tc>
        <w:tc>
          <w:tcPr>
            <w:tcW w:w="170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rPr>
              <w:t>Масса, г (мин.- макс.)</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95pt0pt0"/>
              </w:rPr>
              <w:t>x</w:t>
            </w:r>
            <w:r>
              <w:rPr>
                <w:rStyle w:val="210pt1"/>
                <w:lang w:val="en-US" w:eastAsia="en-US" w:bidi="en-US"/>
              </w:rPr>
              <w:t xml:space="preserve"> </w:t>
            </w:r>
            <w:r>
              <w:rPr>
                <w:rStyle w:val="210pt1"/>
              </w:rPr>
              <w:t xml:space="preserve">± </w:t>
            </w:r>
            <w:r>
              <w:rPr>
                <w:rStyle w:val="295pt0pt0"/>
              </w:rPr>
              <w:t>Sx</w:t>
            </w:r>
            <w:r>
              <w:rPr>
                <w:rStyle w:val="210pt1"/>
              </w:rPr>
              <w:t>, г</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pPr>
            <w:r>
              <w:rPr>
                <w:rStyle w:val="210pt1"/>
              </w:rPr>
              <w:t>Количество,</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экз.</w:t>
            </w:r>
          </w:p>
        </w:tc>
        <w:tc>
          <w:tcPr>
            <w:tcW w:w="730"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80"/>
            </w:pPr>
            <w:r>
              <w:rPr>
                <w:rStyle w:val="210pt1"/>
              </w:rPr>
              <w:t>%</w:t>
            </w:r>
          </w:p>
        </w:tc>
      </w:tr>
      <w:tr w:rsidR="003007D1">
        <w:tblPrEx>
          <w:tblCellMar>
            <w:top w:w="0" w:type="dxa"/>
            <w:bottom w:w="0" w:type="dxa"/>
          </w:tblCellMar>
        </w:tblPrEx>
        <w:trPr>
          <w:trHeight w:hRule="exact" w:val="293"/>
          <w:jc w:val="center"/>
        </w:trPr>
        <w:tc>
          <w:tcPr>
            <w:tcW w:w="129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11,7-16,2</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14,0±0,18</w:t>
            </w:r>
          </w:p>
        </w:tc>
        <w:tc>
          <w:tcPr>
            <w:tcW w:w="170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31-96</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60±0,62</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13</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56,6</w:t>
            </w:r>
          </w:p>
        </w:tc>
      </w:tr>
      <w:tr w:rsidR="003007D1">
        <w:tblPrEx>
          <w:tblCellMar>
            <w:top w:w="0" w:type="dxa"/>
            <w:bottom w:w="0" w:type="dxa"/>
          </w:tblCellMar>
        </w:tblPrEx>
        <w:trPr>
          <w:trHeight w:hRule="exact" w:val="293"/>
          <w:jc w:val="center"/>
        </w:trPr>
        <w:tc>
          <w:tcPr>
            <w:tcW w:w="129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17,3-20,7</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19,1±0,02</w:t>
            </w:r>
          </w:p>
        </w:tc>
        <w:tc>
          <w:tcPr>
            <w:tcW w:w="170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116-201</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160±0,38</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30,4</w:t>
            </w:r>
          </w:p>
        </w:tc>
      </w:tr>
      <w:tr w:rsidR="003007D1">
        <w:tblPrEx>
          <w:tblCellMar>
            <w:top w:w="0" w:type="dxa"/>
            <w:bottom w:w="0" w:type="dxa"/>
          </w:tblCellMar>
        </w:tblPrEx>
        <w:trPr>
          <w:trHeight w:hRule="exact" w:val="293"/>
          <w:jc w:val="center"/>
        </w:trPr>
        <w:tc>
          <w:tcPr>
            <w:tcW w:w="129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w:t>
            </w:r>
          </w:p>
        </w:tc>
        <w:tc>
          <w:tcPr>
            <w:tcW w:w="127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60"/>
            </w:pPr>
            <w:r>
              <w:rPr>
                <w:rStyle w:val="210pt1"/>
              </w:rPr>
              <w:t>22,2-24,4</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23,4±0,10</w:t>
            </w:r>
          </w:p>
        </w:tc>
        <w:tc>
          <w:tcPr>
            <w:tcW w:w="170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250-336</w:t>
            </w:r>
          </w:p>
        </w:tc>
        <w:tc>
          <w:tcPr>
            <w:tcW w:w="141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299±0,15</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w:t>
            </w:r>
          </w:p>
        </w:tc>
        <w:tc>
          <w:tcPr>
            <w:tcW w:w="730"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13,0</w:t>
            </w:r>
          </w:p>
        </w:tc>
      </w:tr>
      <w:tr w:rsidR="003007D1">
        <w:tblPrEx>
          <w:tblCellMar>
            <w:top w:w="0" w:type="dxa"/>
            <w:bottom w:w="0" w:type="dxa"/>
          </w:tblCellMar>
        </w:tblPrEx>
        <w:trPr>
          <w:trHeight w:hRule="exact" w:val="312"/>
          <w:jc w:val="center"/>
        </w:trPr>
        <w:tc>
          <w:tcPr>
            <w:tcW w:w="129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N</w:t>
            </w:r>
          </w:p>
        </w:tc>
        <w:tc>
          <w:tcPr>
            <w:tcW w:w="127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11,7-24,4</w:t>
            </w:r>
          </w:p>
        </w:tc>
        <w:tc>
          <w:tcPr>
            <w:tcW w:w="141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16,8±0,20</w:t>
            </w:r>
          </w:p>
        </w:tc>
        <w:tc>
          <w:tcPr>
            <w:tcW w:w="170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31-336</w:t>
            </w:r>
          </w:p>
        </w:tc>
        <w:tc>
          <w:tcPr>
            <w:tcW w:w="141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122±0,14</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23</w:t>
            </w:r>
          </w:p>
        </w:tc>
        <w:tc>
          <w:tcPr>
            <w:tcW w:w="730"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00"/>
            </w:pPr>
            <w:r>
              <w:rPr>
                <w:rStyle w:val="210pt1"/>
              </w:rPr>
              <w:t>100</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1" w:line="254" w:lineRule="exact"/>
        <w:ind w:left="360" w:right="360" w:firstLine="700"/>
      </w:pPr>
      <w:r>
        <w:t xml:space="preserve">Средняя промысловая длина плотвы на озере Сарышыганак 16,8±0,20 см, что находится в пределах от 11,7 см до 24,4 см. Весовой лимит плотвы на озере Сарышыганак составил от 31 </w:t>
      </w:r>
      <w:r>
        <w:t>г до 336 г в четырехлетнем возрасте, что в среднем погруппам возрастов был равен 122±0,14 г. Основная масса экземпляров плотвы приходится на возраст 2+ и 3+, что составляет 56,6% и 30,4% от всего улова плотвы (таблица 1).</w:t>
      </w:r>
    </w:p>
    <w:p w:rsidR="003007D1" w:rsidRDefault="00074044">
      <w:pPr>
        <w:pStyle w:val="70"/>
        <w:shd w:val="clear" w:color="auto" w:fill="auto"/>
        <w:spacing w:before="0" w:line="254" w:lineRule="exact"/>
        <w:ind w:left="360" w:right="360" w:firstLine="700"/>
      </w:pPr>
      <w:r>
        <w:t xml:space="preserve">Многолетняя динамика </w:t>
      </w:r>
      <w:r>
        <w:t>размерно-весовых показателей популяции плотвы озера Сарышыганак представлена в таблице 2. Как видно из таблицы, в 2017 году основные биологические показатели как длина - 16,8±0,20 см и вес - 122±0,14 г плотвы были ниже, чем в предыдущие годы наблюдения. 20</w:t>
      </w:r>
      <w:r>
        <w:t>15 и 2016 годах размерно-весовые показатели популяции плотвы озера Сарышыганак были равны, и составили соответственно длина в среднем по группам -17,7 см, и средний вес составил 123 г.</w:t>
      </w:r>
    </w:p>
    <w:p w:rsidR="003007D1" w:rsidRDefault="00074044">
      <w:pPr>
        <w:pStyle w:val="26"/>
        <w:framePr w:w="9106" w:wrap="notBeside" w:vAnchor="text" w:hAnchor="text" w:xAlign="center" w:y="1"/>
        <w:shd w:val="clear" w:color="auto" w:fill="auto"/>
        <w:spacing w:after="0" w:line="254" w:lineRule="exact"/>
        <w:jc w:val="both"/>
      </w:pPr>
      <w:r>
        <w:t>Таблица 2 - Многолетняя динамика биологических показателей плотвы озера</w:t>
      </w:r>
      <w:r>
        <w:t xml:space="preserve"> Сарышыганак, 2015-2017 гг.</w:t>
      </w:r>
    </w:p>
    <w:tbl>
      <w:tblPr>
        <w:tblOverlap w:val="never"/>
        <w:tblW w:w="0" w:type="auto"/>
        <w:jc w:val="center"/>
        <w:tblLayout w:type="fixed"/>
        <w:tblCellMar>
          <w:left w:w="10" w:type="dxa"/>
          <w:right w:w="10" w:type="dxa"/>
        </w:tblCellMar>
        <w:tblLook w:val="04A0"/>
      </w:tblPr>
      <w:tblGrid>
        <w:gridCol w:w="1714"/>
        <w:gridCol w:w="2270"/>
        <w:gridCol w:w="1843"/>
        <w:gridCol w:w="3278"/>
      </w:tblGrid>
      <w:tr w:rsidR="003007D1">
        <w:tblPrEx>
          <w:tblCellMar>
            <w:top w:w="0" w:type="dxa"/>
            <w:bottom w:w="0" w:type="dxa"/>
          </w:tblCellMar>
        </w:tblPrEx>
        <w:trPr>
          <w:trHeight w:hRule="exact" w:val="283"/>
          <w:jc w:val="center"/>
        </w:trPr>
        <w:tc>
          <w:tcPr>
            <w:tcW w:w="17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Год</w:t>
            </w:r>
          </w:p>
        </w:tc>
        <w:tc>
          <w:tcPr>
            <w:tcW w:w="227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Длина, см</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Масса, г</w:t>
            </w:r>
          </w:p>
        </w:tc>
        <w:tc>
          <w:tcPr>
            <w:tcW w:w="32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Количество рыб в улове</w:t>
            </w:r>
          </w:p>
        </w:tc>
      </w:tr>
      <w:tr w:rsidR="003007D1">
        <w:tblPrEx>
          <w:tblCellMar>
            <w:top w:w="0" w:type="dxa"/>
            <w:bottom w:w="0" w:type="dxa"/>
          </w:tblCellMar>
        </w:tblPrEx>
        <w:trPr>
          <w:trHeight w:hRule="exact" w:val="264"/>
          <w:jc w:val="center"/>
        </w:trPr>
        <w:tc>
          <w:tcPr>
            <w:tcW w:w="17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2017</w:t>
            </w:r>
          </w:p>
        </w:tc>
        <w:tc>
          <w:tcPr>
            <w:tcW w:w="227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16,8±0,20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122±0,14</w:t>
            </w:r>
          </w:p>
        </w:tc>
        <w:tc>
          <w:tcPr>
            <w:tcW w:w="32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23</w:t>
            </w:r>
          </w:p>
        </w:tc>
      </w:tr>
      <w:tr w:rsidR="003007D1">
        <w:tblPrEx>
          <w:tblCellMar>
            <w:top w:w="0" w:type="dxa"/>
            <w:bottom w:w="0" w:type="dxa"/>
          </w:tblCellMar>
        </w:tblPrEx>
        <w:trPr>
          <w:trHeight w:hRule="exact" w:val="264"/>
          <w:jc w:val="center"/>
        </w:trPr>
        <w:tc>
          <w:tcPr>
            <w:tcW w:w="171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2016</w:t>
            </w:r>
          </w:p>
        </w:tc>
        <w:tc>
          <w:tcPr>
            <w:tcW w:w="227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17,7±0,10</w:t>
            </w:r>
          </w:p>
        </w:tc>
        <w:tc>
          <w:tcPr>
            <w:tcW w:w="184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123±0,02</w:t>
            </w:r>
          </w:p>
        </w:tc>
        <w:tc>
          <w:tcPr>
            <w:tcW w:w="327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w:t>
            </w:r>
          </w:p>
        </w:tc>
      </w:tr>
      <w:tr w:rsidR="003007D1">
        <w:tblPrEx>
          <w:tblCellMar>
            <w:top w:w="0" w:type="dxa"/>
            <w:bottom w:w="0" w:type="dxa"/>
          </w:tblCellMar>
        </w:tblPrEx>
        <w:trPr>
          <w:trHeight w:hRule="exact" w:val="283"/>
          <w:jc w:val="center"/>
        </w:trPr>
        <w:tc>
          <w:tcPr>
            <w:tcW w:w="1714"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rPr>
              <w:t>2015</w:t>
            </w:r>
          </w:p>
        </w:tc>
        <w:tc>
          <w:tcPr>
            <w:tcW w:w="2270"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17,7±0,05</w:t>
            </w:r>
          </w:p>
        </w:tc>
        <w:tc>
          <w:tcPr>
            <w:tcW w:w="1843"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123±0,05</w:t>
            </w:r>
          </w:p>
        </w:tc>
        <w:tc>
          <w:tcPr>
            <w:tcW w:w="3278" w:type="dxa"/>
            <w:tcBorders>
              <w:top w:val="single" w:sz="4" w:space="0" w:color="auto"/>
              <w:left w:val="single" w:sz="4" w:space="0" w:color="auto"/>
              <w:bottom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9</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87" w:line="259" w:lineRule="exact"/>
        <w:ind w:left="360" w:right="360" w:firstLine="700"/>
        <w:sectPr w:rsidR="003007D1">
          <w:headerReference w:type="even" r:id="rId118"/>
          <w:headerReference w:type="default" r:id="rId119"/>
          <w:footerReference w:type="even" r:id="rId120"/>
          <w:footerReference w:type="default" r:id="rId121"/>
          <w:headerReference w:type="first" r:id="rId122"/>
          <w:footerReference w:type="first" r:id="rId123"/>
          <w:pgSz w:w="11900" w:h="16840"/>
          <w:pgMar w:top="1894" w:right="1071" w:bottom="1894" w:left="1061" w:header="0" w:footer="3" w:gutter="0"/>
          <w:cols w:space="720"/>
          <w:noEndnote/>
          <w:docGrid w:linePitch="360"/>
        </w:sectPr>
      </w:pPr>
      <w:r>
        <w:t>При расчете общих допустимых уловов на 2017 год принимались во внимание следующие обстоятельства: наличие половозрелых особей, достигших промысловой меры, обязательное наличие в популяции самок, как основное доказательство наличия вос</w:t>
      </w:r>
      <w:r>
        <w:t>производства популяции. Также при расчете общего допустимого улова принималась во внимание частота встречаемости промысловых видов на протяжении периода более или менее тщательного обследования водоема (Таблица 3).</w:t>
      </w:r>
    </w:p>
    <w:p w:rsidR="003007D1" w:rsidRDefault="003007D1">
      <w:pPr>
        <w:spacing w:line="360" w:lineRule="exact"/>
      </w:pPr>
      <w:r>
        <w:lastRenderedPageBreak/>
        <w:pict>
          <v:shape id="_x0000_s1121" type="#_x0000_t202" style="position:absolute;margin-left:15.4pt;margin-top:58.55pt;width:692.9pt;height:261.85pt;z-index:251657732;mso-wrap-distance-left:5pt;mso-wrap-distance-right:5pt;mso-position-horizontal-relative:margin" filled="f" stroked="f">
            <v:textbox style="mso-fit-shape-to-text:t" inset="0,0,0,0">
              <w:txbxContent>
                <w:tbl>
                  <w:tblPr>
                    <w:tblOverlap w:val="never"/>
                    <w:tblW w:w="0" w:type="auto"/>
                    <w:tblLayout w:type="fixed"/>
                    <w:tblCellMar>
                      <w:left w:w="10" w:type="dxa"/>
                      <w:right w:w="10" w:type="dxa"/>
                    </w:tblCellMar>
                    <w:tblLook w:val="04A0"/>
                  </w:tblPr>
                  <w:tblGrid>
                    <w:gridCol w:w="1363"/>
                    <w:gridCol w:w="1272"/>
                    <w:gridCol w:w="643"/>
                    <w:gridCol w:w="528"/>
                    <w:gridCol w:w="586"/>
                    <w:gridCol w:w="744"/>
                    <w:gridCol w:w="811"/>
                    <w:gridCol w:w="744"/>
                    <w:gridCol w:w="538"/>
                    <w:gridCol w:w="797"/>
                    <w:gridCol w:w="989"/>
                    <w:gridCol w:w="994"/>
                    <w:gridCol w:w="989"/>
                    <w:gridCol w:w="715"/>
                    <w:gridCol w:w="1133"/>
                    <w:gridCol w:w="1013"/>
                  </w:tblGrid>
                  <w:tr w:rsidR="003007D1">
                    <w:tblPrEx>
                      <w:tblCellMar>
                        <w:top w:w="0" w:type="dxa"/>
                        <w:bottom w:w="0" w:type="dxa"/>
                      </w:tblCellMar>
                    </w:tblPrEx>
                    <w:trPr>
                      <w:trHeight w:hRule="exact" w:val="514"/>
                    </w:trPr>
                    <w:tc>
                      <w:tcPr>
                        <w:tcW w:w="136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Вид</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60" w:line="200" w:lineRule="exact"/>
                          <w:ind w:left="160"/>
                        </w:pPr>
                        <w:r>
                          <w:rPr>
                            <w:rStyle w:val="210pt1"/>
                          </w:rPr>
                          <w:t>Параметры</w:t>
                        </w:r>
                      </w:p>
                      <w:p w:rsidR="003007D1" w:rsidRDefault="00074044">
                        <w:pPr>
                          <w:pStyle w:val="22"/>
                          <w:shd w:val="clear" w:color="auto" w:fill="auto"/>
                          <w:spacing w:before="60" w:after="0" w:line="200" w:lineRule="exact"/>
                          <w:jc w:val="center"/>
                        </w:pPr>
                        <w:r>
                          <w:rPr>
                            <w:rStyle w:val="210pt1"/>
                          </w:rPr>
                          <w:t>сети</w:t>
                        </w:r>
                      </w:p>
                    </w:tc>
                    <w:tc>
                      <w:tcPr>
                        <w:tcW w:w="64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v</w:t>
                        </w:r>
                      </w:p>
                    </w:tc>
                    <w:tc>
                      <w:tcPr>
                        <w:tcW w:w="528"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40"/>
                        </w:pPr>
                        <w:r>
                          <w:rPr>
                            <w:rStyle w:val="210pt1"/>
                            <w:lang w:val="en-US" w:eastAsia="en-US" w:bidi="en-US"/>
                          </w:rPr>
                          <w:t>l</w:t>
                        </w:r>
                      </w:p>
                    </w:tc>
                    <w:tc>
                      <w:tcPr>
                        <w:tcW w:w="586"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lang w:val="en-US" w:eastAsia="en-US" w:bidi="en-US"/>
                          </w:rPr>
                          <w:t>K</w:t>
                        </w:r>
                      </w:p>
                    </w:tc>
                    <w:tc>
                      <w:tcPr>
                        <w:tcW w:w="74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t</w:t>
                        </w:r>
                      </w:p>
                    </w:tc>
                    <w:tc>
                      <w:tcPr>
                        <w:tcW w:w="811"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C</w:t>
                        </w:r>
                      </w:p>
                    </w:tc>
                    <w:tc>
                      <w:tcPr>
                        <w:tcW w:w="74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S</w:t>
                        </w:r>
                      </w:p>
                    </w:tc>
                    <w:tc>
                      <w:tcPr>
                        <w:tcW w:w="538"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40"/>
                        </w:pPr>
                        <w:r>
                          <w:rPr>
                            <w:rStyle w:val="210pt1"/>
                            <w:lang w:val="en-US" w:eastAsia="en-US" w:bidi="en-US"/>
                          </w:rPr>
                          <w:t>Q</w:t>
                        </w:r>
                      </w:p>
                    </w:tc>
                    <w:tc>
                      <w:tcPr>
                        <w:tcW w:w="797"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P</w:t>
                        </w:r>
                      </w:p>
                    </w:tc>
                    <w:tc>
                      <w:tcPr>
                        <w:tcW w:w="989"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N</w:t>
                        </w:r>
                      </w:p>
                    </w:tc>
                    <w:tc>
                      <w:tcPr>
                        <w:tcW w:w="99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b</w:t>
                        </w:r>
                      </w:p>
                    </w:tc>
                    <w:tc>
                      <w:tcPr>
                        <w:tcW w:w="1704" w:type="dxa"/>
                        <w:gridSpan w:val="2"/>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B</w:t>
                        </w:r>
                      </w:p>
                    </w:tc>
                    <w:tc>
                      <w:tcPr>
                        <w:tcW w:w="113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pPr>
                        <w:r>
                          <w:rPr>
                            <w:rStyle w:val="210pt1"/>
                            <w:lang w:val="en-US" w:eastAsia="en-US" w:bidi="en-US"/>
                          </w:rPr>
                          <w:t xml:space="preserve">% </w:t>
                        </w:r>
                        <w:r>
                          <w:rPr>
                            <w:rStyle w:val="210pt1"/>
                          </w:rPr>
                          <w:t>изъятия</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30" w:lineRule="exact"/>
                          <w:jc w:val="both"/>
                        </w:pPr>
                        <w:r>
                          <w:rPr>
                            <w:rStyle w:val="210pt1"/>
                          </w:rPr>
                          <w:t xml:space="preserve">ПДУ на </w:t>
                        </w:r>
                        <w:r>
                          <w:rPr>
                            <w:rStyle w:val="210pt1"/>
                            <w:lang w:val="en-US" w:eastAsia="en-US" w:bidi="en-US"/>
                          </w:rPr>
                          <w:t xml:space="preserve">2018 </w:t>
                        </w:r>
                        <w:r>
                          <w:rPr>
                            <w:rStyle w:val="210pt1"/>
                          </w:rPr>
                          <w:t>г.</w:t>
                        </w:r>
                      </w:p>
                    </w:tc>
                  </w:tr>
                  <w:tr w:rsidR="003007D1">
                    <w:tblPrEx>
                      <w:tblCellMar>
                        <w:top w:w="0" w:type="dxa"/>
                        <w:bottom w:w="0" w:type="dxa"/>
                      </w:tblCellMar>
                    </w:tblPrEx>
                    <w:trPr>
                      <w:trHeight w:hRule="exact" w:val="283"/>
                    </w:trPr>
                    <w:tc>
                      <w:tcPr>
                        <w:tcW w:w="1363"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pPr>
                        <w:r>
                          <w:rPr>
                            <w:rStyle w:val="210pt1"/>
                          </w:rPr>
                          <w:t>Лещ</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50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rPr>
                          <w:t>0,5</w:t>
                        </w:r>
                      </w:p>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35,92</w:t>
                        </w:r>
                      </w:p>
                    </w:tc>
                    <w:tc>
                      <w:tcPr>
                        <w:tcW w:w="744"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lang w:val="en-US" w:eastAsia="en-US" w:bidi="en-US"/>
                          </w:rPr>
                          <w:t>1927</w:t>
                        </w:r>
                      </w:p>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8</w:t>
                        </w:r>
                      </w:p>
                    </w:tc>
                    <w:tc>
                      <w:tcPr>
                        <w:tcW w:w="797"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pPr>
                        <w:r>
                          <w:rPr>
                            <w:rStyle w:val="210pt1"/>
                            <w:lang w:val="en-US" w:eastAsia="en-US" w:bidi="en-US"/>
                          </w:rPr>
                          <w:t>0,0255</w:t>
                        </w:r>
                      </w:p>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33,7</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0,425</w:t>
                        </w:r>
                      </w:p>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14,3</w:t>
                        </w:r>
                      </w:p>
                    </w:tc>
                    <w:tc>
                      <w:tcPr>
                        <w:tcW w:w="715"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20"/>
                        </w:pPr>
                        <w:r>
                          <w:rPr>
                            <w:rStyle w:val="210pt1"/>
                            <w:lang w:val="en-US" w:eastAsia="en-US" w:bidi="en-US"/>
                          </w:rPr>
                          <w:t>32,6</w:t>
                        </w:r>
                      </w:p>
                    </w:tc>
                    <w:tc>
                      <w:tcPr>
                        <w:tcW w:w="1133"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10,1</w:t>
                        </w:r>
                      </w:p>
                    </w:tc>
                  </w:tr>
                  <w:tr w:rsidR="003007D1">
                    <w:tblPrEx>
                      <w:tblCellMar>
                        <w:top w:w="0" w:type="dxa"/>
                        <w:bottom w:w="0" w:type="dxa"/>
                      </w:tblCellMar>
                    </w:tblPrEx>
                    <w:trPr>
                      <w:trHeight w:hRule="exact" w:val="288"/>
                    </w:trPr>
                    <w:tc>
                      <w:tcPr>
                        <w:tcW w:w="1363" w:type="dxa"/>
                        <w:vMerge/>
                        <w:tcBorders>
                          <w:left w:val="single" w:sz="4" w:space="0" w:color="auto"/>
                        </w:tcBorders>
                        <w:shd w:val="clear" w:color="auto" w:fill="FFFFFF"/>
                        <w:vAlign w:val="center"/>
                      </w:tcPr>
                      <w:p w:rsidR="003007D1" w:rsidRDefault="003007D1"/>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60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35,92</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8</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33,7</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0,471</w:t>
                        </w:r>
                      </w:p>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15,9</w:t>
                        </w:r>
                      </w:p>
                    </w:tc>
                    <w:tc>
                      <w:tcPr>
                        <w:tcW w:w="715" w:type="dxa"/>
                        <w:vMerge/>
                        <w:tcBorders>
                          <w:left w:val="single" w:sz="4" w:space="0" w:color="auto"/>
                        </w:tcBorders>
                        <w:shd w:val="clear" w:color="auto" w:fill="FFFFFF"/>
                        <w:vAlign w:val="center"/>
                      </w:tcPr>
                      <w:p w:rsidR="003007D1" w:rsidRDefault="003007D1"/>
                    </w:tc>
                    <w:tc>
                      <w:tcPr>
                        <w:tcW w:w="1133" w:type="dxa"/>
                        <w:vMerge/>
                        <w:tcBorders>
                          <w:left w:val="single" w:sz="4" w:space="0" w:color="auto"/>
                        </w:tcBorders>
                        <w:shd w:val="clear" w:color="auto" w:fill="FFFFFF"/>
                        <w:vAlign w:val="center"/>
                      </w:tcPr>
                      <w:p w:rsidR="003007D1" w:rsidRDefault="003007D1"/>
                    </w:tc>
                    <w:tc>
                      <w:tcPr>
                        <w:tcW w:w="1013" w:type="dxa"/>
                        <w:vMerge/>
                        <w:tcBorders>
                          <w:left w:val="single" w:sz="4" w:space="0" w:color="auto"/>
                          <w:right w:val="single" w:sz="4" w:space="0" w:color="auto"/>
                        </w:tcBorders>
                        <w:shd w:val="clear" w:color="auto" w:fill="FFFFFF"/>
                        <w:vAlign w:val="center"/>
                      </w:tcPr>
                      <w:p w:rsidR="003007D1" w:rsidRDefault="003007D1"/>
                    </w:tc>
                  </w:tr>
                  <w:tr w:rsidR="003007D1">
                    <w:tblPrEx>
                      <w:tblCellMar>
                        <w:top w:w="0" w:type="dxa"/>
                        <w:bottom w:w="0" w:type="dxa"/>
                      </w:tblCellMar>
                    </w:tblPrEx>
                    <w:trPr>
                      <w:trHeight w:hRule="exact" w:val="283"/>
                    </w:trPr>
                    <w:tc>
                      <w:tcPr>
                        <w:tcW w:w="1363" w:type="dxa"/>
                        <w:vMerge/>
                        <w:tcBorders>
                          <w:left w:val="single" w:sz="4" w:space="0" w:color="auto"/>
                        </w:tcBorders>
                        <w:shd w:val="clear" w:color="auto" w:fill="FFFFFF"/>
                        <w:vAlign w:val="center"/>
                      </w:tcPr>
                      <w:p w:rsidR="003007D1" w:rsidRDefault="003007D1"/>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70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35,92</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8,4</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0,58</w:t>
                        </w:r>
                      </w:p>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2,4</w:t>
                        </w:r>
                      </w:p>
                    </w:tc>
                    <w:tc>
                      <w:tcPr>
                        <w:tcW w:w="715" w:type="dxa"/>
                        <w:vMerge/>
                        <w:tcBorders>
                          <w:left w:val="single" w:sz="4" w:space="0" w:color="auto"/>
                        </w:tcBorders>
                        <w:shd w:val="clear" w:color="auto" w:fill="FFFFFF"/>
                        <w:vAlign w:val="center"/>
                      </w:tcPr>
                      <w:p w:rsidR="003007D1" w:rsidRDefault="003007D1"/>
                    </w:tc>
                    <w:tc>
                      <w:tcPr>
                        <w:tcW w:w="1133" w:type="dxa"/>
                        <w:vMerge/>
                        <w:tcBorders>
                          <w:left w:val="single" w:sz="4" w:space="0" w:color="auto"/>
                        </w:tcBorders>
                        <w:shd w:val="clear" w:color="auto" w:fill="FFFFFF"/>
                        <w:vAlign w:val="center"/>
                      </w:tcPr>
                      <w:p w:rsidR="003007D1" w:rsidRDefault="003007D1"/>
                    </w:tc>
                    <w:tc>
                      <w:tcPr>
                        <w:tcW w:w="1013" w:type="dxa"/>
                        <w:vMerge/>
                        <w:tcBorders>
                          <w:left w:val="single" w:sz="4" w:space="0" w:color="auto"/>
                          <w:right w:val="single" w:sz="4" w:space="0" w:color="auto"/>
                        </w:tcBorders>
                        <w:shd w:val="clear" w:color="auto" w:fill="FFFFFF"/>
                        <w:vAlign w:val="center"/>
                      </w:tcPr>
                      <w:p w:rsidR="003007D1" w:rsidRDefault="003007D1"/>
                    </w:tc>
                  </w:tr>
                  <w:tr w:rsidR="003007D1">
                    <w:tblPrEx>
                      <w:tblCellMar>
                        <w:top w:w="0" w:type="dxa"/>
                        <w:bottom w:w="0" w:type="dxa"/>
                      </w:tblCellMar>
                    </w:tblPrEx>
                    <w:trPr>
                      <w:trHeight w:hRule="exact" w:val="283"/>
                    </w:trPr>
                    <w:tc>
                      <w:tcPr>
                        <w:tcW w:w="1363"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pPr>
                        <w:r>
                          <w:rPr>
                            <w:rStyle w:val="210pt1"/>
                          </w:rPr>
                          <w:t>Синец</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40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22</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20,36</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7,4</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0,287</w:t>
                        </w:r>
                      </w:p>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2,1</w:t>
                        </w:r>
                      </w:p>
                    </w:tc>
                    <w:tc>
                      <w:tcPr>
                        <w:tcW w:w="715"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20"/>
                        </w:pPr>
                        <w:r>
                          <w:rPr>
                            <w:rStyle w:val="210pt1"/>
                            <w:lang w:val="en-US" w:eastAsia="en-US" w:bidi="en-US"/>
                          </w:rPr>
                          <w:t>3,5</w:t>
                        </w:r>
                      </w:p>
                    </w:tc>
                    <w:tc>
                      <w:tcPr>
                        <w:tcW w:w="1133" w:type="dxa"/>
                        <w:vMerge w:val="restart"/>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vMerge w:val="restart"/>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1,1</w:t>
                        </w:r>
                      </w:p>
                    </w:tc>
                  </w:tr>
                  <w:tr w:rsidR="003007D1">
                    <w:tblPrEx>
                      <w:tblCellMar>
                        <w:top w:w="0" w:type="dxa"/>
                        <w:bottom w:w="0" w:type="dxa"/>
                      </w:tblCellMar>
                    </w:tblPrEx>
                    <w:trPr>
                      <w:trHeight w:hRule="exact" w:val="288"/>
                    </w:trPr>
                    <w:tc>
                      <w:tcPr>
                        <w:tcW w:w="1363" w:type="dxa"/>
                        <w:vMerge/>
                        <w:tcBorders>
                          <w:left w:val="single" w:sz="4" w:space="0" w:color="auto"/>
                        </w:tcBorders>
                        <w:shd w:val="clear" w:color="auto" w:fill="FFFFFF"/>
                        <w:vAlign w:val="center"/>
                      </w:tcPr>
                      <w:p w:rsidR="003007D1" w:rsidRDefault="003007D1"/>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50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35,92</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4,2</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0,351</w:t>
                        </w:r>
                      </w:p>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1,4</w:t>
                        </w:r>
                      </w:p>
                    </w:tc>
                    <w:tc>
                      <w:tcPr>
                        <w:tcW w:w="715" w:type="dxa"/>
                        <w:vMerge/>
                        <w:tcBorders>
                          <w:left w:val="single" w:sz="4" w:space="0" w:color="auto"/>
                        </w:tcBorders>
                        <w:shd w:val="clear" w:color="auto" w:fill="FFFFFF"/>
                        <w:vAlign w:val="center"/>
                      </w:tcPr>
                      <w:p w:rsidR="003007D1" w:rsidRDefault="003007D1"/>
                    </w:tc>
                    <w:tc>
                      <w:tcPr>
                        <w:tcW w:w="1133" w:type="dxa"/>
                        <w:vMerge/>
                        <w:tcBorders>
                          <w:left w:val="single" w:sz="4" w:space="0" w:color="auto"/>
                        </w:tcBorders>
                        <w:shd w:val="clear" w:color="auto" w:fill="FFFFFF"/>
                        <w:vAlign w:val="center"/>
                      </w:tcPr>
                      <w:p w:rsidR="003007D1" w:rsidRDefault="003007D1"/>
                    </w:tc>
                    <w:tc>
                      <w:tcPr>
                        <w:tcW w:w="1013" w:type="dxa"/>
                        <w:vMerge/>
                        <w:tcBorders>
                          <w:left w:val="single" w:sz="4" w:space="0" w:color="auto"/>
                          <w:right w:val="single" w:sz="4" w:space="0" w:color="auto"/>
                        </w:tcBorders>
                        <w:shd w:val="clear" w:color="auto" w:fill="FFFFFF"/>
                        <w:vAlign w:val="center"/>
                      </w:tcPr>
                      <w:p w:rsidR="003007D1" w:rsidRDefault="003007D1"/>
                    </w:tc>
                  </w:tr>
                  <w:tr w:rsidR="003007D1">
                    <w:tblPrEx>
                      <w:tblCellMar>
                        <w:top w:w="0" w:type="dxa"/>
                        <w:bottom w:w="0" w:type="dxa"/>
                      </w:tblCellMar>
                    </w:tblPrEx>
                    <w:trPr>
                      <w:trHeight w:hRule="exact" w:val="283"/>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Густера</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40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22</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20,36</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7,4</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0,228</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1,7</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0,5</w:t>
                        </w:r>
                      </w:p>
                    </w:tc>
                  </w:tr>
                  <w:tr w:rsidR="003007D1">
                    <w:tblPrEx>
                      <w:tblCellMar>
                        <w:top w:w="0" w:type="dxa"/>
                        <w:bottom w:w="0" w:type="dxa"/>
                      </w:tblCellMar>
                    </w:tblPrEx>
                    <w:trPr>
                      <w:trHeight w:hRule="exact" w:val="499"/>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60" w:line="200" w:lineRule="exact"/>
                        </w:pPr>
                        <w:r>
                          <w:rPr>
                            <w:rStyle w:val="210pt1"/>
                          </w:rPr>
                          <w:t>Карась</w:t>
                        </w:r>
                      </w:p>
                      <w:p w:rsidR="003007D1" w:rsidRDefault="00074044">
                        <w:pPr>
                          <w:pStyle w:val="22"/>
                          <w:shd w:val="clear" w:color="auto" w:fill="auto"/>
                          <w:spacing w:before="60" w:after="0" w:line="200" w:lineRule="exact"/>
                        </w:pPr>
                        <w:r>
                          <w:rPr>
                            <w:rStyle w:val="210pt1"/>
                          </w:rPr>
                          <w:t>золотой</w:t>
                        </w:r>
                      </w:p>
                    </w:tc>
                    <w:tc>
                      <w:tcPr>
                        <w:tcW w:w="1272"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70</w:t>
                        </w:r>
                      </w:p>
                    </w:tc>
                    <w:tc>
                      <w:tcPr>
                        <w:tcW w:w="64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160"/>
                        </w:pPr>
                        <w:r>
                          <w:rPr>
                            <w:rStyle w:val="210pt1"/>
                          </w:rPr>
                          <w:t>0,04</w:t>
                        </w:r>
                      </w:p>
                    </w:tc>
                    <w:tc>
                      <w:tcPr>
                        <w:tcW w:w="528"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lang w:val="en-US" w:eastAsia="en-US" w:bidi="en-US"/>
                          </w:rPr>
                          <w:t>28,73</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5,3</w:t>
                        </w:r>
                      </w:p>
                    </w:tc>
                    <w:tc>
                      <w:tcPr>
                        <w:tcW w:w="99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0,563</w:t>
                        </w:r>
                      </w:p>
                    </w:tc>
                    <w:tc>
                      <w:tcPr>
                        <w:tcW w:w="1704" w:type="dxa"/>
                        <w:gridSpan w:val="2"/>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3</w:t>
                        </w:r>
                      </w:p>
                    </w:tc>
                    <w:tc>
                      <w:tcPr>
                        <w:tcW w:w="113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0,9</w:t>
                        </w:r>
                      </w:p>
                    </w:tc>
                  </w:tr>
                  <w:tr w:rsidR="003007D1">
                    <w:tblPrEx>
                      <w:tblCellMar>
                        <w:top w:w="0" w:type="dxa"/>
                        <w:bottom w:w="0" w:type="dxa"/>
                      </w:tblCellMar>
                    </w:tblPrEx>
                    <w:trPr>
                      <w:trHeight w:hRule="exact" w:val="499"/>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60" w:line="200" w:lineRule="exact"/>
                        </w:pPr>
                        <w:r>
                          <w:rPr>
                            <w:rStyle w:val="210pt1"/>
                          </w:rPr>
                          <w:t>Карась</w:t>
                        </w:r>
                      </w:p>
                      <w:p w:rsidR="003007D1" w:rsidRDefault="00074044">
                        <w:pPr>
                          <w:pStyle w:val="22"/>
                          <w:shd w:val="clear" w:color="auto" w:fill="auto"/>
                          <w:spacing w:before="60" w:after="0" w:line="200" w:lineRule="exact"/>
                        </w:pPr>
                        <w:r>
                          <w:rPr>
                            <w:rStyle w:val="210pt1"/>
                          </w:rPr>
                          <w:t>серый</w:t>
                        </w:r>
                      </w:p>
                    </w:tc>
                    <w:tc>
                      <w:tcPr>
                        <w:tcW w:w="1272"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50</w:t>
                        </w:r>
                      </w:p>
                    </w:tc>
                    <w:tc>
                      <w:tcPr>
                        <w:tcW w:w="64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160"/>
                        </w:pPr>
                        <w:r>
                          <w:rPr>
                            <w:rStyle w:val="210pt1"/>
                          </w:rPr>
                          <w:t>0,04</w:t>
                        </w:r>
                      </w:p>
                    </w:tc>
                    <w:tc>
                      <w:tcPr>
                        <w:tcW w:w="528"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00"/>
                        </w:pPr>
                        <w:r>
                          <w:rPr>
                            <w:rStyle w:val="210pt1"/>
                            <w:lang w:val="en-US" w:eastAsia="en-US" w:bidi="en-US"/>
                          </w:rPr>
                          <w:t>28,73</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5,3</w:t>
                        </w:r>
                      </w:p>
                    </w:tc>
                    <w:tc>
                      <w:tcPr>
                        <w:tcW w:w="994"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0,484</w:t>
                        </w:r>
                      </w:p>
                    </w:tc>
                    <w:tc>
                      <w:tcPr>
                        <w:tcW w:w="1704" w:type="dxa"/>
                        <w:gridSpan w:val="2"/>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2,5</w:t>
                        </w:r>
                      </w:p>
                    </w:tc>
                    <w:tc>
                      <w:tcPr>
                        <w:tcW w:w="1133" w:type="dxa"/>
                        <w:tcBorders>
                          <w:top w:val="single" w:sz="4" w:space="0" w:color="auto"/>
                          <w:lef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0,8</w:t>
                        </w:r>
                      </w:p>
                    </w:tc>
                  </w:tr>
                  <w:tr w:rsidR="003007D1">
                    <w:tblPrEx>
                      <w:tblCellMar>
                        <w:top w:w="0" w:type="dxa"/>
                        <w:bottom w:w="0" w:type="dxa"/>
                      </w:tblCellMar>
                    </w:tblPrEx>
                    <w:trPr>
                      <w:trHeight w:hRule="exact" w:val="288"/>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Сазан</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70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0,06</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43,1</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3,5</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1,184</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4,2</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26,6</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1,1</w:t>
                        </w:r>
                      </w:p>
                    </w:tc>
                  </w:tr>
                  <w:tr w:rsidR="003007D1">
                    <w:tblPrEx>
                      <w:tblCellMar>
                        <w:top w:w="0" w:type="dxa"/>
                        <w:bottom w:w="0" w:type="dxa"/>
                      </w:tblCellMar>
                    </w:tblPrEx>
                    <w:trPr>
                      <w:trHeight w:hRule="exact" w:val="283"/>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Плотва</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40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0,05</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22</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20,36</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2</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14,8</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0,297</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4,4</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1,4</w:t>
                        </w:r>
                      </w:p>
                    </w:tc>
                  </w:tr>
                  <w:tr w:rsidR="003007D1">
                    <w:tblPrEx>
                      <w:tblCellMar>
                        <w:top w:w="0" w:type="dxa"/>
                        <w:bottom w:w="0" w:type="dxa"/>
                      </w:tblCellMar>
                    </w:tblPrEx>
                    <w:trPr>
                      <w:trHeight w:hRule="exact" w:val="283"/>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Краснопёрка</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40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0,04</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22</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16,29</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9,3</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0,201</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1,9</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0,6</w:t>
                        </w:r>
                      </w:p>
                    </w:tc>
                  </w:tr>
                  <w:tr w:rsidR="003007D1">
                    <w:tblPrEx>
                      <w:tblCellMar>
                        <w:top w:w="0" w:type="dxa"/>
                        <w:bottom w:w="0" w:type="dxa"/>
                      </w:tblCellMar>
                    </w:tblPrEx>
                    <w:trPr>
                      <w:trHeight w:hRule="exact" w:val="288"/>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Линь</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50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0,1</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71,83</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2,1</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0,442</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0,9</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0,3</w:t>
                        </w:r>
                      </w:p>
                    </w:tc>
                  </w:tr>
                  <w:tr w:rsidR="003007D1">
                    <w:tblPrEx>
                      <w:tblCellMar>
                        <w:top w:w="0" w:type="dxa"/>
                        <w:bottom w:w="0" w:type="dxa"/>
                      </w:tblCellMar>
                    </w:tblPrEx>
                    <w:trPr>
                      <w:trHeight w:hRule="exact" w:val="283"/>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Окунь</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40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0,04</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22</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16,29</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2</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18,6</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0,248</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2,1</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31,1</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0,7</w:t>
                        </w:r>
                      </w:p>
                    </w:tc>
                  </w:tr>
                  <w:tr w:rsidR="003007D1">
                    <w:tblPrEx>
                      <w:tblCellMar>
                        <w:top w:w="0" w:type="dxa"/>
                        <w:bottom w:w="0" w:type="dxa"/>
                      </w:tblCellMar>
                    </w:tblPrEx>
                    <w:trPr>
                      <w:trHeight w:hRule="exact" w:val="283"/>
                    </w:trPr>
                    <w:tc>
                      <w:tcPr>
                        <w:tcW w:w="136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pPr>
                        <w:r>
                          <w:rPr>
                            <w:rStyle w:val="210pt1"/>
                          </w:rPr>
                          <w:t>Судак</w:t>
                        </w:r>
                      </w:p>
                    </w:tc>
                    <w:tc>
                      <w:tcPr>
                        <w:tcW w:w="1272"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50</w:t>
                        </w:r>
                      </w:p>
                    </w:tc>
                    <w:tc>
                      <w:tcPr>
                        <w:tcW w:w="64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0,13</w:t>
                        </w:r>
                      </w:p>
                    </w:tc>
                    <w:tc>
                      <w:tcPr>
                        <w:tcW w:w="52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160"/>
                        </w:pPr>
                        <w:r>
                          <w:rPr>
                            <w:rStyle w:val="210pt1"/>
                          </w:rPr>
                          <w:t>40</w:t>
                        </w:r>
                      </w:p>
                    </w:tc>
                    <w:tc>
                      <w:tcPr>
                        <w:tcW w:w="586" w:type="dxa"/>
                        <w:vMerge/>
                        <w:tcBorders>
                          <w:left w:val="single" w:sz="4" w:space="0" w:color="auto"/>
                        </w:tcBorders>
                        <w:shd w:val="clear" w:color="auto" w:fill="FFFFFF"/>
                        <w:vAlign w:val="center"/>
                      </w:tcPr>
                      <w:p w:rsidR="003007D1" w:rsidRDefault="003007D1"/>
                    </w:tc>
                    <w:tc>
                      <w:tcPr>
                        <w:tcW w:w="74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1440</w:t>
                        </w:r>
                      </w:p>
                    </w:tc>
                    <w:tc>
                      <w:tcPr>
                        <w:tcW w:w="811"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00"/>
                        </w:pPr>
                        <w:r>
                          <w:rPr>
                            <w:rStyle w:val="210pt1"/>
                            <w:lang w:val="en-US" w:eastAsia="en-US" w:bidi="en-US"/>
                          </w:rPr>
                          <w:t>52,95</w:t>
                        </w:r>
                      </w:p>
                    </w:tc>
                    <w:tc>
                      <w:tcPr>
                        <w:tcW w:w="744" w:type="dxa"/>
                        <w:vMerge/>
                        <w:tcBorders>
                          <w:left w:val="single" w:sz="4" w:space="0" w:color="auto"/>
                        </w:tcBorders>
                        <w:shd w:val="clear" w:color="auto" w:fill="FFFFFF"/>
                        <w:vAlign w:val="center"/>
                      </w:tcPr>
                      <w:p w:rsidR="003007D1" w:rsidRDefault="003007D1"/>
                    </w:tc>
                    <w:tc>
                      <w:tcPr>
                        <w:tcW w:w="538"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ind w:left="240"/>
                        </w:pPr>
                        <w:r>
                          <w:rPr>
                            <w:rStyle w:val="210pt1"/>
                            <w:lang w:val="en-US" w:eastAsia="en-US" w:bidi="en-US"/>
                          </w:rPr>
                          <w:t>1</w:t>
                        </w:r>
                      </w:p>
                    </w:tc>
                    <w:tc>
                      <w:tcPr>
                        <w:tcW w:w="797" w:type="dxa"/>
                        <w:vMerge/>
                        <w:tcBorders>
                          <w:left w:val="single" w:sz="4" w:space="0" w:color="auto"/>
                        </w:tcBorders>
                        <w:shd w:val="clear" w:color="auto" w:fill="FFFFFF"/>
                        <w:vAlign w:val="center"/>
                      </w:tcPr>
                      <w:p w:rsidR="003007D1" w:rsidRDefault="003007D1"/>
                    </w:tc>
                    <w:tc>
                      <w:tcPr>
                        <w:tcW w:w="989"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2,9</w:t>
                        </w:r>
                      </w:p>
                    </w:tc>
                    <w:tc>
                      <w:tcPr>
                        <w:tcW w:w="994"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1,434</w:t>
                        </w:r>
                      </w:p>
                    </w:tc>
                    <w:tc>
                      <w:tcPr>
                        <w:tcW w:w="1704" w:type="dxa"/>
                        <w:gridSpan w:val="2"/>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4,1</w:t>
                        </w:r>
                      </w:p>
                    </w:tc>
                    <w:tc>
                      <w:tcPr>
                        <w:tcW w:w="1133" w:type="dxa"/>
                        <w:tcBorders>
                          <w:top w:val="single" w:sz="4" w:space="0" w:color="auto"/>
                          <w:lef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lang w:val="en-US" w:eastAsia="en-US" w:bidi="en-US"/>
                          </w:rPr>
                          <w:t>26,6</w:t>
                        </w:r>
                      </w:p>
                    </w:tc>
                    <w:tc>
                      <w:tcPr>
                        <w:tcW w:w="101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1,1</w:t>
                        </w:r>
                      </w:p>
                    </w:tc>
                  </w:tr>
                  <w:tr w:rsidR="003007D1">
                    <w:tblPrEx>
                      <w:tblCellMar>
                        <w:top w:w="0" w:type="dxa"/>
                        <w:bottom w:w="0" w:type="dxa"/>
                      </w:tblCellMar>
                    </w:tblPrEx>
                    <w:trPr>
                      <w:trHeight w:hRule="exact" w:val="307"/>
                    </w:trPr>
                    <w:tc>
                      <w:tcPr>
                        <w:tcW w:w="12846" w:type="dxa"/>
                        <w:gridSpan w:val="15"/>
                        <w:tcBorders>
                          <w:top w:val="single" w:sz="4" w:space="0" w:color="auto"/>
                          <w:left w:val="single" w:sz="4" w:space="0" w:color="auto"/>
                          <w:bottom w:val="single" w:sz="4" w:space="0" w:color="auto"/>
                        </w:tcBorders>
                        <w:shd w:val="clear" w:color="auto" w:fill="FFFFFF"/>
                        <w:vAlign w:val="center"/>
                      </w:tcPr>
                      <w:p w:rsidR="003007D1" w:rsidRDefault="00074044">
                        <w:pPr>
                          <w:pStyle w:val="22"/>
                          <w:shd w:val="clear" w:color="auto" w:fill="auto"/>
                          <w:spacing w:after="0" w:line="200" w:lineRule="exact"/>
                          <w:jc w:val="center"/>
                        </w:pPr>
                        <w:r>
                          <w:rPr>
                            <w:rStyle w:val="210pt1"/>
                          </w:rPr>
                          <w:t>Итого:</w:t>
                        </w:r>
                      </w:p>
                    </w:tc>
                    <w:tc>
                      <w:tcPr>
                        <w:tcW w:w="1013"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shd w:val="clear" w:color="auto" w:fill="auto"/>
                          <w:spacing w:after="0" w:line="200" w:lineRule="exact"/>
                          <w:jc w:val="center"/>
                        </w:pPr>
                        <w:r>
                          <w:rPr>
                            <w:rStyle w:val="210pt1"/>
                          </w:rPr>
                          <w:t>18,6</w:t>
                        </w:r>
                      </w:p>
                    </w:tc>
                  </w:tr>
                </w:tbl>
                <w:p w:rsidR="003007D1" w:rsidRDefault="003007D1"/>
              </w:txbxContent>
            </v:textbox>
            <w10:wrap anchorx="margin"/>
          </v:shape>
        </w:pict>
      </w:r>
      <w:r>
        <w:pict>
          <v:shape id="_x0000_s1122" type="#_x0000_t202" style="position:absolute;margin-left:.05pt;margin-top:220.05pt;width:9.6pt;height:16.3pt;z-index:251657733;mso-wrap-distance-left:5pt;mso-wrap-distance-right:5pt;mso-position-horizontal-relative:margin" filled="f" stroked="f">
            <v:textbox style="layout-flow:vertical" inset="0,0,0,0">
              <w:txbxContent>
                <w:p w:rsidR="003007D1" w:rsidRDefault="00074044">
                  <w:pPr>
                    <w:pStyle w:val="26"/>
                    <w:shd w:val="clear" w:color="auto" w:fill="auto"/>
                    <w:spacing w:after="0" w:line="200" w:lineRule="exact"/>
                  </w:pPr>
                  <w:r>
                    <w:rPr>
                      <w:rStyle w:val="2Exact"/>
                    </w:rPr>
                    <w:t>102</w:t>
                  </w:r>
                </w:p>
              </w:txbxContent>
            </v:textbox>
            <w10:wrap anchorx="margin"/>
          </v:shape>
        </w:pict>
      </w:r>
      <w:r>
        <w:pict>
          <v:shape id="_x0000_s1123" type="#_x0000_t202" style="position:absolute;margin-left:20.2pt;margin-top:40.55pt;width:609.1pt;height:12.95pt;z-index:251657734;mso-wrap-distance-left:5pt;mso-wrap-distance-right:5pt;mso-position-horizontal-relative:margin" filled="f" stroked="f">
            <v:textbox style="mso-fit-shape-to-text:t" inset="0,0,0,0">
              <w:txbxContent>
                <w:p w:rsidR="003007D1" w:rsidRDefault="00074044">
                  <w:pPr>
                    <w:pStyle w:val="26"/>
                    <w:shd w:val="clear" w:color="auto" w:fill="auto"/>
                    <w:spacing w:after="0" w:line="200" w:lineRule="exact"/>
                  </w:pPr>
                  <w:r>
                    <w:rPr>
                      <w:rStyle w:val="2Exact"/>
                    </w:rPr>
                    <w:t>Таблица 3 - Расчёты промыслового запаса промысловой ихтиофауны и объёмов ПДУ на 2018 год на озере Сарышыганак, 2017 г.</w:t>
                  </w:r>
                </w:p>
              </w:txbxContent>
            </v:textbox>
            <w10:wrap anchorx="margin"/>
          </v:shape>
        </w:pict>
      </w:r>
      <w:r>
        <w:pict>
          <v:shape id="_x0000_s1124" type="#_x0000_t202" style="position:absolute;margin-left:718.25pt;margin-top:0;width:15.9pt;height:314.65pt;z-index:251657735;mso-wrap-distance-left:5pt;mso-wrap-distance-right:5pt;mso-position-horizontal-relative:margin" filled="f" stroked="f">
            <v:textbox style="layout-flow:vertical" inset="0,0,0,0">
              <w:txbxContent>
                <w:p w:rsidR="003007D1" w:rsidRDefault="00074044">
                  <w:pPr>
                    <w:pStyle w:val="29"/>
                    <w:keepNext/>
                    <w:keepLines/>
                    <w:shd w:val="clear" w:color="auto" w:fill="auto"/>
                    <w:spacing w:line="220" w:lineRule="exact"/>
                  </w:pPr>
                  <w:bookmarkStart w:id="77" w:name="bookmark77"/>
                  <w:r>
                    <w:rPr>
                      <w:rStyle w:val="2Exact1"/>
                      <w:b/>
                      <w:bCs/>
                      <w:lang w:val="en-US" w:eastAsia="en-US" w:bidi="en-US"/>
                    </w:rPr>
                    <w:t xml:space="preserve">ISSN </w:t>
                  </w:r>
                  <w:r>
                    <w:rPr>
                      <w:rStyle w:val="2Exact1"/>
                      <w:b/>
                      <w:bCs/>
                    </w:rPr>
                    <w:t>2305-9397. Гылым жэне бЫм. 2018. №2 (51)</w:t>
                  </w:r>
                  <w:bookmarkEnd w:id="77"/>
                </w:p>
              </w:txbxContent>
            </v:textbox>
            <w10:wrap anchorx="margin"/>
          </v:shape>
        </w:pict>
      </w: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640" w:lineRule="exact"/>
      </w:pPr>
    </w:p>
    <w:p w:rsidR="003007D1" w:rsidRDefault="003007D1">
      <w:pPr>
        <w:rPr>
          <w:sz w:val="2"/>
          <w:szCs w:val="2"/>
        </w:rPr>
        <w:sectPr w:rsidR="003007D1">
          <w:pgSz w:w="16840" w:h="11900" w:orient="landscape"/>
          <w:pgMar w:top="1019" w:right="1168" w:bottom="3313" w:left="990" w:header="0" w:footer="3" w:gutter="0"/>
          <w:cols w:space="720"/>
          <w:noEndnote/>
          <w:docGrid w:linePitch="360"/>
        </w:sectPr>
      </w:pPr>
    </w:p>
    <w:p w:rsidR="003007D1" w:rsidRDefault="003007D1">
      <w:pPr>
        <w:spacing w:before="17" w:after="17" w:line="240" w:lineRule="exact"/>
        <w:rPr>
          <w:sz w:val="19"/>
          <w:szCs w:val="19"/>
        </w:rPr>
      </w:pPr>
    </w:p>
    <w:p w:rsidR="003007D1" w:rsidRDefault="003007D1">
      <w:pPr>
        <w:rPr>
          <w:sz w:val="2"/>
          <w:szCs w:val="2"/>
        </w:rPr>
        <w:sectPr w:rsidR="003007D1">
          <w:type w:val="continuous"/>
          <w:pgSz w:w="16840" w:h="11900" w:orient="landscape"/>
          <w:pgMar w:top="7774" w:right="0" w:bottom="3329" w:left="0" w:header="0" w:footer="3" w:gutter="0"/>
          <w:cols w:space="720"/>
          <w:noEndnote/>
          <w:docGrid w:linePitch="360"/>
        </w:sectPr>
      </w:pPr>
    </w:p>
    <w:p w:rsidR="003007D1" w:rsidRDefault="00074044">
      <w:pPr>
        <w:pStyle w:val="70"/>
        <w:shd w:val="clear" w:color="auto" w:fill="auto"/>
        <w:spacing w:before="0" w:line="259" w:lineRule="exact"/>
        <w:ind w:firstLine="740"/>
        <w:sectPr w:rsidR="003007D1">
          <w:type w:val="continuous"/>
          <w:pgSz w:w="16840" w:h="11900" w:orient="landscape"/>
          <w:pgMar w:top="7774" w:right="1566" w:bottom="3329" w:left="1393" w:header="0" w:footer="3" w:gutter="0"/>
          <w:cols w:space="720"/>
          <w:noEndnote/>
          <w:docGrid w:linePitch="360"/>
        </w:sectPr>
      </w:pPr>
      <w:r>
        <w:lastRenderedPageBreak/>
        <w:t xml:space="preserve">Примечание: V - радиальная скорость рыбы, </w:t>
      </w:r>
      <w:r>
        <w:rPr>
          <w:lang w:val="en-US" w:eastAsia="en-US" w:bidi="en-US"/>
        </w:rPr>
        <w:t xml:space="preserve">l </w:t>
      </w:r>
      <w:r>
        <w:t xml:space="preserve">- длина сетного полотна, </w:t>
      </w:r>
      <w:r>
        <w:rPr>
          <w:lang w:val="en-US" w:eastAsia="en-US" w:bidi="en-US"/>
        </w:rPr>
        <w:t xml:space="preserve">K </w:t>
      </w:r>
      <w:r>
        <w:t xml:space="preserve">- коэффициент уловистости орудия лова, </w:t>
      </w:r>
      <w:r>
        <w:rPr>
          <w:lang w:val="en-US" w:eastAsia="en-US" w:bidi="en-US"/>
        </w:rPr>
        <w:t xml:space="preserve">t </w:t>
      </w:r>
      <w:r>
        <w:t xml:space="preserve">- время облова, </w:t>
      </w:r>
      <w:r>
        <w:rPr>
          <w:lang w:val="en-US" w:eastAsia="en-US" w:bidi="en-US"/>
        </w:rPr>
        <w:t xml:space="preserve">C </w:t>
      </w:r>
      <w:r>
        <w:t xml:space="preserve">- площадь облова, </w:t>
      </w:r>
      <w:r>
        <w:rPr>
          <w:lang w:val="en-US" w:eastAsia="en-US" w:bidi="en-US"/>
        </w:rPr>
        <w:t xml:space="preserve">S </w:t>
      </w:r>
      <w:r>
        <w:t xml:space="preserve">- площадь водоема, </w:t>
      </w:r>
      <w:r>
        <w:rPr>
          <w:lang w:val="en-US" w:eastAsia="en-US" w:bidi="en-US"/>
        </w:rPr>
        <w:t xml:space="preserve">Q </w:t>
      </w:r>
      <w:r>
        <w:t xml:space="preserve">- количество пойманной рыбы, </w:t>
      </w:r>
      <w:r>
        <w:rPr>
          <w:lang w:val="en-US" w:eastAsia="en-US" w:bidi="en-US"/>
        </w:rPr>
        <w:t xml:space="preserve">P </w:t>
      </w:r>
      <w:r>
        <w:t xml:space="preserve">- вероятность встречи рыбы с орудием лова, </w:t>
      </w:r>
      <w:r>
        <w:rPr>
          <w:lang w:val="en-US" w:eastAsia="en-US" w:bidi="en-US"/>
        </w:rPr>
        <w:t xml:space="preserve">N </w:t>
      </w:r>
      <w:r>
        <w:t xml:space="preserve">- численность рыб, </w:t>
      </w:r>
      <w:r>
        <w:rPr>
          <w:lang w:val="en-US" w:eastAsia="en-US" w:bidi="en-US"/>
        </w:rPr>
        <w:t xml:space="preserve">g </w:t>
      </w:r>
      <w:r>
        <w:t xml:space="preserve">- количество орудий лова, </w:t>
      </w:r>
      <w:r>
        <w:rPr>
          <w:lang w:val="en-US" w:eastAsia="en-US" w:bidi="en-US"/>
        </w:rPr>
        <w:t xml:space="preserve">B </w:t>
      </w:r>
      <w:r>
        <w:t xml:space="preserve">- общий промысловый запас рыб одного вида, </w:t>
      </w:r>
      <w:r>
        <w:rPr>
          <w:lang w:val="en-US" w:eastAsia="en-US" w:bidi="en-US"/>
        </w:rPr>
        <w:t xml:space="preserve">b </w:t>
      </w:r>
      <w:r>
        <w:t>- средняя масса особи рыб одного вида.</w:t>
      </w:r>
    </w:p>
    <w:p w:rsidR="003007D1" w:rsidRDefault="00074044">
      <w:pPr>
        <w:pStyle w:val="70"/>
        <w:shd w:val="clear" w:color="auto" w:fill="auto"/>
        <w:spacing w:before="0" w:line="254" w:lineRule="exact"/>
        <w:ind w:firstLine="740"/>
      </w:pPr>
      <w:r>
        <w:lastRenderedPageBreak/>
        <w:t>Основой при расчетах служил размерно-весовой со</w:t>
      </w:r>
      <w:r>
        <w:t>став научно-исследовательского улова 2017 года.</w:t>
      </w:r>
    </w:p>
    <w:p w:rsidR="003007D1" w:rsidRDefault="00074044">
      <w:pPr>
        <w:pStyle w:val="70"/>
        <w:shd w:val="clear" w:color="auto" w:fill="auto"/>
        <w:spacing w:before="0" w:line="254" w:lineRule="exact"/>
        <w:ind w:firstLine="740"/>
      </w:pPr>
      <w:r>
        <w:t>Расчеты промыслового запаса и предельно-допустимого улова (ПДУ) на 2018 год по уловам ставными сетями на озере Сарышыганак представлены в таблице 3. При расчетах использовалась методика оценки промыслового за</w:t>
      </w:r>
      <w:r>
        <w:t>паса по уловам ставными жаберными сетями. Как видим основная доля ПДУ на 2018 год приходится на плотву 1,4 тонн при использовании сети параметра - 40мм, и при общем изьятии плотвы из озера Сарышаганак - 31,1%.</w:t>
      </w:r>
    </w:p>
    <w:p w:rsidR="003007D1" w:rsidRDefault="00074044">
      <w:pPr>
        <w:pStyle w:val="70"/>
        <w:shd w:val="clear" w:color="auto" w:fill="auto"/>
        <w:spacing w:before="0" w:line="254" w:lineRule="exact"/>
        <w:ind w:firstLine="740"/>
      </w:pPr>
      <w:r>
        <w:t>В общем, для водоема лимитирующий улов состави</w:t>
      </w:r>
      <w:r>
        <w:t>л 18,6 тонн в него вошли в основном лещ и плотва и следующие виды рыб: синец, карась серебреный.</w:t>
      </w:r>
    </w:p>
    <w:p w:rsidR="003007D1" w:rsidRDefault="00074044">
      <w:pPr>
        <w:pStyle w:val="70"/>
        <w:shd w:val="clear" w:color="auto" w:fill="auto"/>
        <w:spacing w:before="0" w:line="254" w:lineRule="exact"/>
        <w:ind w:firstLine="740"/>
      </w:pPr>
      <w:r>
        <w:t xml:space="preserve">Таким образом, использование интенсивного как спортивного, так и промыслового вылова плотвы на озере Сарышыганак будет, благоприятно влияет на воспроизводство </w:t>
      </w:r>
      <w:r>
        <w:t>промысловых таких ценных рыб как сазан, судак, лещ и т.д.</w:t>
      </w:r>
    </w:p>
    <w:p w:rsidR="003007D1" w:rsidRDefault="00074044">
      <w:pPr>
        <w:pStyle w:val="70"/>
        <w:shd w:val="clear" w:color="auto" w:fill="auto"/>
        <w:spacing w:before="0" w:after="180" w:line="254" w:lineRule="exact"/>
        <w:ind w:firstLine="740"/>
      </w:pPr>
      <w:r>
        <w:t xml:space="preserve">В тоже время нельзя не отметить необходимость проведения ряда мелиоративных и рыбоводных работ для улучшения условий обитания и размножения ценных рыб, оптимизации структуры промысловой ихтиофауны, </w:t>
      </w:r>
      <w:r>
        <w:t>повышения рыбопродуктивности на озере Сарышыганак.</w:t>
      </w:r>
    </w:p>
    <w:p w:rsidR="003007D1" w:rsidRDefault="00074044">
      <w:pPr>
        <w:pStyle w:val="51"/>
        <w:keepNext/>
        <w:keepLines/>
        <w:shd w:val="clear" w:color="auto" w:fill="auto"/>
        <w:spacing w:before="0" w:after="0" w:line="254" w:lineRule="exact"/>
      </w:pPr>
      <w:bookmarkStart w:id="78" w:name="bookmark78"/>
      <w:r>
        <w:t>СПИСОК ЛИТЕРАТУРЫ</w:t>
      </w:r>
      <w:bookmarkEnd w:id="78"/>
    </w:p>
    <w:p w:rsidR="003007D1" w:rsidRDefault="00074044">
      <w:pPr>
        <w:pStyle w:val="70"/>
        <w:numPr>
          <w:ilvl w:val="0"/>
          <w:numId w:val="44"/>
        </w:numPr>
        <w:shd w:val="clear" w:color="auto" w:fill="auto"/>
        <w:tabs>
          <w:tab w:val="left" w:pos="994"/>
        </w:tabs>
        <w:spacing w:before="0" w:line="254" w:lineRule="exact"/>
        <w:ind w:firstLine="740"/>
      </w:pPr>
      <w:r>
        <w:t>Приказ министра сельского хозяйства Республики Казахстан: Правила подготовки биологического обоснования на пользование животным миром: утв. 6.04.2010. - № 233.</w:t>
      </w:r>
    </w:p>
    <w:p w:rsidR="003007D1" w:rsidRDefault="00074044">
      <w:pPr>
        <w:pStyle w:val="70"/>
        <w:numPr>
          <w:ilvl w:val="0"/>
          <w:numId w:val="44"/>
        </w:numPr>
        <w:shd w:val="clear" w:color="auto" w:fill="auto"/>
        <w:tabs>
          <w:tab w:val="left" w:pos="999"/>
        </w:tabs>
        <w:spacing w:before="0" w:line="254" w:lineRule="exact"/>
        <w:ind w:firstLine="740"/>
      </w:pPr>
      <w:r>
        <w:t xml:space="preserve">Предельно допустимые уловы </w:t>
      </w:r>
      <w:r>
        <w:t>(ПДУ) на озере Сарышыганак, участке № 1 по реке Кушум от плотины Донгелекского водохранилища УКООС до рыбохозяйственного участка Пятимарского водохранилища, озере Айдын на 2018 год Биологическое обоснование. - Уральск: ЗКФ КазНИИРХ, 2017. - 58с.</w:t>
      </w:r>
    </w:p>
    <w:p w:rsidR="003007D1" w:rsidRDefault="00074044">
      <w:pPr>
        <w:pStyle w:val="70"/>
        <w:numPr>
          <w:ilvl w:val="0"/>
          <w:numId w:val="44"/>
        </w:numPr>
        <w:shd w:val="clear" w:color="auto" w:fill="auto"/>
        <w:tabs>
          <w:tab w:val="left" w:pos="999"/>
        </w:tabs>
        <w:spacing w:before="0" w:line="254" w:lineRule="exact"/>
        <w:ind w:firstLine="740"/>
      </w:pPr>
      <w:r>
        <w:t>Общие допу</w:t>
      </w:r>
      <w:r>
        <w:t>стимые уловы (ОДУ) на озере Сарышыганак на 2017 год Биологическое обоснование. - Уральск: ЗКФ КазНИИРХ, 2016. - 28 с.</w:t>
      </w:r>
    </w:p>
    <w:p w:rsidR="003007D1" w:rsidRDefault="00074044">
      <w:pPr>
        <w:pStyle w:val="70"/>
        <w:numPr>
          <w:ilvl w:val="0"/>
          <w:numId w:val="44"/>
        </w:numPr>
        <w:shd w:val="clear" w:color="auto" w:fill="auto"/>
        <w:tabs>
          <w:tab w:val="left" w:pos="994"/>
        </w:tabs>
        <w:spacing w:before="0" w:line="254" w:lineRule="exact"/>
        <w:ind w:firstLine="740"/>
      </w:pPr>
      <w:r>
        <w:t>Предельно допустимые уловы (ПДУ) на озере Сарышыганак на 2016 год Биологическое обоснование. - Уральск: ЗКФ КазНИИРХ, 2015. - 25 с.</w:t>
      </w:r>
    </w:p>
    <w:p w:rsidR="003007D1" w:rsidRDefault="00074044">
      <w:pPr>
        <w:pStyle w:val="70"/>
        <w:numPr>
          <w:ilvl w:val="0"/>
          <w:numId w:val="44"/>
        </w:numPr>
        <w:shd w:val="clear" w:color="auto" w:fill="auto"/>
        <w:tabs>
          <w:tab w:val="left" w:pos="1004"/>
        </w:tabs>
        <w:spacing w:before="0" w:line="254" w:lineRule="exact"/>
        <w:ind w:firstLine="740"/>
      </w:pPr>
      <w:r>
        <w:t>Майоро</w:t>
      </w:r>
      <w:r>
        <w:t>ва А.А. К методике определения возрастного состава улова //Труды Азово</w:t>
      </w:r>
      <w:r>
        <w:softHyphen/>
        <w:t>Черноморской научной рыбохозяйственной станции, 1934.-С. 15-63.</w:t>
      </w:r>
    </w:p>
    <w:p w:rsidR="003007D1" w:rsidRDefault="00074044">
      <w:pPr>
        <w:pStyle w:val="70"/>
        <w:numPr>
          <w:ilvl w:val="0"/>
          <w:numId w:val="44"/>
        </w:numPr>
        <w:shd w:val="clear" w:color="auto" w:fill="auto"/>
        <w:tabs>
          <w:tab w:val="left" w:pos="994"/>
        </w:tabs>
        <w:spacing w:before="0" w:line="254" w:lineRule="exact"/>
        <w:ind w:firstLine="740"/>
      </w:pPr>
      <w:r>
        <w:t>Морозов А.В. К методике установления возрастного состава уловов // Бюллетень ГОИ, 1934.-С.16-54.</w:t>
      </w:r>
    </w:p>
    <w:p w:rsidR="003007D1" w:rsidRDefault="00074044">
      <w:pPr>
        <w:pStyle w:val="70"/>
        <w:numPr>
          <w:ilvl w:val="0"/>
          <w:numId w:val="44"/>
        </w:numPr>
        <w:shd w:val="clear" w:color="auto" w:fill="auto"/>
        <w:tabs>
          <w:tab w:val="left" w:pos="994"/>
        </w:tabs>
        <w:spacing w:before="0" w:after="199" w:line="278" w:lineRule="exact"/>
        <w:ind w:firstLine="740"/>
      </w:pPr>
      <w:r>
        <w:t>Кушнаренко А.И., Лугарев</w:t>
      </w:r>
      <w:r>
        <w:t xml:space="preserve"> Е.С. Оценка численности рыб по уловам пассивными орудиями лова. - М., 1998. - С. 2-18.</w:t>
      </w:r>
    </w:p>
    <w:p w:rsidR="003007D1" w:rsidRDefault="00074044">
      <w:pPr>
        <w:pStyle w:val="51"/>
        <w:keepNext/>
        <w:keepLines/>
        <w:shd w:val="clear" w:color="auto" w:fill="auto"/>
        <w:spacing w:before="0" w:after="0" w:line="254" w:lineRule="exact"/>
      </w:pPr>
      <w:bookmarkStart w:id="79" w:name="bookmark79"/>
      <w:r>
        <w:rPr>
          <w:lang w:val="en-US" w:eastAsia="en-US" w:bidi="en-US"/>
        </w:rPr>
        <w:t>TYHIH</w:t>
      </w:r>
      <w:bookmarkEnd w:id="79"/>
    </w:p>
    <w:p w:rsidR="003007D1" w:rsidRDefault="00074044">
      <w:pPr>
        <w:pStyle w:val="70"/>
        <w:shd w:val="clear" w:color="auto" w:fill="auto"/>
        <w:spacing w:before="0" w:line="254" w:lineRule="exact"/>
        <w:ind w:firstLine="740"/>
      </w:pPr>
      <w:r>
        <w:t>Мацалада 2017 жылгы ихтиологиялыц зерттеу кезшдеп морфометриялыц талдауга непзделе отырып, 2018 жылдагы Батыс Казахстан облысы Сарышаганак келдегы тортага балыгыныц келемдш диапазон класы репндеп кэсштш балыц аулау тобыныц табиги тYрдегi кебею ^йше жэне ба</w:t>
      </w:r>
      <w:r>
        <w:t>лыц тYсiмiнiц келемдш жас структурасына бага бершген. 2017 жылы гылыми-зерттеу жумысы багытындагы ихтиологиялыц зерттеу кезiнде ауланган жалпы балыц келемшщ 22,3% торта балыгы цурады. Сарышыганак келiнде зерттелген торта балыгыныц популяциясы непзшен аналы</w:t>
      </w:r>
      <w:r>
        <w:t xml:space="preserve">ц балыцтардан цуралган, ягни непзп белiгi аталмыш балыц </w:t>
      </w:r>
      <w:r>
        <w:rPr>
          <w:lang w:val="en-US" w:eastAsia="en-US" w:bidi="en-US"/>
        </w:rPr>
        <w:t xml:space="preserve">тYрiн </w:t>
      </w:r>
      <w:r>
        <w:t>кебейтушi негiзгi топпен сипатталды. Iрiктеуге непзшен торта балыгыныц екптерт жастыц балыцтары алынды. Ауланган балыцтардыц (торта балыгы) цоцдылыгы орташа есеппен Фультон бойынша - 2,17, Кларк</w:t>
      </w:r>
      <w:r>
        <w:t xml:space="preserve"> бойынша - 1,98 цурады. Бул керсеткiштер 2016 жылгы мэлiметтерден кiшкене темен. Ауланган балыцтар келемi мен жасына байланысты багалаудан </w:t>
      </w:r>
      <w:r>
        <w:rPr>
          <w:lang w:val="en-US" w:eastAsia="en-US" w:bidi="en-US"/>
        </w:rPr>
        <w:t xml:space="preserve">еттi. </w:t>
      </w:r>
      <w:r>
        <w:t xml:space="preserve">Зерттеу барысында алынган мэлiметтер Сарышыганац келiндегi торта балыгыныц популяциясы жартылай кэсiптiк балыц </w:t>
      </w:r>
      <w:r>
        <w:rPr>
          <w:lang w:val="en-US" w:eastAsia="en-US" w:bidi="en-US"/>
        </w:rPr>
        <w:t xml:space="preserve">тYрi </w:t>
      </w:r>
      <w:r>
        <w:t xml:space="preserve">ретiнде цанагаттанарлыц жагдайда </w:t>
      </w:r>
      <w:r>
        <w:rPr>
          <w:lang w:val="en-US" w:eastAsia="en-US" w:bidi="en-US"/>
        </w:rPr>
        <w:t xml:space="preserve">екенiн </w:t>
      </w:r>
      <w:r>
        <w:t>керсеттг Сарышыганац келiнде кец таралган балыц тYрiндегi ете мацызды биологиялыц керсеткiштерi кеп жылгы мэлiметтердiц орташа децгешнде цалган. Осыныц бэр1 Сарышыганац келiндегi торта балыгыныц популяциясын эуе</w:t>
      </w:r>
      <w:r>
        <w:t>сцойлыц балыц аулау Yшiн турацты деп бага беруге мYмкiндiк бередi</w:t>
      </w:r>
    </w:p>
    <w:p w:rsidR="003007D1" w:rsidRDefault="00074044">
      <w:pPr>
        <w:pStyle w:val="51"/>
        <w:keepNext/>
        <w:keepLines/>
        <w:shd w:val="clear" w:color="auto" w:fill="auto"/>
        <w:spacing w:before="0" w:after="0" w:line="254" w:lineRule="exact"/>
        <w:ind w:left="20"/>
      </w:pPr>
      <w:bookmarkStart w:id="80" w:name="bookmark80"/>
      <w:r>
        <w:rPr>
          <w:lang w:val="en-US" w:eastAsia="en-US" w:bidi="en-US"/>
        </w:rPr>
        <w:t>RESUME</w:t>
      </w:r>
      <w:bookmarkEnd w:id="80"/>
    </w:p>
    <w:p w:rsidR="003007D1" w:rsidRDefault="00074044">
      <w:pPr>
        <w:pStyle w:val="70"/>
        <w:shd w:val="clear" w:color="auto" w:fill="auto"/>
        <w:spacing w:before="0" w:after="524" w:line="254" w:lineRule="exact"/>
        <w:ind w:firstLine="740"/>
      </w:pPr>
      <w:r>
        <w:rPr>
          <w:lang w:val="en-US" w:eastAsia="en-US" w:bidi="en-US"/>
        </w:rPr>
        <w:t>The article gives an assessment of the state of the natural reproduction of the commercial herd in the ranges of roach size classes and its size-age structure of the catch at the Sary</w:t>
      </w:r>
      <w:r>
        <w:rPr>
          <w:lang w:val="en-US" w:eastAsia="en-US" w:bidi="en-US"/>
        </w:rPr>
        <w:t xml:space="preserve">shakanak reservoir in the West Kazakhstan region for 2018 on the basis of a morphometric analysis for an Ichthyological study for 2017. In the </w:t>
      </w:r>
      <w:r>
        <w:rPr>
          <w:lang w:val="en-US" w:eastAsia="en-US" w:bidi="en-US"/>
        </w:rPr>
        <w:lastRenderedPageBreak/>
        <w:t>case of ihthiological research, the share of roach in the scientific research catches in 2017 was 22,3% of the to</w:t>
      </w:r>
      <w:r>
        <w:rPr>
          <w:lang w:val="en-US" w:eastAsia="en-US" w:bidi="en-US"/>
        </w:rPr>
        <w:t>tal number of fish caught. The investigated part of the roach population on Lake Saryshakanak was represented mainly by females, that is, the main group of reproduction of this species of fish. In the sample were mainly two-four-year-old roach. The fatness</w:t>
      </w:r>
      <w:r>
        <w:rPr>
          <w:lang w:val="en-US" w:eastAsia="en-US" w:bidi="en-US"/>
        </w:rPr>
        <w:t xml:space="preserve"> of caught fish (roach) by Fulton averaged 2,17, according to Clark - 1,98, which was slightly lower than in 2016. According to the data presented in the study when assessing the catch, depending on the size and age, the population of roach as a semi-comme</w:t>
      </w:r>
      <w:r>
        <w:rPr>
          <w:lang w:val="en-US" w:eastAsia="en-US" w:bidi="en-US"/>
        </w:rPr>
        <w:t>rcial fish species on Lake Saryshakanak is in a satisfactory condition. The most important biological indicators of roach, as a common species on Lake Saryshakanak, remained at the level of mid-annual data. This makes it possible to assess the status of ro</w:t>
      </w:r>
      <w:r>
        <w:rPr>
          <w:lang w:val="en-US" w:eastAsia="en-US" w:bidi="en-US"/>
        </w:rPr>
        <w:t>ach populations on Lake Saryshyganak, which is stable for amateur fishing.</w:t>
      </w:r>
    </w:p>
    <w:p w:rsidR="003007D1" w:rsidRDefault="00074044">
      <w:pPr>
        <w:pStyle w:val="70"/>
        <w:shd w:val="clear" w:color="auto" w:fill="auto"/>
        <w:spacing w:before="0" w:after="220" w:line="200" w:lineRule="exact"/>
      </w:pPr>
      <w:r>
        <w:t xml:space="preserve">ЭОЖ </w:t>
      </w:r>
      <w:r>
        <w:rPr>
          <w:lang w:val="en-US" w:eastAsia="en-US" w:bidi="en-US"/>
        </w:rPr>
        <w:t>639.3</w:t>
      </w:r>
    </w:p>
    <w:p w:rsidR="003007D1" w:rsidRDefault="00074044">
      <w:pPr>
        <w:pStyle w:val="70"/>
        <w:shd w:val="clear" w:color="auto" w:fill="auto"/>
        <w:spacing w:before="0" w:line="254" w:lineRule="exact"/>
        <w:ind w:right="2380"/>
        <w:jc w:val="left"/>
      </w:pPr>
      <w:r>
        <w:rPr>
          <w:rStyle w:val="711pt"/>
        </w:rPr>
        <w:t xml:space="preserve">Мухрамова А.А., </w:t>
      </w:r>
      <w:r>
        <w:t xml:space="preserve">акпараттык-инновациялык </w:t>
      </w:r>
      <w:r>
        <w:rPr>
          <w:lang w:val="en-US" w:eastAsia="en-US" w:bidi="en-US"/>
        </w:rPr>
        <w:t xml:space="preserve">бeлiм </w:t>
      </w:r>
      <w:r>
        <w:t xml:space="preserve">басшысы </w:t>
      </w:r>
      <w:r>
        <w:rPr>
          <w:rStyle w:val="711pt"/>
        </w:rPr>
        <w:t xml:space="preserve">Маратова Г.М., </w:t>
      </w:r>
      <w:r>
        <w:t xml:space="preserve">аквакультура зертханасыньщ </w:t>
      </w:r>
      <w:r>
        <w:rPr>
          <w:lang w:val="en-US" w:eastAsia="en-US" w:bidi="en-US"/>
        </w:rPr>
        <w:t xml:space="preserve">Krni </w:t>
      </w:r>
      <w:r>
        <w:t>гылыми ^ызметкер1</w:t>
      </w:r>
    </w:p>
    <w:p w:rsidR="003007D1" w:rsidRDefault="00074044">
      <w:pPr>
        <w:pStyle w:val="70"/>
        <w:shd w:val="clear" w:color="auto" w:fill="auto"/>
        <w:spacing w:before="0" w:after="236" w:line="254" w:lineRule="exact"/>
      </w:pPr>
      <w:r>
        <w:t>«Казак балык шаруашылыгы гылыми зерттеу институты» Ж</w:t>
      </w:r>
      <w:r>
        <w:t>ШС, Алматы к., Казахстан Республикасы</w:t>
      </w:r>
    </w:p>
    <w:p w:rsidR="003007D1" w:rsidRDefault="00074044">
      <w:pPr>
        <w:pStyle w:val="51"/>
        <w:keepNext/>
        <w:keepLines/>
        <w:shd w:val="clear" w:color="auto" w:fill="auto"/>
        <w:spacing w:before="0" w:after="271"/>
        <w:ind w:left="20"/>
      </w:pPr>
      <w:bookmarkStart w:id="81" w:name="bookmark81"/>
      <w:r>
        <w:t>ТАУАРЛЬЩ БАХТАХ БАЛЫЕЫН БАССЕЙНД1К ЖАЕДАЙДА ЭРТYРЛI СУ</w:t>
      </w:r>
      <w:r>
        <w:br/>
        <w:t>АЕЫМДАРЫНДА ТЭЖ1РИБЕЛ1К 0С1РУ</w:t>
      </w:r>
      <w:bookmarkEnd w:id="81"/>
    </w:p>
    <w:p w:rsidR="003007D1" w:rsidRDefault="00074044">
      <w:pPr>
        <w:pStyle w:val="51"/>
        <w:keepNext/>
        <w:keepLines/>
        <w:shd w:val="clear" w:color="auto" w:fill="auto"/>
        <w:spacing w:before="0" w:after="0" w:line="220" w:lineRule="exact"/>
        <w:ind w:left="20"/>
      </w:pPr>
      <w:bookmarkStart w:id="82" w:name="bookmark82"/>
      <w:r>
        <w:t>Аннотация</w:t>
      </w:r>
      <w:bookmarkEnd w:id="82"/>
    </w:p>
    <w:p w:rsidR="003007D1" w:rsidRDefault="00074044">
      <w:pPr>
        <w:pStyle w:val="70"/>
        <w:shd w:val="clear" w:color="auto" w:fill="auto"/>
        <w:spacing w:before="0" w:after="236" w:line="254" w:lineRule="exact"/>
        <w:ind w:firstLine="740"/>
      </w:pPr>
      <w:r>
        <w:t xml:space="preserve">Макалада тауарлык кубылмалы бахтах балыктарын тшелей жэне айналмалы агысты бассешндерде тэжiрибелiк ешруде алынган нэтижелерi бершген. Бахтах балыктарыныц балыктык - биологиялык керсеткiштерi бойынша </w:t>
      </w:r>
      <w:r>
        <w:rPr>
          <w:lang w:val="en-US" w:eastAsia="en-US" w:bidi="en-US"/>
        </w:rPr>
        <w:t xml:space="preserve">есiру </w:t>
      </w:r>
      <w:r>
        <w:t>тиiмдiлiктерiне бага берген. Тауарлык бахтах балык</w:t>
      </w:r>
      <w:r>
        <w:t>тарын айналмалы агысты бассешндерде ешргенде жогары нэтижелер алуга болатыны керсетiлген.</w:t>
      </w:r>
    </w:p>
    <w:p w:rsidR="003007D1" w:rsidRDefault="00074044">
      <w:pPr>
        <w:pStyle w:val="90"/>
        <w:shd w:val="clear" w:color="auto" w:fill="auto"/>
        <w:spacing w:before="0" w:after="244"/>
        <w:ind w:firstLine="740"/>
      </w:pPr>
      <w:r>
        <w:rPr>
          <w:rStyle w:val="93"/>
          <w:i/>
          <w:iCs/>
        </w:rPr>
        <w:t>Ty^h</w:t>
      </w:r>
      <w:r>
        <w:rPr>
          <w:lang w:val="en-US" w:eastAsia="en-US" w:bidi="en-US"/>
        </w:rPr>
        <w:t xml:space="preserve"> </w:t>
      </w:r>
      <w:r>
        <w:t>свздер: цубылмалы бахтах, бассейндер, айналмалы су агысы, тжелей су агысы, балъщтъщ-биологиялъщ керсеткштер.</w:t>
      </w:r>
    </w:p>
    <w:p w:rsidR="003007D1" w:rsidRDefault="00074044">
      <w:pPr>
        <w:pStyle w:val="70"/>
        <w:shd w:val="clear" w:color="auto" w:fill="auto"/>
        <w:spacing w:before="0" w:line="254" w:lineRule="exact"/>
        <w:ind w:firstLine="740"/>
      </w:pPr>
      <w:r>
        <w:t>Бахтах балыгын тауарлык салмакка дейiн ешру - барлык</w:t>
      </w:r>
      <w:r>
        <w:t xml:space="preserve"> биотехникалык айналымныц соцгы кезещ болып табылады. Бахтах шаруашылыгында аткарылатын жумыстардыц тиiмдiлiгi тауарлык ешмдердщ </w:t>
      </w:r>
      <w:r>
        <w:rPr>
          <w:lang w:val="en-US" w:eastAsia="en-US" w:bidi="en-US"/>
        </w:rPr>
        <w:t xml:space="preserve">есiмi </w:t>
      </w:r>
      <w:r>
        <w:t>бойынша аныкталады [1,2,3].</w:t>
      </w:r>
    </w:p>
    <w:p w:rsidR="003007D1" w:rsidRDefault="00074044">
      <w:pPr>
        <w:pStyle w:val="70"/>
        <w:shd w:val="clear" w:color="auto" w:fill="auto"/>
        <w:spacing w:before="0" w:line="254" w:lineRule="exact"/>
        <w:ind w:firstLine="740"/>
      </w:pPr>
      <w:r>
        <w:t>Бахтах балыгын эртYрлi конструкциялы бассейiндерде, лотоктарда, шарбактарда жэне тогандарда есiруге болады. Колайлы абиотикалык жэне биотикалык жагдайларды жасау аркылы бахтах балыгыныц тауарлык ешмдерш 8-12 ай аралыгында ешруге болады. Коректендiру жиiлгi</w:t>
      </w:r>
      <w:r>
        <w:t xml:space="preserve">, су айналу децгей жэне балык </w:t>
      </w:r>
      <w:r>
        <w:rPr>
          <w:lang w:val="en-US" w:eastAsia="en-US" w:bidi="en-US"/>
        </w:rPr>
        <w:t xml:space="preserve">есiру </w:t>
      </w:r>
      <w:r>
        <w:t>куралдарындагы (емкость) су айналымдары сиякты кептеген факторлардыц эсерi бойынша бахтах шаруашылыгындагы каркындылык (интенсификация) децгей аныкталады [4,5].</w:t>
      </w:r>
    </w:p>
    <w:p w:rsidR="003007D1" w:rsidRDefault="00074044">
      <w:pPr>
        <w:pStyle w:val="70"/>
        <w:shd w:val="clear" w:color="auto" w:fill="auto"/>
        <w:spacing w:before="0" w:line="254" w:lineRule="exact"/>
        <w:ind w:firstLine="740"/>
      </w:pPr>
      <w:r>
        <w:t>Жогарыда аталган факторларды ескере келе бахтах балыгыныц м</w:t>
      </w:r>
      <w:r>
        <w:t xml:space="preserve">аксимальды </w:t>
      </w:r>
      <w:r>
        <w:rPr>
          <w:lang w:val="en-US" w:eastAsia="en-US" w:bidi="en-US"/>
        </w:rPr>
        <w:t xml:space="preserve">енiмiн </w:t>
      </w:r>
      <w:r>
        <w:t>алу максатында бахтах балыктарын эр турл1 агыстагы (айналмалы жэне тiкелей) бассешндерде ейру тэжiрибесi жYргiзiлдi.</w:t>
      </w:r>
    </w:p>
    <w:p w:rsidR="003007D1" w:rsidRDefault="00074044">
      <w:pPr>
        <w:pStyle w:val="70"/>
        <w:shd w:val="clear" w:color="auto" w:fill="auto"/>
        <w:spacing w:before="0" w:line="254" w:lineRule="exact"/>
        <w:ind w:firstLine="740"/>
      </w:pPr>
      <w:r>
        <w:t>Тэжiрибенi журпзу Yшiн тiкелей су агысты тйтертбурышты бассейiндер жэне айналмалы су агысты бассейндер колданды (сурет 1)</w:t>
      </w:r>
      <w:r>
        <w:t>.</w:t>
      </w:r>
    </w:p>
    <w:p w:rsidR="003007D1" w:rsidRDefault="00074044">
      <w:pPr>
        <w:framePr w:h="2458" w:wrap="notBeside" w:vAnchor="text" w:hAnchor="text" w:xAlign="center" w:y="1"/>
        <w:jc w:val="center"/>
        <w:rPr>
          <w:sz w:val="2"/>
          <w:szCs w:val="2"/>
        </w:rPr>
      </w:pPr>
      <w:r>
        <w:pict>
          <v:shape id="_x0000_i1035" type="#_x0000_t75" style="width:226.4pt;height:123.2pt">
            <v:imagedata r:id="rId124" r:href="rId125"/>
          </v:shape>
        </w:pict>
      </w:r>
    </w:p>
    <w:p w:rsidR="003007D1" w:rsidRDefault="003007D1">
      <w:pPr>
        <w:rPr>
          <w:sz w:val="2"/>
          <w:szCs w:val="2"/>
        </w:rPr>
      </w:pPr>
    </w:p>
    <w:p w:rsidR="003007D1" w:rsidRDefault="00074044">
      <w:pPr>
        <w:pStyle w:val="70"/>
        <w:shd w:val="clear" w:color="auto" w:fill="auto"/>
        <w:spacing w:before="294" w:after="211" w:line="200" w:lineRule="exact"/>
        <w:jc w:val="center"/>
      </w:pPr>
      <w:r>
        <w:t>1 сурет - Тiкелей жэне айналмалы агысты бассейiндер</w:t>
      </w:r>
    </w:p>
    <w:p w:rsidR="003007D1" w:rsidRDefault="00074044">
      <w:pPr>
        <w:pStyle w:val="70"/>
        <w:shd w:val="clear" w:color="auto" w:fill="auto"/>
        <w:spacing w:before="0" w:line="259" w:lineRule="exact"/>
        <w:ind w:firstLine="740"/>
      </w:pPr>
      <w:r>
        <w:lastRenderedPageBreak/>
        <w:t>Тэжiрибенi бастамас бурын гидрохимиялык талдау жасау Yшiн судан сынама алынды. Нэт</w:t>
      </w:r>
      <w:r>
        <w:t>ижелерi 1 кестеде керсетшген.</w:t>
      </w:r>
    </w:p>
    <w:p w:rsidR="003007D1" w:rsidRDefault="00074044">
      <w:pPr>
        <w:pStyle w:val="26"/>
        <w:framePr w:w="9106" w:wrap="notBeside" w:vAnchor="text" w:hAnchor="text" w:xAlign="center" w:y="1"/>
        <w:shd w:val="clear" w:color="auto" w:fill="auto"/>
        <w:spacing w:after="0" w:line="200" w:lineRule="exact"/>
      </w:pPr>
      <w:r>
        <w:t>1 кесте - Бассейн суларындагы гидрохимиялык керсеткiштер</w:t>
      </w:r>
    </w:p>
    <w:tbl>
      <w:tblPr>
        <w:tblOverlap w:val="never"/>
        <w:tblW w:w="0" w:type="auto"/>
        <w:jc w:val="center"/>
        <w:tblLayout w:type="fixed"/>
        <w:tblCellMar>
          <w:left w:w="10" w:type="dxa"/>
          <w:right w:w="10" w:type="dxa"/>
        </w:tblCellMar>
        <w:tblLook w:val="04A0"/>
      </w:tblPr>
      <w:tblGrid>
        <w:gridCol w:w="3418"/>
        <w:gridCol w:w="1411"/>
        <w:gridCol w:w="1834"/>
        <w:gridCol w:w="2443"/>
      </w:tblGrid>
      <w:tr w:rsidR="003007D1">
        <w:tblPrEx>
          <w:tblCellMar>
            <w:top w:w="0" w:type="dxa"/>
            <w:bottom w:w="0" w:type="dxa"/>
          </w:tblCellMar>
        </w:tblPrEx>
        <w:trPr>
          <w:trHeight w:hRule="exact" w:val="278"/>
          <w:jc w:val="center"/>
        </w:trPr>
        <w:tc>
          <w:tcPr>
            <w:tcW w:w="3418"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Керсетк1штер</w:t>
            </w:r>
          </w:p>
        </w:tc>
        <w:tc>
          <w:tcPr>
            <w:tcW w:w="1411"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0лшем</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б1рл1ктер1</w:t>
            </w:r>
          </w:p>
        </w:tc>
        <w:tc>
          <w:tcPr>
            <w:tcW w:w="4277"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Мэй</w:t>
            </w:r>
          </w:p>
        </w:tc>
      </w:tr>
      <w:tr w:rsidR="003007D1">
        <w:tblPrEx>
          <w:tblCellMar>
            <w:top w:w="0" w:type="dxa"/>
            <w:bottom w:w="0" w:type="dxa"/>
          </w:tblCellMar>
        </w:tblPrEx>
        <w:trPr>
          <w:trHeight w:hRule="exact" w:val="499"/>
          <w:jc w:val="center"/>
        </w:trPr>
        <w:tc>
          <w:tcPr>
            <w:tcW w:w="3418"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411"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rPr>
              <w:t>Артезиандык</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скважина</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rPr>
              <w:t>Бассейн учаскеандеп бак аэратор</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рН мелшер1</w:t>
            </w:r>
          </w:p>
        </w:tc>
        <w:tc>
          <w:tcPr>
            <w:tcW w:w="1411"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6,4</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7,0</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Кем1ртеп</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38,3</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21,5</w:t>
            </w:r>
          </w:p>
        </w:tc>
      </w:tr>
      <w:tr w:rsidR="003007D1">
        <w:tblPrEx>
          <w:tblCellMar>
            <w:top w:w="0" w:type="dxa"/>
            <w:bottom w:w="0" w:type="dxa"/>
          </w:tblCellMar>
        </w:tblPrEx>
        <w:trPr>
          <w:trHeight w:hRule="exact" w:val="26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Перманганатт1к тотыгу</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3,52</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4,60</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Аммонийл1 азот</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0,06</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0,04</w:t>
            </w:r>
          </w:p>
        </w:tc>
      </w:tr>
      <w:tr w:rsidR="003007D1">
        <w:tblPrEx>
          <w:tblCellMar>
            <w:top w:w="0" w:type="dxa"/>
            <w:bottom w:w="0" w:type="dxa"/>
          </w:tblCellMar>
        </w:tblPrEx>
        <w:trPr>
          <w:trHeight w:hRule="exact" w:val="25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Азот нитрил</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0,008</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0,005</w:t>
            </w:r>
          </w:p>
        </w:tc>
      </w:tr>
      <w:tr w:rsidR="003007D1">
        <w:tblPrEx>
          <w:tblCellMar>
            <w:top w:w="0" w:type="dxa"/>
            <w:bottom w:w="0" w:type="dxa"/>
          </w:tblCellMar>
        </w:tblPrEx>
        <w:trPr>
          <w:trHeight w:hRule="exact" w:val="26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Азот нитраты</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1,76</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1,93</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Фосфор</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0,004</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0,006</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Тем1р</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0,02</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0,02</w:t>
            </w:r>
          </w:p>
        </w:tc>
      </w:tr>
      <w:tr w:rsidR="003007D1">
        <w:tblPrEx>
          <w:tblCellMar>
            <w:top w:w="0" w:type="dxa"/>
            <w:bottom w:w="0" w:type="dxa"/>
          </w:tblCellMar>
        </w:tblPrEx>
        <w:trPr>
          <w:trHeight w:hRule="exact" w:val="26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Кремний</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5,40</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3,80</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Жесткость</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80"/>
            </w:pPr>
            <w:r>
              <w:rPr>
                <w:rStyle w:val="210pt1"/>
              </w:rPr>
              <w:t>мг-экв/дм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0,88</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0,84</w:t>
            </w:r>
          </w:p>
        </w:tc>
      </w:tr>
      <w:tr w:rsidR="003007D1">
        <w:tblPrEx>
          <w:tblCellMar>
            <w:top w:w="0" w:type="dxa"/>
            <w:bottom w:w="0" w:type="dxa"/>
          </w:tblCellMar>
        </w:tblPrEx>
        <w:trPr>
          <w:trHeight w:hRule="exact" w:val="25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Гидрокарбонаттар</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86,6</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92,3</w:t>
            </w:r>
          </w:p>
        </w:tc>
      </w:tr>
      <w:tr w:rsidR="003007D1">
        <w:tblPrEx>
          <w:tblCellMar>
            <w:top w:w="0" w:type="dxa"/>
            <w:bottom w:w="0" w:type="dxa"/>
          </w:tblCellMar>
        </w:tblPrEx>
        <w:trPr>
          <w:trHeight w:hRule="exact" w:val="26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Сульфаттар</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9,6</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21,3</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Хлоридтер</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10,6</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10,8</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Кальций</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12,0</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11,6</w:t>
            </w:r>
          </w:p>
        </w:tc>
      </w:tr>
      <w:tr w:rsidR="003007D1">
        <w:tblPrEx>
          <w:tblCellMar>
            <w:top w:w="0" w:type="dxa"/>
            <w:bottom w:w="0" w:type="dxa"/>
          </w:tblCellMar>
        </w:tblPrEx>
        <w:trPr>
          <w:trHeight w:hRule="exact" w:val="26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Магний</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2,7</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3,0</w:t>
            </w:r>
          </w:p>
        </w:tc>
      </w:tr>
      <w:tr w:rsidR="003007D1">
        <w:tblPrEx>
          <w:tblCellMar>
            <w:top w:w="0" w:type="dxa"/>
            <w:bottom w:w="0" w:type="dxa"/>
          </w:tblCellMar>
        </w:tblPrEx>
        <w:trPr>
          <w:trHeight w:hRule="exact" w:val="264"/>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Натрий</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28,1</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25,6</w:t>
            </w:r>
          </w:p>
        </w:tc>
      </w:tr>
      <w:tr w:rsidR="003007D1">
        <w:tblPrEx>
          <w:tblCellMar>
            <w:top w:w="0" w:type="dxa"/>
            <w:bottom w:w="0" w:type="dxa"/>
          </w:tblCellMar>
        </w:tblPrEx>
        <w:trPr>
          <w:trHeight w:hRule="exact" w:val="259"/>
          <w:jc w:val="center"/>
        </w:trPr>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Калий</w:t>
            </w:r>
          </w:p>
        </w:tc>
        <w:tc>
          <w:tcPr>
            <w:tcW w:w="141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w:t>
            </w:r>
          </w:p>
        </w:tc>
        <w:tc>
          <w:tcPr>
            <w:tcW w:w="244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1,7</w:t>
            </w:r>
          </w:p>
        </w:tc>
      </w:tr>
      <w:tr w:rsidR="003007D1">
        <w:tblPrEx>
          <w:tblCellMar>
            <w:top w:w="0" w:type="dxa"/>
            <w:bottom w:w="0" w:type="dxa"/>
          </w:tblCellMar>
        </w:tblPrEx>
        <w:trPr>
          <w:trHeight w:hRule="exact" w:val="288"/>
          <w:jc w:val="center"/>
        </w:trPr>
        <w:tc>
          <w:tcPr>
            <w:tcW w:w="3418"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rPr>
              <w:t>Минерализациясы</w:t>
            </w:r>
          </w:p>
        </w:tc>
        <w:tc>
          <w:tcPr>
            <w:tcW w:w="1411"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мг/дм</w:t>
            </w:r>
            <w:r>
              <w:rPr>
                <w:rStyle w:val="210pt1"/>
                <w:vertAlign w:val="superscript"/>
              </w:rPr>
              <w:t>3</w:t>
            </w:r>
          </w:p>
        </w:tc>
        <w:tc>
          <w:tcPr>
            <w:tcW w:w="1834"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151</w:t>
            </w:r>
          </w:p>
        </w:tc>
        <w:tc>
          <w:tcPr>
            <w:tcW w:w="2443"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166</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251" w:line="254" w:lineRule="exact"/>
        <w:ind w:firstLine="740"/>
      </w:pPr>
      <w:r>
        <w:t xml:space="preserve">Кестеде керсетшгендей судыц белсендi реакциясы рН - 6,40-7,00 элйз </w:t>
      </w:r>
      <w:r>
        <w:t>^ыш^ыл ортадан бейтарап ортага дейiн ауыткыды. Перманганаттык тотыгу керсеткiшi бойынша органикалык заттардьщ мелшерi 3,52-4,60 мг О</w:t>
      </w:r>
      <w:r>
        <w:rPr>
          <w:vertAlign w:val="subscript"/>
        </w:rPr>
        <w:t>2</w:t>
      </w:r>
      <w:r>
        <w:t>/дм</w:t>
      </w:r>
      <w:r>
        <w:rPr>
          <w:vertAlign w:val="superscript"/>
        </w:rPr>
        <w:t>3</w:t>
      </w:r>
      <w:r>
        <w:t xml:space="preserve">, ягни балык </w:t>
      </w:r>
      <w:r>
        <w:rPr>
          <w:lang w:val="en-US" w:eastAsia="en-US" w:bidi="en-US"/>
        </w:rPr>
        <w:t xml:space="preserve">есiру </w:t>
      </w:r>
      <w:r>
        <w:t>шаруашылыктарына койылатын нормативтй талаптарга сай келедi [6,7,8].</w:t>
      </w:r>
    </w:p>
    <w:p w:rsidR="003007D1" w:rsidRDefault="00074044">
      <w:pPr>
        <w:pStyle w:val="70"/>
        <w:shd w:val="clear" w:color="auto" w:fill="auto"/>
        <w:spacing w:before="0" w:line="254" w:lineRule="exact"/>
        <w:ind w:firstLine="740"/>
      </w:pPr>
      <w:r>
        <w:t>Барлык биогендi элементтердщ ку</w:t>
      </w:r>
      <w:r>
        <w:t>рамы руксат етшген шамадан аспайды. О.А. Алекиннщ классификациясы бойынша су тущы су, минералдануы 151-166 мг/дм</w:t>
      </w:r>
      <w:r>
        <w:rPr>
          <w:vertAlign w:val="superscript"/>
        </w:rPr>
        <w:t>3</w:t>
      </w:r>
      <w:r>
        <w:t>, гидрокарбонатты-натрилi класска жатады. Судагы ерiген туздардыц мелшерi бойынша тущы суга жатады, органикалык заттардыц курамы темен, биогенд</w:t>
      </w:r>
      <w:r>
        <w:t>i элементтердщ концентрациясы нормативтiк керсеткiштерге сай келедi [9,10].</w:t>
      </w:r>
    </w:p>
    <w:p w:rsidR="003007D1" w:rsidRDefault="00074044">
      <w:pPr>
        <w:pStyle w:val="70"/>
        <w:shd w:val="clear" w:color="auto" w:fill="auto"/>
        <w:spacing w:before="0" w:line="254" w:lineRule="exact"/>
        <w:ind w:firstLine="740"/>
      </w:pPr>
      <w:r>
        <w:t>Жалпы, колданылатын су технологиялык талаптар бойынша балык есiруге жарамды.</w:t>
      </w:r>
    </w:p>
    <w:p w:rsidR="003007D1" w:rsidRDefault="00074044">
      <w:pPr>
        <w:pStyle w:val="70"/>
        <w:shd w:val="clear" w:color="auto" w:fill="auto"/>
        <w:spacing w:before="0" w:line="254" w:lineRule="exact"/>
        <w:ind w:firstLine="740"/>
        <w:sectPr w:rsidR="003007D1">
          <w:headerReference w:type="even" r:id="rId126"/>
          <w:headerReference w:type="default" r:id="rId127"/>
          <w:footerReference w:type="even" r:id="rId128"/>
          <w:footerReference w:type="default" r:id="rId129"/>
          <w:headerReference w:type="first" r:id="rId130"/>
          <w:footerReference w:type="first" r:id="rId131"/>
          <w:pgSz w:w="11900" w:h="16840"/>
          <w:pgMar w:top="1543" w:right="1375" w:bottom="1638" w:left="1376" w:header="0" w:footer="3" w:gutter="0"/>
          <w:cols w:space="720"/>
          <w:noEndnote/>
          <w:titlePg/>
          <w:docGrid w:linePitch="360"/>
        </w:sectPr>
      </w:pPr>
      <w:r>
        <w:t>Зерттеу материалы ретiнде орташа салмагы 150 г - дык кубылмалы бахтах балыгы алынды. Тэж</w:t>
      </w:r>
      <w:r>
        <w:t>iрибе узактыгы 120 кYндi курады. Тэжiрибенi бастамас бурын бахтах балыктары сурыпталды, тiкелей жэне айналмалы агысты бассейндерге 50 кг/м</w:t>
      </w:r>
      <w:r>
        <w:rPr>
          <w:vertAlign w:val="superscript"/>
        </w:rPr>
        <w:t>3</w:t>
      </w:r>
      <w:r>
        <w:t>тыгыздыкта отыргызылды.</w:t>
      </w:r>
    </w:p>
    <w:p w:rsidR="003007D1" w:rsidRDefault="00074044">
      <w:pPr>
        <w:pStyle w:val="70"/>
        <w:shd w:val="clear" w:color="auto" w:fill="auto"/>
        <w:spacing w:before="0" w:line="259" w:lineRule="exact"/>
        <w:ind w:firstLine="740"/>
      </w:pPr>
      <w:r>
        <w:rPr>
          <w:lang w:val="en-US" w:eastAsia="en-US" w:bidi="en-US"/>
        </w:rPr>
        <w:lastRenderedPageBreak/>
        <w:t xml:space="preserve">Тэжiрибенщ </w:t>
      </w:r>
      <w:r>
        <w:t xml:space="preserve">барлыц кезендерiнде бахтах балыцтары eндiрiстiк жемдермен ^нше терт рет, </w:t>
      </w:r>
      <w:r>
        <w:t>цоректендiру узацтыгы 4 сагат аралыгында цоректендiрiлдi. Kоректендiру алдында бассейiндер мiндеттi тYрде цурама жемдер мен балыцтардыц экскременттерiнен тазартылды.</w:t>
      </w:r>
    </w:p>
    <w:p w:rsidR="003007D1" w:rsidRDefault="00074044">
      <w:pPr>
        <w:pStyle w:val="70"/>
        <w:shd w:val="clear" w:color="auto" w:fill="auto"/>
        <w:spacing w:before="0" w:after="244" w:line="259" w:lineRule="exact"/>
        <w:ind w:firstLine="740"/>
      </w:pPr>
      <w:r>
        <w:t>Тэжiрибе жYргiзу кезiнде бахтах балыцтарын устау жагдайы цолайлы болды. Барлыц бассешндерг</w:t>
      </w:r>
      <w:r>
        <w:t>е оттегi компрессорлардыц кемегiмен берiлдi. Тауарлыц бахтах балыцтарыныц балыцтыц-биологиялыц керсеткiштерi 2 кестеде керсетшген.</w:t>
      </w:r>
    </w:p>
    <w:p w:rsidR="003007D1" w:rsidRDefault="00074044">
      <w:pPr>
        <w:pStyle w:val="70"/>
        <w:shd w:val="clear" w:color="auto" w:fill="auto"/>
        <w:spacing w:before="0" w:line="254" w:lineRule="exact"/>
      </w:pPr>
      <w:r>
        <w:t>2 кесте - Тэж1рибе жYргiзу барысындагы цубылмалы бахтах балыгыныц балыцтыц- биологиялыц керсеткiштерi</w:t>
      </w:r>
    </w:p>
    <w:tbl>
      <w:tblPr>
        <w:tblOverlap w:val="never"/>
        <w:tblW w:w="0" w:type="auto"/>
        <w:jc w:val="center"/>
        <w:tblLayout w:type="fixed"/>
        <w:tblCellMar>
          <w:left w:w="10" w:type="dxa"/>
          <w:right w:w="10" w:type="dxa"/>
        </w:tblCellMar>
        <w:tblLook w:val="04A0"/>
      </w:tblPr>
      <w:tblGrid>
        <w:gridCol w:w="4157"/>
        <w:gridCol w:w="2832"/>
        <w:gridCol w:w="2117"/>
      </w:tblGrid>
      <w:tr w:rsidR="003007D1">
        <w:tblPrEx>
          <w:tblCellMar>
            <w:top w:w="0" w:type="dxa"/>
            <w:bottom w:w="0" w:type="dxa"/>
          </w:tblCellMar>
        </w:tblPrEx>
        <w:trPr>
          <w:trHeight w:hRule="exact" w:val="278"/>
          <w:jc w:val="center"/>
        </w:trPr>
        <w:tc>
          <w:tcPr>
            <w:tcW w:w="4157"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Керсетк1штер</w:t>
            </w:r>
          </w:p>
        </w:tc>
        <w:tc>
          <w:tcPr>
            <w:tcW w:w="4949"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Мэн1</w:t>
            </w:r>
          </w:p>
        </w:tc>
      </w:tr>
      <w:tr w:rsidR="003007D1">
        <w:tblPrEx>
          <w:tblCellMar>
            <w:top w:w="0" w:type="dxa"/>
            <w:bottom w:w="0" w:type="dxa"/>
          </w:tblCellMar>
        </w:tblPrEx>
        <w:trPr>
          <w:trHeight w:hRule="exact" w:val="499"/>
          <w:jc w:val="center"/>
        </w:trPr>
        <w:tc>
          <w:tcPr>
            <w:tcW w:w="415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283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т1келей агысты бассейн</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jc w:val="center"/>
            </w:pPr>
            <w:r>
              <w:rPr>
                <w:rStyle w:val="210pt1"/>
              </w:rPr>
              <w:t>айналмалы агысты бассешн</w:t>
            </w:r>
          </w:p>
        </w:tc>
      </w:tr>
      <w:tr w:rsidR="003007D1">
        <w:tblPrEx>
          <w:tblCellMar>
            <w:top w:w="0" w:type="dxa"/>
            <w:bottom w:w="0" w:type="dxa"/>
          </w:tblCellMar>
        </w:tblPrEx>
        <w:trPr>
          <w:trHeight w:hRule="exact" w:val="269"/>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вару кезещ, тэул1к</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120</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120</w:t>
            </w:r>
          </w:p>
        </w:tc>
      </w:tr>
      <w:tr w:rsidR="003007D1">
        <w:tblPrEx>
          <w:tblCellMar>
            <w:top w:w="0" w:type="dxa"/>
            <w:bottom w:w="0" w:type="dxa"/>
          </w:tblCellMar>
        </w:tblPrEx>
        <w:trPr>
          <w:trHeight w:hRule="exact" w:val="278"/>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Бастпацы салмагы, г (х±т)</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148,2±2,8</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150,0±4,9</w:t>
            </w:r>
          </w:p>
        </w:tc>
      </w:tr>
      <w:tr w:rsidR="003007D1">
        <w:tblPrEx>
          <w:tblCellMar>
            <w:top w:w="0" w:type="dxa"/>
            <w:bottom w:w="0" w:type="dxa"/>
          </w:tblCellMar>
        </w:tblPrEx>
        <w:trPr>
          <w:trHeight w:hRule="exact" w:val="278"/>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Соцгы салмагы, г (х±т)</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333,8±9,2</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379,04±8,4</w:t>
            </w:r>
          </w:p>
        </w:tc>
      </w:tr>
      <w:tr w:rsidR="003007D1">
        <w:tblPrEx>
          <w:tblCellMar>
            <w:top w:w="0" w:type="dxa"/>
            <w:bottom w:w="0" w:type="dxa"/>
          </w:tblCellMar>
        </w:tblPrEx>
        <w:trPr>
          <w:trHeight w:hRule="exact" w:val="269"/>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Фультон бойынша цондылыгы (бастапцы)</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1,8±0,17</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1,83±0,15</w:t>
            </w:r>
          </w:p>
        </w:tc>
      </w:tr>
      <w:tr w:rsidR="003007D1">
        <w:tblPrEx>
          <w:tblCellMar>
            <w:top w:w="0" w:type="dxa"/>
            <w:bottom w:w="0" w:type="dxa"/>
          </w:tblCellMar>
        </w:tblPrEx>
        <w:trPr>
          <w:trHeight w:hRule="exact" w:val="264"/>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 xml:space="preserve">Фультон бойынша цондылыгы </w:t>
            </w:r>
            <w:r>
              <w:rPr>
                <w:rStyle w:val="210pt1"/>
              </w:rPr>
              <w:t>(соцгы)</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1,91±0,35</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1,92±0,31</w:t>
            </w:r>
          </w:p>
        </w:tc>
      </w:tr>
      <w:tr w:rsidR="003007D1">
        <w:tblPrEx>
          <w:tblCellMar>
            <w:top w:w="0" w:type="dxa"/>
            <w:bottom w:w="0" w:type="dxa"/>
          </w:tblCellMar>
        </w:tblPrEx>
        <w:trPr>
          <w:trHeight w:hRule="exact" w:val="264"/>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Абсолютпк еам, г</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185,6</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229,04</w:t>
            </w:r>
          </w:p>
        </w:tc>
      </w:tr>
      <w:tr w:rsidR="003007D1">
        <w:tblPrEx>
          <w:tblCellMar>
            <w:top w:w="0" w:type="dxa"/>
            <w:bottom w:w="0" w:type="dxa"/>
          </w:tblCellMar>
        </w:tblPrEx>
        <w:trPr>
          <w:trHeight w:hRule="exact" w:val="264"/>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Орташа тэул1кт1к ес1м, г</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1,54</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1,9</w:t>
            </w:r>
          </w:p>
        </w:tc>
      </w:tr>
      <w:tr w:rsidR="003007D1">
        <w:tblPrEx>
          <w:tblCellMar>
            <w:top w:w="0" w:type="dxa"/>
            <w:bottom w:w="0" w:type="dxa"/>
          </w:tblCellMar>
        </w:tblPrEx>
        <w:trPr>
          <w:trHeight w:hRule="exact" w:val="264"/>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Салыстырмалы еам, %</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125,2</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152,7</w:t>
            </w:r>
          </w:p>
        </w:tc>
      </w:tr>
      <w:tr w:rsidR="003007D1">
        <w:tblPrEx>
          <w:tblCellMar>
            <w:top w:w="0" w:type="dxa"/>
            <w:bottom w:w="0" w:type="dxa"/>
          </w:tblCellMar>
        </w:tblPrEx>
        <w:trPr>
          <w:trHeight w:hRule="exact" w:val="264"/>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Т1р1 цалу, %</w:t>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100</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100</w:t>
            </w:r>
          </w:p>
        </w:tc>
      </w:tr>
      <w:tr w:rsidR="003007D1">
        <w:tblPrEx>
          <w:tblCellMar>
            <w:top w:w="0" w:type="dxa"/>
            <w:bottom w:w="0" w:type="dxa"/>
          </w:tblCellMar>
        </w:tblPrEx>
        <w:trPr>
          <w:trHeight w:hRule="exact" w:val="264"/>
          <w:jc w:val="center"/>
        </w:trPr>
        <w:tc>
          <w:tcPr>
            <w:tcW w:w="415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Балыц ен1мд1л1г1, кг/м</w:t>
            </w:r>
            <w:r>
              <w:rPr>
                <w:rStyle w:val="210pt1"/>
                <w:vertAlign w:val="superscript"/>
              </w:rPr>
              <w:footnoteReference w:id="3"/>
            </w:r>
            <w:r>
              <w:rPr>
                <w:rStyle w:val="210pt1"/>
                <w:vertAlign w:val="superscript"/>
              </w:rPr>
              <w:t xml:space="preserve"> </w:t>
            </w:r>
            <w:r>
              <w:rPr>
                <w:rStyle w:val="210pt1"/>
                <w:vertAlign w:val="superscript"/>
              </w:rPr>
              <w:footnoteReference w:id="4"/>
            </w:r>
          </w:p>
        </w:tc>
        <w:tc>
          <w:tcPr>
            <w:tcW w:w="28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30,93</w:t>
            </w:r>
          </w:p>
        </w:tc>
        <w:tc>
          <w:tcPr>
            <w:tcW w:w="2117"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38,17</w:t>
            </w:r>
          </w:p>
        </w:tc>
      </w:tr>
      <w:tr w:rsidR="003007D1">
        <w:tblPrEx>
          <w:tblCellMar>
            <w:top w:w="0" w:type="dxa"/>
            <w:bottom w:w="0" w:type="dxa"/>
          </w:tblCellMar>
        </w:tblPrEx>
        <w:trPr>
          <w:trHeight w:hRule="exact" w:val="283"/>
          <w:jc w:val="center"/>
        </w:trPr>
        <w:tc>
          <w:tcPr>
            <w:tcW w:w="415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вймдердщ шыгуы, кг/м</w:t>
            </w:r>
            <w:r>
              <w:rPr>
                <w:rStyle w:val="210pt1"/>
                <w:vertAlign w:val="superscript"/>
              </w:rPr>
              <w:t>3</w:t>
            </w:r>
          </w:p>
        </w:tc>
        <w:tc>
          <w:tcPr>
            <w:tcW w:w="283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55,63</w:t>
            </w:r>
          </w:p>
        </w:tc>
        <w:tc>
          <w:tcPr>
            <w:tcW w:w="2117"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63,17</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87" w:line="259" w:lineRule="exact"/>
        <w:ind w:firstLine="740"/>
      </w:pPr>
      <w:r>
        <w:t xml:space="preserve">Тэжiрибе соцында айнымалы </w:t>
      </w:r>
      <w:r>
        <w:t>агысты бассейiндегi тауарлыц бахтах балыгыныц орташа салмагы 379,04 г цурады жэне тiкелей агысты бассешнге цараганда 45 г - га артыц болды (сурет 2).</w:t>
      </w:r>
    </w:p>
    <w:p w:rsidR="003007D1" w:rsidRDefault="00074044">
      <w:pPr>
        <w:framePr w:h="3038" w:wrap="notBeside" w:vAnchor="text" w:hAnchor="text" w:xAlign="center" w:y="1"/>
        <w:jc w:val="center"/>
        <w:rPr>
          <w:sz w:val="2"/>
          <w:szCs w:val="2"/>
        </w:rPr>
      </w:pPr>
      <w:r>
        <w:pict>
          <v:shape id="_x0000_i1036" type="#_x0000_t75" style="width:287.15pt;height:151.8pt">
            <v:imagedata r:id="rId132" r:href="rId133"/>
          </v:shape>
        </w:pict>
      </w:r>
    </w:p>
    <w:p w:rsidR="003007D1" w:rsidRDefault="003007D1">
      <w:pPr>
        <w:rPr>
          <w:sz w:val="2"/>
          <w:szCs w:val="2"/>
        </w:rPr>
      </w:pPr>
    </w:p>
    <w:p w:rsidR="003007D1" w:rsidRDefault="00074044">
      <w:pPr>
        <w:pStyle w:val="70"/>
        <w:shd w:val="clear" w:color="auto" w:fill="auto"/>
        <w:spacing w:before="0" w:line="254" w:lineRule="exact"/>
      </w:pPr>
      <w:r>
        <w:t xml:space="preserve">бассешннщ eзiндiк тазаруына жагдай жасайды, </w:t>
      </w:r>
      <w:r>
        <w:rPr>
          <w:lang w:val="en-US" w:eastAsia="en-US" w:bidi="en-US"/>
        </w:rPr>
        <w:t xml:space="preserve">&lt;^i </w:t>
      </w:r>
      <w:r>
        <w:t>айма^» болмайды жэне судьщ гидрохимиялыщ кeрсеткiштерiде оцтайлы болады.</w:t>
      </w:r>
    </w:p>
    <w:p w:rsidR="003007D1" w:rsidRDefault="00074044">
      <w:pPr>
        <w:pStyle w:val="70"/>
        <w:shd w:val="clear" w:color="auto" w:fill="auto"/>
        <w:spacing w:before="0" w:after="240" w:line="254" w:lineRule="exact"/>
        <w:ind w:firstLine="760"/>
      </w:pPr>
      <w:r>
        <w:t xml:space="preserve">Алынган зерттеу нэтижелерi бойынша кубылмалы бахтах балыгыныц тауарлыщ eнiмдерiн eсiруде </w:t>
      </w:r>
      <w:r>
        <w:lastRenderedPageBreak/>
        <w:t xml:space="preserve">су агысы айналмалы жэне тiкелей </w:t>
      </w:r>
      <w:r>
        <w:t>бассейiндердi ^олдануга болады, бiрак жогары керсетюштерге ^ол жеткiзу Yшiн айналмалы агысты бассейiндердi ^олдану тиiмдi болып табылады.</w:t>
      </w:r>
    </w:p>
    <w:p w:rsidR="003007D1" w:rsidRDefault="00074044">
      <w:pPr>
        <w:pStyle w:val="51"/>
        <w:keepNext/>
        <w:keepLines/>
        <w:shd w:val="clear" w:color="auto" w:fill="auto"/>
        <w:spacing w:before="0" w:after="0" w:line="254" w:lineRule="exact"/>
      </w:pPr>
      <w:bookmarkStart w:id="83" w:name="bookmark83"/>
      <w:r>
        <w:t>ЭДЕБИЕТТЕР Т1З1М1</w:t>
      </w:r>
      <w:bookmarkEnd w:id="83"/>
    </w:p>
    <w:p w:rsidR="003007D1" w:rsidRDefault="00074044">
      <w:pPr>
        <w:pStyle w:val="70"/>
        <w:numPr>
          <w:ilvl w:val="0"/>
          <w:numId w:val="45"/>
        </w:numPr>
        <w:shd w:val="clear" w:color="auto" w:fill="auto"/>
        <w:tabs>
          <w:tab w:val="left" w:pos="1140"/>
        </w:tabs>
        <w:spacing w:before="0" w:line="254" w:lineRule="exact"/>
        <w:ind w:firstLine="760"/>
      </w:pPr>
      <w:r>
        <w:t>Цуладзе В.Л. Бассейновый метод выращивания лососевых рыб: на примере радужной форели. - М.: Агропром</w:t>
      </w:r>
      <w:r>
        <w:t>издат, 1990. - 156 с.</w:t>
      </w:r>
    </w:p>
    <w:p w:rsidR="003007D1" w:rsidRDefault="00074044">
      <w:pPr>
        <w:pStyle w:val="70"/>
        <w:numPr>
          <w:ilvl w:val="0"/>
          <w:numId w:val="45"/>
        </w:numPr>
        <w:shd w:val="clear" w:color="auto" w:fill="auto"/>
        <w:tabs>
          <w:tab w:val="left" w:pos="1140"/>
        </w:tabs>
        <w:spacing w:before="0" w:line="254" w:lineRule="exact"/>
        <w:ind w:firstLine="760"/>
      </w:pPr>
      <w:r>
        <w:t>Сборник нормативно-технологической документации по товарному рыбоводству. Т.1.-М.:Агропромиздат, 1986.-261 с.</w:t>
      </w:r>
    </w:p>
    <w:p w:rsidR="003007D1" w:rsidRDefault="00074044">
      <w:pPr>
        <w:pStyle w:val="70"/>
        <w:numPr>
          <w:ilvl w:val="0"/>
          <w:numId w:val="45"/>
        </w:numPr>
        <w:shd w:val="clear" w:color="auto" w:fill="auto"/>
        <w:tabs>
          <w:tab w:val="left" w:pos="1140"/>
        </w:tabs>
        <w:spacing w:before="0" w:line="254" w:lineRule="exact"/>
        <w:ind w:firstLine="760"/>
      </w:pPr>
      <w:r>
        <w:t>Абдиев Ж.А., Коломин Ю.М., Фефелов В.В. Сиговое рыбоводство в Северном Казахстане: проблемы и перспективы развития // Эколог</w:t>
      </w:r>
      <w:r>
        <w:t>ическая защита городов: матер. междунар. науч.конф. по сиговому рыбоводству. - Тюмень, 2010 - С. 195-199.</w:t>
      </w:r>
    </w:p>
    <w:p w:rsidR="003007D1" w:rsidRDefault="00074044">
      <w:pPr>
        <w:pStyle w:val="70"/>
        <w:numPr>
          <w:ilvl w:val="0"/>
          <w:numId w:val="45"/>
        </w:numPr>
        <w:shd w:val="clear" w:color="auto" w:fill="auto"/>
        <w:tabs>
          <w:tab w:val="left" w:pos="1140"/>
        </w:tabs>
        <w:spacing w:before="0" w:line="254" w:lineRule="exact"/>
        <w:ind w:firstLine="760"/>
      </w:pPr>
      <w:r>
        <w:t>Князева Л.М., Костюничев В.В. Опыт выращивания сиговых от личинки до товара на искусственных кормах // Сборник научных трудов ГосНИОРХ. - 1988. - Вып.</w:t>
      </w:r>
      <w:r>
        <w:t xml:space="preserve"> 275. - С. 38-45.</w:t>
      </w:r>
    </w:p>
    <w:p w:rsidR="003007D1" w:rsidRDefault="00074044">
      <w:pPr>
        <w:pStyle w:val="70"/>
        <w:numPr>
          <w:ilvl w:val="0"/>
          <w:numId w:val="45"/>
        </w:numPr>
        <w:shd w:val="clear" w:color="auto" w:fill="auto"/>
        <w:spacing w:before="0" w:line="254" w:lineRule="exact"/>
        <w:ind w:firstLine="760"/>
      </w:pPr>
      <w:r>
        <w:t xml:space="preserve"> Костюничев В.В. Биологические основы выращивания сиговых рыб в индустриальных условиях. автореф. ...канд. биол. наук. - СПб: ГосНИОРХ, 1999. - 20 с.</w:t>
      </w:r>
    </w:p>
    <w:p w:rsidR="003007D1" w:rsidRDefault="00074044">
      <w:pPr>
        <w:pStyle w:val="70"/>
        <w:numPr>
          <w:ilvl w:val="0"/>
          <w:numId w:val="45"/>
        </w:numPr>
        <w:shd w:val="clear" w:color="auto" w:fill="auto"/>
        <w:spacing w:before="0" w:line="254" w:lineRule="exact"/>
        <w:ind w:firstLine="760"/>
      </w:pPr>
      <w:r>
        <w:t xml:space="preserve"> Руководство по химическому анализу поверхностных вод суши.- Л.: Гидрометеоиздат, 1997. </w:t>
      </w:r>
      <w:r>
        <w:t>- 541 с.</w:t>
      </w:r>
    </w:p>
    <w:p w:rsidR="003007D1" w:rsidRDefault="00074044">
      <w:pPr>
        <w:pStyle w:val="70"/>
        <w:numPr>
          <w:ilvl w:val="0"/>
          <w:numId w:val="45"/>
        </w:numPr>
        <w:shd w:val="clear" w:color="auto" w:fill="auto"/>
        <w:tabs>
          <w:tab w:val="left" w:pos="1140"/>
        </w:tabs>
        <w:spacing w:before="0" w:line="254" w:lineRule="exact"/>
        <w:ind w:firstLine="760"/>
      </w:pPr>
      <w:r>
        <w:t>Государственный контроль качества воды. - Сб. государственных стандартов. - МИПК: Издательство стандартов, 2003. - 541 с.</w:t>
      </w:r>
    </w:p>
    <w:p w:rsidR="003007D1" w:rsidRDefault="00074044">
      <w:pPr>
        <w:pStyle w:val="70"/>
        <w:numPr>
          <w:ilvl w:val="0"/>
          <w:numId w:val="45"/>
        </w:numPr>
        <w:shd w:val="clear" w:color="auto" w:fill="auto"/>
        <w:tabs>
          <w:tab w:val="left" w:pos="1140"/>
        </w:tabs>
        <w:spacing w:before="0" w:line="254" w:lineRule="exact"/>
        <w:ind w:firstLine="760"/>
      </w:pPr>
      <w:r>
        <w:t>Алёкин О.А. Основы гидрохимии. - Л., 1970. - 444 с.</w:t>
      </w:r>
    </w:p>
    <w:p w:rsidR="003007D1" w:rsidRDefault="00074044">
      <w:pPr>
        <w:pStyle w:val="70"/>
        <w:numPr>
          <w:ilvl w:val="0"/>
          <w:numId w:val="45"/>
        </w:numPr>
        <w:shd w:val="clear" w:color="auto" w:fill="auto"/>
        <w:tabs>
          <w:tab w:val="left" w:pos="1140"/>
        </w:tabs>
        <w:spacing w:before="0" w:line="254" w:lineRule="exact"/>
        <w:ind w:firstLine="760"/>
      </w:pPr>
      <w:r>
        <w:t>Пономарев С.В., Гамыгин Е.А., Никоноров С.И., Пономарева Е.Н., Грозеску Ю</w:t>
      </w:r>
      <w:r>
        <w:t>.Н., Бахарева А.А. Технологии выращивания и кормления объектов аквакультуры юга России.- Астрахань: «Нова плюс», 2002.-264 с.</w:t>
      </w:r>
    </w:p>
    <w:p w:rsidR="003007D1" w:rsidRDefault="00074044">
      <w:pPr>
        <w:pStyle w:val="70"/>
        <w:numPr>
          <w:ilvl w:val="0"/>
          <w:numId w:val="45"/>
        </w:numPr>
        <w:shd w:val="clear" w:color="auto" w:fill="auto"/>
        <w:tabs>
          <w:tab w:val="left" w:pos="1140"/>
        </w:tabs>
        <w:spacing w:before="0" w:line="254" w:lineRule="exact"/>
        <w:ind w:firstLine="760"/>
      </w:pPr>
      <w:r>
        <w:t>Козлов В.И, Абрамович Л.С. Справочник рыбовода. - М.: Росагропромиздат, 1991. -</w:t>
      </w:r>
    </w:p>
    <w:p w:rsidR="003007D1" w:rsidRDefault="00074044">
      <w:pPr>
        <w:pStyle w:val="70"/>
        <w:shd w:val="clear" w:color="auto" w:fill="auto"/>
        <w:spacing w:before="0" w:after="240" w:line="254" w:lineRule="exact"/>
      </w:pPr>
      <w:r>
        <w:t>237 с.</w:t>
      </w:r>
    </w:p>
    <w:p w:rsidR="003007D1" w:rsidRDefault="00074044">
      <w:pPr>
        <w:pStyle w:val="51"/>
        <w:keepNext/>
        <w:keepLines/>
        <w:shd w:val="clear" w:color="auto" w:fill="auto"/>
        <w:spacing w:before="0" w:after="0" w:line="254" w:lineRule="exact"/>
      </w:pPr>
      <w:bookmarkStart w:id="84" w:name="bookmark84"/>
      <w:r>
        <w:t>РЕЗЮМЕ</w:t>
      </w:r>
      <w:bookmarkEnd w:id="84"/>
    </w:p>
    <w:p w:rsidR="003007D1" w:rsidRDefault="00074044">
      <w:pPr>
        <w:pStyle w:val="70"/>
        <w:shd w:val="clear" w:color="auto" w:fill="auto"/>
        <w:spacing w:before="0" w:after="240" w:line="254" w:lineRule="exact"/>
        <w:ind w:firstLine="760"/>
      </w:pPr>
      <w:r>
        <w:t>В статье показаны результаты экспери</w:t>
      </w:r>
      <w:r>
        <w:t>мента по товарному выращиванию радужной форели в бассейнах с прямоточным и круговым током воды. Дана оценка эффективности выращивания форели по рыбоводно-биологическим параметрам. Показано, что лучшие показатели получены при выращивании товарной форели в б</w:t>
      </w:r>
      <w:r>
        <w:t>ассейнах с круговым током воды.</w:t>
      </w:r>
    </w:p>
    <w:p w:rsidR="003007D1" w:rsidRDefault="00074044">
      <w:pPr>
        <w:pStyle w:val="51"/>
        <w:keepNext/>
        <w:keepLines/>
        <w:shd w:val="clear" w:color="auto" w:fill="auto"/>
        <w:spacing w:before="0" w:after="0" w:line="254" w:lineRule="exact"/>
      </w:pPr>
      <w:bookmarkStart w:id="85" w:name="bookmark85"/>
      <w:r>
        <w:rPr>
          <w:lang w:val="en-US" w:eastAsia="en-US" w:bidi="en-US"/>
        </w:rPr>
        <w:t>RESUME</w:t>
      </w:r>
      <w:bookmarkEnd w:id="85"/>
    </w:p>
    <w:p w:rsidR="003007D1" w:rsidRDefault="00074044">
      <w:pPr>
        <w:pStyle w:val="70"/>
        <w:shd w:val="clear" w:color="auto" w:fill="auto"/>
        <w:spacing w:before="0" w:line="254" w:lineRule="exact"/>
        <w:ind w:firstLine="760"/>
        <w:sectPr w:rsidR="003007D1">
          <w:headerReference w:type="even" r:id="rId134"/>
          <w:headerReference w:type="default" r:id="rId135"/>
          <w:footerReference w:type="even" r:id="rId136"/>
          <w:footerReference w:type="default" r:id="rId137"/>
          <w:headerReference w:type="first" r:id="rId138"/>
          <w:footerReference w:type="first" r:id="rId139"/>
          <w:pgSz w:w="11900" w:h="16840"/>
          <w:pgMar w:top="1543" w:right="1375" w:bottom="1638" w:left="1376" w:header="0" w:footer="3" w:gutter="0"/>
          <w:cols w:space="720"/>
          <w:noEndnote/>
          <w:titlePg/>
          <w:docGrid w:linePitch="360"/>
        </w:sectPr>
      </w:pPr>
      <w:r>
        <w:rPr>
          <w:lang w:val="en-US" w:eastAsia="en-US" w:bidi="en-US"/>
        </w:rPr>
        <w:t>The article shows the results of the experiment on commodity cultivation of rainbow trout in swimming pools with a direct and circular current of water. The estimation of the efficiency of trout farming according to the fish-biologic</w:t>
      </w:r>
      <w:r>
        <w:rPr>
          <w:lang w:val="en-US" w:eastAsia="en-US" w:bidi="en-US"/>
        </w:rPr>
        <w:t>al parameters is given. It is shown that the best indicators were obtained when growing commercial trout in swimming pools with a circular water current.</w:t>
      </w:r>
    </w:p>
    <w:p w:rsidR="003007D1" w:rsidRDefault="00074044">
      <w:pPr>
        <w:pStyle w:val="321"/>
        <w:keepNext/>
        <w:keepLines/>
        <w:shd w:val="clear" w:color="auto" w:fill="auto"/>
        <w:spacing w:after="363"/>
        <w:ind w:right="320"/>
      </w:pPr>
      <w:bookmarkStart w:id="86" w:name="bookmark86"/>
      <w:r>
        <w:lastRenderedPageBreak/>
        <w:t>АГРАРНЫЕ ТЕХНИКА ЖЭНЕ</w:t>
      </w:r>
      <w:r>
        <w:br/>
        <w:t>ТЕХНОЛОГИЯ</w:t>
      </w:r>
      <w:bookmarkEnd w:id="86"/>
    </w:p>
    <w:p w:rsidR="003007D1" w:rsidRDefault="003007D1">
      <w:pPr>
        <w:pStyle w:val="70"/>
        <w:shd w:val="clear" w:color="auto" w:fill="auto"/>
        <w:spacing w:before="0" w:after="249" w:line="200" w:lineRule="exact"/>
        <w:jc w:val="left"/>
      </w:pPr>
      <w:r>
        <w:pict>
          <v:shape id="_x0000_s1138" type="#_x0000_t75" style="position:absolute;margin-left:407.05pt;margin-top:-66.7pt;width:59.05pt;height:45.6pt;z-index:-125829372;mso-wrap-distance-left:84.25pt;mso-wrap-distance-right:5pt;mso-position-horizontal-relative:margin" wrapcoords="0 0 21600 0 21600 21600 0 21600 0 0">
            <v:imagedata r:id="rId140" o:title="image16"/>
            <w10:wrap type="square" side="left" anchorx="margin"/>
          </v:shape>
        </w:pict>
      </w:r>
      <w:r w:rsidR="00074044">
        <w:t>УДК 631.348</w:t>
      </w:r>
    </w:p>
    <w:p w:rsidR="003007D1" w:rsidRDefault="00074044">
      <w:pPr>
        <w:pStyle w:val="70"/>
        <w:shd w:val="clear" w:color="auto" w:fill="auto"/>
        <w:spacing w:before="0" w:line="254" w:lineRule="exact"/>
        <w:ind w:right="4020"/>
        <w:jc w:val="left"/>
      </w:pPr>
      <w:r>
        <w:rPr>
          <w:rStyle w:val="711pt"/>
        </w:rPr>
        <w:t>Балашов А.В.</w:t>
      </w:r>
      <w:r>
        <w:rPr>
          <w:rStyle w:val="711pt"/>
          <w:vertAlign w:val="superscript"/>
        </w:rPr>
        <w:t>1</w:t>
      </w:r>
      <w:r>
        <w:t xml:space="preserve">, кандидат технических наук, доцент </w:t>
      </w:r>
      <w:r>
        <w:rPr>
          <w:rStyle w:val="711pt"/>
        </w:rPr>
        <w:t>Стрыгин</w:t>
      </w:r>
      <w:r>
        <w:rPr>
          <w:rStyle w:val="711pt"/>
        </w:rPr>
        <w:t xml:space="preserve"> С.П.</w:t>
      </w:r>
      <w:r>
        <w:rPr>
          <w:rStyle w:val="711pt"/>
          <w:vertAlign w:val="superscript"/>
        </w:rPr>
        <w:t>1</w:t>
      </w:r>
      <w:r>
        <w:rPr>
          <w:rStyle w:val="711pt"/>
        </w:rPr>
        <w:t xml:space="preserve">, </w:t>
      </w:r>
      <w:r>
        <w:t xml:space="preserve">кандидат технических наук </w:t>
      </w:r>
      <w:r>
        <w:rPr>
          <w:rStyle w:val="711pt"/>
        </w:rPr>
        <w:t>Капустин В.П.</w:t>
      </w:r>
      <w:r>
        <w:rPr>
          <w:rStyle w:val="711pt"/>
          <w:vertAlign w:val="superscript"/>
        </w:rPr>
        <w:t>2</w:t>
      </w:r>
      <w:r>
        <w:rPr>
          <w:rStyle w:val="711pt"/>
        </w:rPr>
        <w:t xml:space="preserve">, </w:t>
      </w:r>
      <w:r>
        <w:t xml:space="preserve">доктор технических наук, профессор </w:t>
      </w:r>
      <w:r>
        <w:rPr>
          <w:rStyle w:val="711pt"/>
        </w:rPr>
        <w:t>Хайруллина С.Г.</w:t>
      </w:r>
      <w:r>
        <w:rPr>
          <w:rStyle w:val="711pt"/>
          <w:vertAlign w:val="superscript"/>
        </w:rPr>
        <w:t>2</w:t>
      </w:r>
      <w:r>
        <w:rPr>
          <w:rStyle w:val="711pt"/>
        </w:rPr>
        <w:t xml:space="preserve">, </w:t>
      </w:r>
      <w:r>
        <w:t>аспирант</w:t>
      </w:r>
    </w:p>
    <w:p w:rsidR="003007D1" w:rsidRDefault="00074044">
      <w:pPr>
        <w:pStyle w:val="70"/>
        <w:shd w:val="clear" w:color="auto" w:fill="auto"/>
        <w:spacing w:before="0" w:line="254" w:lineRule="exact"/>
      </w:pPr>
      <w:r>
        <w:rPr>
          <w:vertAlign w:val="superscript"/>
        </w:rPr>
        <w:t>1</w:t>
      </w:r>
      <w:r>
        <w:t xml:space="preserve">ФГБНУ «Всероссийский научно-исследовательский институт использования техники и нефтепродуктов в сельском хозяйстве», г. Тамбов, Российская </w:t>
      </w:r>
      <w:r>
        <w:t>Федерация</w:t>
      </w:r>
    </w:p>
    <w:p w:rsidR="003007D1" w:rsidRDefault="00074044">
      <w:pPr>
        <w:pStyle w:val="70"/>
        <w:shd w:val="clear" w:color="auto" w:fill="auto"/>
        <w:spacing w:before="0" w:after="240" w:line="254" w:lineRule="exact"/>
      </w:pPr>
      <w:r>
        <w:rPr>
          <w:vertAlign w:val="superscript"/>
        </w:rPr>
        <w:t>2</w:t>
      </w:r>
      <w:r>
        <w:t>ФГБОУ ВО «Тамбовский государственный технический университет», г. Тамбов, Российская Федерация</w:t>
      </w:r>
    </w:p>
    <w:p w:rsidR="003007D1" w:rsidRDefault="00074044">
      <w:pPr>
        <w:pStyle w:val="51"/>
        <w:keepNext/>
        <w:keepLines/>
        <w:shd w:val="clear" w:color="auto" w:fill="auto"/>
        <w:spacing w:before="0" w:after="268" w:line="254" w:lineRule="exact"/>
      </w:pPr>
      <w:bookmarkStart w:id="87" w:name="bookmark87"/>
      <w:r>
        <w:t>ИССЛЕДОВАНИЯ ВЫСЕВАЮЩЕГО АППАРАТА</w:t>
      </w:r>
      <w:r>
        <w:br/>
        <w:t>МЕХАНИЧЕСКОЙ СЕЯЛКИ ДЛЯ ГНЕЗДОВОГО ПОСЕВА СЕМЯН СОИ</w:t>
      </w:r>
      <w:bookmarkEnd w:id="87"/>
    </w:p>
    <w:p w:rsidR="003007D1" w:rsidRDefault="00074044">
      <w:pPr>
        <w:pStyle w:val="51"/>
        <w:keepNext/>
        <w:keepLines/>
        <w:shd w:val="clear" w:color="auto" w:fill="auto"/>
        <w:spacing w:before="0" w:after="0" w:line="220" w:lineRule="exact"/>
      </w:pPr>
      <w:bookmarkStart w:id="88" w:name="bookmark88"/>
      <w:r>
        <w:t>Аннотация</w:t>
      </w:r>
      <w:bookmarkEnd w:id="88"/>
    </w:p>
    <w:p w:rsidR="003007D1" w:rsidRDefault="00074044">
      <w:pPr>
        <w:pStyle w:val="70"/>
        <w:shd w:val="clear" w:color="auto" w:fill="auto"/>
        <w:spacing w:before="0" w:after="240" w:line="254" w:lineRule="exact"/>
        <w:ind w:firstLine="740"/>
      </w:pPr>
      <w:r>
        <w:t>Определены размерные характеристики семян сои сортов П</w:t>
      </w:r>
      <w:r>
        <w:t>рипять, Мерлин, Ланцетная и Лиссабон по разработанной методике с применением специально изготовленного приспособления. Размерные характеристики семян исследованных сортов и фракций 5,5-10 мм варьируют в широких пределах: длина семян от 5,64 до 9,83, ширина</w:t>
      </w:r>
      <w:r>
        <w:t xml:space="preserve"> - от 4,98 до 7,47 и толщина - от 3,77 до 6,41 мм. Лабораторные исследования качества дозирования семян сои экспериментальным высевающим аппаратом проводились на специально изготовленной установке. Качество работы высевающего аппарата оценивалась с помощью</w:t>
      </w:r>
      <w:r>
        <w:t xml:space="preserve"> емкостного датчика высева семян и специально разработанной приставки компьютера. В результате проведенных лабораторных исследований определена равномерность распределения семян в гнезде и между гнездами методом измерения временных интервалов между выброса</w:t>
      </w:r>
      <w:r>
        <w:t>ми семян из ячеек высевающего диска. При частоте вращения высевающего диска от 1,2 до 2,72 с</w:t>
      </w:r>
      <w:r>
        <w:rPr>
          <w:vertAlign w:val="superscript"/>
        </w:rPr>
        <w:t xml:space="preserve">-1 </w:t>
      </w:r>
      <w:r>
        <w:t>коэффициент вариации временных интервалов между выбросами семян изменяется в пределах 0,03 до 0,09, отклонения расчетных расстояний между семенами в гнездах варь</w:t>
      </w:r>
      <w:r>
        <w:t>ируются от 2,5 до 10 и между гнездами - от 3,4 до 8%. Представлены расчетные графики интервального размещения семян в гнезде и между гнездами.</w:t>
      </w:r>
    </w:p>
    <w:p w:rsidR="003007D1" w:rsidRDefault="00074044">
      <w:pPr>
        <w:pStyle w:val="90"/>
        <w:shd w:val="clear" w:color="auto" w:fill="auto"/>
        <w:spacing w:before="0" w:line="254" w:lineRule="exact"/>
        <w:ind w:firstLine="740"/>
      </w:pPr>
      <w:r>
        <w:t>Ключевые слова: семена сои, гнездовой способ посева, высевающий аппарат, высевающий диск, равномерность.</w:t>
      </w:r>
    </w:p>
    <w:p w:rsidR="003007D1" w:rsidRDefault="00074044">
      <w:pPr>
        <w:pStyle w:val="70"/>
        <w:shd w:val="clear" w:color="auto" w:fill="auto"/>
        <w:spacing w:before="0" w:line="254" w:lineRule="exact"/>
        <w:ind w:firstLine="740"/>
      </w:pPr>
      <w:r>
        <w:rPr>
          <w:rStyle w:val="711pt"/>
        </w:rPr>
        <w:t>Введение</w:t>
      </w:r>
      <w:r>
        <w:rPr>
          <w:rStyle w:val="711pt"/>
        </w:rPr>
        <w:t xml:space="preserve">. </w:t>
      </w:r>
      <w:r>
        <w:t>Одним из резервов в решении белковой проблемы для современного животноводства является соя. Соя является источником накопления азота, который находится к корневой системе (клубеньках) используется растениями, высеянными после сои, т.е. выполняют задачу а</w:t>
      </w:r>
      <w:r>
        <w:t>зотного удобрения. Посев является одним из ответственных агротехнических приемов при возделывании сои, от качественного и своевременного выполнения которого зависит урожайность.</w:t>
      </w:r>
    </w:p>
    <w:p w:rsidR="003007D1" w:rsidRDefault="00074044">
      <w:pPr>
        <w:pStyle w:val="70"/>
        <w:shd w:val="clear" w:color="auto" w:fill="auto"/>
        <w:spacing w:before="0" w:line="254" w:lineRule="exact"/>
        <w:ind w:firstLine="740"/>
      </w:pPr>
      <w:r>
        <w:t xml:space="preserve">На выбор способа посева сои существенное влияние оказывает плодородие почвы, </w:t>
      </w:r>
      <w:r>
        <w:t xml:space="preserve">степень засоренности полей, биологические особенности сортов и наличие посевных машин. Высевают сою несколькими способами - рядовым, широкорядным, ленточным, рядовым ленточным двух-и трехстрочечным, пунктирным, гребневым и гнездовым. При гнездовом способе </w:t>
      </w:r>
      <w:r>
        <w:t>семена в рядке размещаются прерывисто-пунктирной строчкой с равномерными интервалами между семенами и гнездами.</w:t>
      </w:r>
    </w:p>
    <w:p w:rsidR="003007D1" w:rsidRDefault="00074044">
      <w:pPr>
        <w:pStyle w:val="70"/>
        <w:shd w:val="clear" w:color="auto" w:fill="auto"/>
        <w:spacing w:before="0" w:line="254" w:lineRule="exact"/>
        <w:ind w:firstLine="740"/>
        <w:sectPr w:rsidR="003007D1">
          <w:pgSz w:w="11900" w:h="16840"/>
          <w:pgMar w:top="1564" w:right="1376" w:bottom="1564" w:left="1374" w:header="0" w:footer="3" w:gutter="0"/>
          <w:cols w:space="720"/>
          <w:noEndnote/>
          <w:docGrid w:linePitch="360"/>
        </w:sectPr>
      </w:pPr>
      <w:r>
        <w:t>При этом способе экономнее расходуются семена, быстрее появляются всходы и облегчается обработка посевов механизированным с</w:t>
      </w:r>
      <w:r>
        <w:t xml:space="preserve">пособом. Кроме того, </w:t>
      </w:r>
      <w:r>
        <w:rPr>
          <w:rStyle w:val="74"/>
        </w:rPr>
        <w:t xml:space="preserve">при гнездовом </w:t>
      </w:r>
    </w:p>
    <w:p w:rsidR="003007D1" w:rsidRDefault="00074044">
      <w:pPr>
        <w:pStyle w:val="70"/>
        <w:shd w:val="clear" w:color="auto" w:fill="auto"/>
        <w:spacing w:before="0" w:line="254" w:lineRule="exact"/>
        <w:ind w:firstLine="740"/>
      </w:pPr>
      <w:r>
        <w:rPr>
          <w:rStyle w:val="74"/>
        </w:rPr>
        <w:lastRenderedPageBreak/>
        <w:t xml:space="preserve">способе посева достигается лучшая освещенность и благоприятные условия развития роста и растений </w:t>
      </w:r>
      <w:r>
        <w:t>[1]</w:t>
      </w:r>
      <w:r>
        <w:rPr>
          <w:rStyle w:val="74"/>
        </w:rPr>
        <w:t xml:space="preserve">. </w:t>
      </w:r>
      <w:r>
        <w:t>Для посева сои гнездовым способом нами предложен высевающий аппарат, устанавливаемый на пропашную механическую сеялку.</w:t>
      </w:r>
    </w:p>
    <w:p w:rsidR="003007D1" w:rsidRDefault="00074044">
      <w:pPr>
        <w:pStyle w:val="70"/>
        <w:shd w:val="clear" w:color="auto" w:fill="auto"/>
        <w:spacing w:before="0" w:line="254" w:lineRule="exact"/>
        <w:ind w:firstLine="740"/>
      </w:pPr>
      <w:r>
        <w:t>При его создании и обосновании параметров и режимов работы были учтены размерные характеристики семян сои, применяемых в хозяйствах Тамбовской области (Припять, Мерлин, Ланцетная и Лиссабон) [2].</w:t>
      </w:r>
    </w:p>
    <w:p w:rsidR="003007D1" w:rsidRDefault="00074044">
      <w:pPr>
        <w:pStyle w:val="70"/>
        <w:shd w:val="clear" w:color="auto" w:fill="auto"/>
        <w:spacing w:before="0" w:line="254" w:lineRule="exact"/>
        <w:ind w:firstLine="740"/>
      </w:pPr>
      <w:r>
        <w:t>Исходя, из соотношений размерных характеристик семян сои на</w:t>
      </w:r>
      <w:r>
        <w:t>ми определены диаметр и глубина ячейки цилиндрической формы, в которую может быть уложено только одно семя длиной не более 9-10 мм. Определение расчет линейных размеров ячейки необходимо проводить с учетом того, что в нее должно помещаться одно самое больш</w:t>
      </w:r>
      <w:r>
        <w:t>ое семя, но не должны помещаться два самых маленьких семян фракций.</w:t>
      </w:r>
    </w:p>
    <w:p w:rsidR="003007D1" w:rsidRDefault="00074044">
      <w:pPr>
        <w:pStyle w:val="70"/>
        <w:shd w:val="clear" w:color="auto" w:fill="auto"/>
        <w:spacing w:before="0" w:line="254" w:lineRule="exact"/>
        <w:ind w:firstLine="740"/>
      </w:pPr>
      <w:r>
        <w:rPr>
          <w:rStyle w:val="711pt"/>
        </w:rPr>
        <w:t xml:space="preserve">Экспериментальная часть. </w:t>
      </w:r>
      <w:r>
        <w:t>Лабораторные исследования качества дозирования семян сои экспериментальным высевающим аппаратом проводились в лаборатории «Использования МТА» ФГБНУ ВНИИТиН на спец</w:t>
      </w:r>
      <w:r>
        <w:t>иально изготовленной установке, рисунок 1 [3].</w:t>
      </w:r>
    </w:p>
    <w:p w:rsidR="003007D1" w:rsidRDefault="00074044">
      <w:pPr>
        <w:framePr w:h="4219" w:hSpace="816" w:wrap="notBeside" w:vAnchor="text" w:hAnchor="text" w:x="1527" w:y="1"/>
        <w:jc w:val="center"/>
        <w:rPr>
          <w:sz w:val="2"/>
          <w:szCs w:val="2"/>
        </w:rPr>
      </w:pPr>
      <w:r>
        <w:pict>
          <v:shape id="_x0000_i1037" type="#_x0000_t75" style="width:339.2pt;height:210.8pt">
            <v:imagedata r:id="rId141" r:href="rId142"/>
          </v:shape>
        </w:pict>
      </w:r>
    </w:p>
    <w:p w:rsidR="003007D1" w:rsidRDefault="00074044">
      <w:pPr>
        <w:pStyle w:val="2e"/>
        <w:framePr w:h="4219" w:hSpace="816" w:wrap="notBeside" w:vAnchor="text" w:hAnchor="text" w:x="1527" w:y="1"/>
        <w:shd w:val="clear" w:color="auto" w:fill="auto"/>
        <w:spacing w:after="9" w:line="200" w:lineRule="exact"/>
      </w:pPr>
      <w:r>
        <w:t>1 -электродвигатель; 2 - редуктор; 3 - высевающий аппарат; 4 -диск;</w:t>
      </w:r>
    </w:p>
    <w:p w:rsidR="003007D1" w:rsidRDefault="00074044">
      <w:pPr>
        <w:pStyle w:val="2e"/>
        <w:framePr w:h="4219" w:hSpace="816" w:wrap="notBeside" w:vAnchor="text" w:hAnchor="text" w:x="1527" w:y="1"/>
        <w:shd w:val="clear" w:color="auto" w:fill="auto"/>
        <w:spacing w:after="0" w:line="200" w:lineRule="exact"/>
      </w:pPr>
      <w:r>
        <w:t>5 - датчик высева семя</w:t>
      </w:r>
      <w:r>
        <w:t xml:space="preserve">н; 6 - приставка к </w:t>
      </w:r>
      <w:r>
        <w:rPr>
          <w:lang w:val="en-US" w:eastAsia="en-US" w:bidi="en-US"/>
        </w:rPr>
        <w:t>LPT</w:t>
      </w:r>
      <w:r>
        <w:t>-порту; 7 - монитор компьютера</w:t>
      </w:r>
    </w:p>
    <w:p w:rsidR="003007D1" w:rsidRDefault="00074044">
      <w:pPr>
        <w:pStyle w:val="2e"/>
        <w:framePr w:h="4219" w:hSpace="816" w:wrap="notBeside" w:vAnchor="text" w:hAnchor="text" w:x="1527" w:y="1"/>
        <w:shd w:val="clear" w:color="auto" w:fill="auto"/>
        <w:spacing w:after="21" w:line="200" w:lineRule="exact"/>
        <w:jc w:val="left"/>
      </w:pPr>
      <w:r>
        <w:t>Рисунок 1 - Экспериментальная установка для исследования высевающего аппарата и системы</w:t>
      </w:r>
    </w:p>
    <w:p w:rsidR="003007D1" w:rsidRDefault="00074044">
      <w:pPr>
        <w:pStyle w:val="2e"/>
        <w:framePr w:h="4219" w:hSpace="816" w:wrap="notBeside" w:vAnchor="text" w:hAnchor="text" w:x="1527" w:y="1"/>
        <w:shd w:val="clear" w:color="auto" w:fill="auto"/>
        <w:spacing w:after="0" w:line="200" w:lineRule="exact"/>
      </w:pPr>
      <w:r>
        <w:t>контроля высева семян</w:t>
      </w:r>
    </w:p>
    <w:p w:rsidR="003007D1" w:rsidRDefault="003007D1">
      <w:pPr>
        <w:rPr>
          <w:sz w:val="2"/>
          <w:szCs w:val="2"/>
        </w:rPr>
      </w:pPr>
    </w:p>
    <w:p w:rsidR="003007D1" w:rsidRDefault="00074044">
      <w:pPr>
        <w:pStyle w:val="70"/>
        <w:shd w:val="clear" w:color="auto" w:fill="auto"/>
        <w:spacing w:before="195" w:line="254" w:lineRule="exact"/>
        <w:ind w:firstLine="740"/>
      </w:pPr>
      <w:r>
        <w:t xml:space="preserve">Установка смонтирована на раме, на которой размещены электродвигатель, редуктор, высевающий </w:t>
      </w:r>
      <w:r>
        <w:t>аппарат. Вращение диска высевающего аппарата осуществляется от электродвигателя, через ременную передачу на редуктор. Частоту вращения высевающего диска изменяют перестановкой шкивов ременной передачи на редукторе и электродвигателе.</w:t>
      </w:r>
    </w:p>
    <w:p w:rsidR="003007D1" w:rsidRDefault="00074044">
      <w:pPr>
        <w:pStyle w:val="70"/>
        <w:shd w:val="clear" w:color="auto" w:fill="auto"/>
        <w:spacing w:before="0" w:line="254" w:lineRule="exact"/>
        <w:ind w:firstLine="740"/>
      </w:pPr>
      <w:r>
        <w:t xml:space="preserve">При лабораторных </w:t>
      </w:r>
      <w:r>
        <w:t>исследованиях качества дозирования семян сои использовали экспериментальные высевающие диски, изготовленные из полистирола с внешним диаметром 220 мм с рядами канавок на боковой поверхности по количеству соответствующему количеству семян в гнезде. Интервал</w:t>
      </w:r>
      <w:r>
        <w:t>ы между семенами в гнезде образуются с определенным смещением цилиндрических ячеек в соседних канавках. В процессе исследований частоту вращения высевающего диска устанавливали от 1,2 до 2,72 с</w:t>
      </w:r>
      <w:r>
        <w:rPr>
          <w:vertAlign w:val="superscript"/>
        </w:rPr>
        <w:t>-1</w:t>
      </w:r>
      <w:r>
        <w:t>.</w:t>
      </w:r>
    </w:p>
    <w:p w:rsidR="003007D1" w:rsidRDefault="00074044">
      <w:pPr>
        <w:pStyle w:val="70"/>
        <w:shd w:val="clear" w:color="auto" w:fill="auto"/>
        <w:spacing w:before="0" w:line="254" w:lineRule="exact"/>
        <w:ind w:firstLine="740"/>
      </w:pPr>
      <w:r>
        <w:t>Коэффициент заполнения ячеек определяли отношением количест</w:t>
      </w:r>
      <w:r>
        <w:t>ва выпавших из ячеек семян к количеству проходящих над выгрузным окном высевающего аппарата ячеек за определенное количество оборотов диска, замеряемые тахометром ТЧ10-Р.</w:t>
      </w:r>
    </w:p>
    <w:p w:rsidR="003007D1" w:rsidRDefault="00074044">
      <w:pPr>
        <w:pStyle w:val="70"/>
        <w:shd w:val="clear" w:color="auto" w:fill="auto"/>
        <w:spacing w:before="0" w:line="254" w:lineRule="exact"/>
        <w:ind w:firstLine="740"/>
      </w:pPr>
      <w:r>
        <w:t>Коэффициент заполнения ячеек семенами сои на частотах вращения диска до 2 с</w:t>
      </w:r>
      <w:r>
        <w:rPr>
          <w:vertAlign w:val="superscript"/>
        </w:rPr>
        <w:t xml:space="preserve">-1 </w:t>
      </w:r>
      <w:r>
        <w:t>составил не менее 95%. За процессами формирования организованного ряда семян над</w:t>
      </w:r>
      <w:r>
        <w:br w:type="page"/>
      </w:r>
      <w:r>
        <w:lastRenderedPageBreak/>
        <w:t>высевающим диском и их западания в ячейки велись визуальные наблюдения через прозрачные стенки распределительной камеры высевающего аппарата.</w:t>
      </w:r>
    </w:p>
    <w:p w:rsidR="003007D1" w:rsidRDefault="00074044">
      <w:pPr>
        <w:pStyle w:val="70"/>
        <w:shd w:val="clear" w:color="auto" w:fill="auto"/>
        <w:spacing w:before="0" w:line="254" w:lineRule="exact"/>
        <w:ind w:firstLine="740"/>
      </w:pPr>
      <w:r>
        <w:t>При выполнении лабораторных иссле</w:t>
      </w:r>
      <w:r>
        <w:t>дований экспериментального высевающего аппарата косвенным способом определялась равномерность распределения семян сои в гнезде и между гнездами методом измерения временных интервалов между выбросами семян из ячеек высевающего диска с помощью емкостного дат</w:t>
      </w:r>
      <w:r>
        <w:t xml:space="preserve">чика высева семян и специально разработанной приставки к </w:t>
      </w:r>
      <w:r>
        <w:rPr>
          <w:lang w:val="en-US" w:eastAsia="en-US" w:bidi="en-US"/>
        </w:rPr>
        <w:t>LPT</w:t>
      </w:r>
      <w:r>
        <w:t>-порту компьютера.</w:t>
      </w:r>
    </w:p>
    <w:p w:rsidR="003007D1" w:rsidRDefault="00074044">
      <w:pPr>
        <w:pStyle w:val="70"/>
        <w:shd w:val="clear" w:color="auto" w:fill="auto"/>
        <w:spacing w:before="0" w:line="254" w:lineRule="exact"/>
        <w:ind w:firstLine="740"/>
      </w:pPr>
      <w:r>
        <w:t>Суть метода заключается в измерении временных промежутков между выбросами семян из ячеек высевающего диска, регистрируемых датчиком высева с точностью до одной миллисекунды и от</w:t>
      </w:r>
      <w:r>
        <w:t>ображаемых на дисплее компьютера в виде гистограммы. Эти временные промежутки фиксируют моменты выпадения семян из ячеек высевающего диска.</w:t>
      </w:r>
    </w:p>
    <w:p w:rsidR="003007D1" w:rsidRDefault="00074044">
      <w:pPr>
        <w:pStyle w:val="70"/>
        <w:shd w:val="clear" w:color="auto" w:fill="auto"/>
        <w:spacing w:before="0" w:line="254" w:lineRule="exact"/>
        <w:ind w:firstLine="740"/>
      </w:pPr>
      <w:r>
        <w:t>Зафиксированный промежуток времени на оси гистограммы в миллисекундах между двумя соседними импульсами от датчика вы</w:t>
      </w:r>
      <w:r>
        <w:t>сева, умножают на скорость движения посевного агрегата в метрах на миллисекунду, получают расстояние, пройденное за определенный промежуток времени и количество высеянных семян.</w:t>
      </w:r>
    </w:p>
    <w:p w:rsidR="003007D1" w:rsidRDefault="00074044">
      <w:pPr>
        <w:pStyle w:val="70"/>
        <w:shd w:val="clear" w:color="auto" w:fill="auto"/>
        <w:spacing w:before="0" w:line="254" w:lineRule="exact"/>
        <w:ind w:firstLine="740"/>
      </w:pPr>
      <w:r>
        <w:t>Полученные данные сравнивают с установленной нормой высева семян на погонный м</w:t>
      </w:r>
      <w:r>
        <w:t>етр рядка. Временные промежутки между двумя фронтами соседних импульсов, отображаемые на дисплее характеризуют равномерность выпадения семян из ячеек высевающего диска, которую при отсутствии их раскатывания в рядке можно принять за равномерность распредел</w:t>
      </w:r>
      <w:r>
        <w:t>ения семян по его длине.</w:t>
      </w:r>
    </w:p>
    <w:p w:rsidR="003007D1" w:rsidRDefault="00074044">
      <w:pPr>
        <w:pStyle w:val="70"/>
        <w:shd w:val="clear" w:color="auto" w:fill="auto"/>
        <w:spacing w:before="0" w:after="206" w:line="254" w:lineRule="exact"/>
        <w:ind w:firstLine="740"/>
      </w:pPr>
      <w:r>
        <w:rPr>
          <w:rStyle w:val="711pt"/>
        </w:rPr>
        <w:t xml:space="preserve">Результаты и их обсуждение. </w:t>
      </w:r>
      <w:r>
        <w:t>При частоте вращения диска от 1,2 до 2,72 с</w:t>
      </w:r>
      <w:r>
        <w:rPr>
          <w:vertAlign w:val="superscript"/>
        </w:rPr>
        <w:t xml:space="preserve">-1 </w:t>
      </w:r>
      <w:r>
        <w:t>коэффициент вариации временных интервалов между выбросами семян из ячеек диска изменяется от 0,066 до 0,09, из гнёзд - от 0,0307 до 0,054, рисунок 2 [5].</w:t>
      </w:r>
    </w:p>
    <w:p w:rsidR="003007D1" w:rsidRDefault="003007D1">
      <w:pPr>
        <w:pStyle w:val="80"/>
        <w:numPr>
          <w:ilvl w:val="0"/>
          <w:numId w:val="46"/>
        </w:numPr>
        <w:shd w:val="clear" w:color="auto" w:fill="auto"/>
        <w:spacing w:line="298" w:lineRule="exact"/>
        <w:ind w:left="1920"/>
        <w:jc w:val="left"/>
      </w:pPr>
      <w:r w:rsidRPr="003007D1">
        <w:pict>
          <v:shape id="_x0000_s1140" type="#_x0000_t202" style="position:absolute;left:0;text-align:left;margin-left:.5pt;margin-top:2.15pt;width:270.7pt;height:155.3pt;z-index:-125829371;mso-wrap-distance-left:5pt;mso-wrap-distance-top:2.15pt;mso-wrap-distance-right:5pt;mso-position-horizontal-relative:margin" wrapcoords="5461 0 18273 0 18273 15354 21600 16160 21600 21600 0 21600 0 16160 5461 15354 5461 0" filled="f" stroked="f">
            <v:textbox style="mso-fit-shape-to-text:t" inset="0,0,0,0">
              <w:txbxContent>
                <w:p w:rsidR="003007D1" w:rsidRDefault="00074044">
                  <w:pPr>
                    <w:jc w:val="center"/>
                    <w:rPr>
                      <w:sz w:val="2"/>
                      <w:szCs w:val="2"/>
                    </w:rPr>
                  </w:pPr>
                  <w:r w:rsidRPr="003007D1">
                    <w:pict>
                      <v:shape id="_x0000_i1060" type="#_x0000_t75" style="width:270.65pt;height:156.15pt">
                        <v:imagedata r:id="rId143" r:href="rId144"/>
                      </v:shape>
                    </w:pict>
                  </w:r>
                </w:p>
                <w:p w:rsidR="003007D1" w:rsidRDefault="00074044">
                  <w:pPr>
                    <w:pStyle w:val="35"/>
                    <w:shd w:val="clear" w:color="auto" w:fill="auto"/>
                    <w:tabs>
                      <w:tab w:val="left" w:pos="1013"/>
                      <w:tab w:val="left" w:pos="2093"/>
                      <w:tab w:val="left" w:pos="3173"/>
                      <w:tab w:val="left" w:pos="4301"/>
                    </w:tabs>
                    <w:spacing w:line="200" w:lineRule="exact"/>
                  </w:pPr>
                  <w:r>
                    <w:rPr>
                      <w:rStyle w:val="3Exact"/>
                      <w:b/>
                      <w:bCs/>
                    </w:rPr>
                    <w:t>1,2</w:t>
                  </w:r>
                  <w:r>
                    <w:rPr>
                      <w:rStyle w:val="3Exact"/>
                      <w:b/>
                      <w:bCs/>
                    </w:rPr>
                    <w:tab/>
                    <w:t>1,52</w:t>
                  </w:r>
                  <w:r>
                    <w:rPr>
                      <w:rStyle w:val="3Exact"/>
                      <w:b/>
                      <w:bCs/>
                    </w:rPr>
                    <w:tab/>
                    <w:t>1,83</w:t>
                  </w:r>
                  <w:r>
                    <w:rPr>
                      <w:rStyle w:val="3Exact"/>
                      <w:b/>
                      <w:bCs/>
                    </w:rPr>
                    <w:tab/>
                    <w:t>1,95</w:t>
                  </w:r>
                  <w:r>
                    <w:rPr>
                      <w:rStyle w:val="3Exact"/>
                      <w:b/>
                      <w:bCs/>
                    </w:rPr>
                    <w:tab/>
                    <w:t>2,2</w:t>
                  </w:r>
                </w:p>
                <w:p w:rsidR="003007D1" w:rsidRDefault="00074044">
                  <w:pPr>
                    <w:pStyle w:val="35"/>
                    <w:shd w:val="clear" w:color="auto" w:fill="auto"/>
                    <w:spacing w:after="104" w:line="254" w:lineRule="exact"/>
                    <w:jc w:val="center"/>
                  </w:pPr>
                  <w:r>
                    <w:rPr>
                      <w:rStyle w:val="3Exact"/>
                      <w:b/>
                      <w:bCs/>
                    </w:rPr>
                    <w:t>Частота вращения диска высевающего аппарата, с-1 Интервалы между:</w:t>
                  </w:r>
                </w:p>
                <w:p w:rsidR="003007D1" w:rsidRDefault="00074044">
                  <w:pPr>
                    <w:pStyle w:val="35"/>
                    <w:shd w:val="clear" w:color="auto" w:fill="auto"/>
                    <w:spacing w:line="200" w:lineRule="exact"/>
                    <w:jc w:val="center"/>
                  </w:pPr>
                  <w:r>
                    <w:rPr>
                      <w:rStyle w:val="3Exact"/>
                      <w:b/>
                      <w:bCs/>
                    </w:rPr>
                    <w:t>□ семенами в гнезде □ гнездами</w:t>
                  </w:r>
                </w:p>
              </w:txbxContent>
            </v:textbox>
            <w10:wrap type="square" side="left" anchorx="margin"/>
          </v:shape>
        </w:pict>
      </w:r>
      <w:r w:rsidR="00074044">
        <w:rPr>
          <w:lang w:val="ru-RU" w:eastAsia="ru-RU" w:bidi="ru-RU"/>
        </w:rPr>
        <w:t>1</w:t>
      </w:r>
    </w:p>
    <w:p w:rsidR="003007D1" w:rsidRDefault="00074044">
      <w:pPr>
        <w:pStyle w:val="80"/>
        <w:shd w:val="clear" w:color="auto" w:fill="auto"/>
        <w:spacing w:line="298" w:lineRule="exact"/>
        <w:ind w:left="1560"/>
        <w:jc w:val="left"/>
      </w:pPr>
      <w:r>
        <w:rPr>
          <w:lang w:val="ru-RU" w:eastAsia="ru-RU" w:bidi="ru-RU"/>
        </w:rPr>
        <w:t>о 0,09</w:t>
      </w:r>
    </w:p>
    <w:p w:rsidR="003007D1" w:rsidRDefault="00074044">
      <w:pPr>
        <w:pStyle w:val="80"/>
        <w:numPr>
          <w:ilvl w:val="0"/>
          <w:numId w:val="47"/>
        </w:numPr>
        <w:shd w:val="clear" w:color="auto" w:fill="auto"/>
        <w:spacing w:line="298" w:lineRule="exact"/>
        <w:ind w:left="1800"/>
      </w:pPr>
      <w:r>
        <w:rPr>
          <w:lang w:val="ru-RU" w:eastAsia="ru-RU" w:bidi="ru-RU"/>
        </w:rPr>
        <w:t>08</w:t>
      </w:r>
    </w:p>
    <w:p w:rsidR="003007D1" w:rsidRDefault="00074044">
      <w:pPr>
        <w:pStyle w:val="110"/>
        <w:shd w:val="clear" w:color="auto" w:fill="auto"/>
        <w:spacing w:before="0" w:after="0" w:line="160" w:lineRule="exact"/>
        <w:ind w:left="1560"/>
        <w:jc w:val="left"/>
      </w:pPr>
      <w:r>
        <w:rPr>
          <w:lang w:val="en-US" w:eastAsia="en-US" w:bidi="en-US"/>
        </w:rPr>
        <w:t>S</w:t>
      </w:r>
    </w:p>
    <w:p w:rsidR="003007D1" w:rsidRDefault="00074044">
      <w:pPr>
        <w:pStyle w:val="80"/>
        <w:numPr>
          <w:ilvl w:val="0"/>
          <w:numId w:val="48"/>
        </w:numPr>
        <w:shd w:val="clear" w:color="auto" w:fill="auto"/>
        <w:spacing w:line="298" w:lineRule="exact"/>
        <w:ind w:left="1800" w:right="6980"/>
      </w:pPr>
      <w:r>
        <w:rPr>
          <w:lang w:val="ru-RU" w:eastAsia="ru-RU" w:bidi="ru-RU"/>
        </w:rPr>
        <w:t xml:space="preserve">07 </w:t>
      </w:r>
      <w:r>
        <w:rPr>
          <w:lang w:val="ru-RU" w:eastAsia="ru-RU" w:bidi="ru-RU"/>
        </w:rPr>
        <w:t>0,06 0,05</w:t>
      </w:r>
    </w:p>
    <w:p w:rsidR="003007D1" w:rsidRDefault="00074044">
      <w:pPr>
        <w:pStyle w:val="130"/>
        <w:shd w:val="clear" w:color="auto" w:fill="auto"/>
        <w:spacing w:line="200" w:lineRule="exact"/>
        <w:ind w:left="1560"/>
      </w:pPr>
      <w:r>
        <w:t xml:space="preserve">Д </w:t>
      </w:r>
      <w:r>
        <w:rPr>
          <w:rStyle w:val="13Cambria10pt"/>
          <w:vertAlign w:val="superscript"/>
        </w:rPr>
        <w:t>7</w:t>
      </w:r>
    </w:p>
    <w:p w:rsidR="003007D1" w:rsidRDefault="00074044">
      <w:pPr>
        <w:pStyle w:val="80"/>
        <w:shd w:val="clear" w:color="auto" w:fill="auto"/>
        <w:spacing w:after="155" w:line="302" w:lineRule="exact"/>
        <w:ind w:left="1800" w:right="6980"/>
      </w:pPr>
      <w:r>
        <w:rPr>
          <w:lang w:val="ru-RU" w:eastAsia="ru-RU" w:bidi="ru-RU"/>
        </w:rPr>
        <w:t>0,04 0,03 0,02 0,01 0</w:t>
      </w:r>
    </w:p>
    <w:p w:rsidR="003007D1" w:rsidRDefault="00074044">
      <w:pPr>
        <w:pStyle w:val="70"/>
        <w:shd w:val="clear" w:color="auto" w:fill="auto"/>
        <w:spacing w:before="0" w:after="240" w:line="259" w:lineRule="exact"/>
        <w:ind w:right="340"/>
        <w:jc w:val="center"/>
      </w:pPr>
      <w:r>
        <w:t>Рисунок 2 - Коэффициенты вариации временных интервалов между</w:t>
      </w:r>
      <w:r>
        <w:br/>
        <w:t>выбросами семян из ячеек высевающего диска</w:t>
      </w:r>
    </w:p>
    <w:p w:rsidR="003007D1" w:rsidRDefault="00074044">
      <w:pPr>
        <w:pStyle w:val="70"/>
        <w:shd w:val="clear" w:color="auto" w:fill="auto"/>
        <w:spacing w:before="0" w:line="259" w:lineRule="exact"/>
        <w:ind w:firstLine="740"/>
      </w:pPr>
      <w:r>
        <w:t xml:space="preserve">При известной частоте вращения высевающего диска и заданной норме высева семян определяли скорость посевного </w:t>
      </w:r>
      <w:r>
        <w:t xml:space="preserve">агрегата и передаточное отношение от приводного колеса сеялки к высевающему </w:t>
      </w:r>
      <w:r>
        <w:lastRenderedPageBreak/>
        <w:t>диску.</w:t>
      </w:r>
    </w:p>
    <w:p w:rsidR="003007D1" w:rsidRDefault="00074044">
      <w:pPr>
        <w:pStyle w:val="70"/>
        <w:shd w:val="clear" w:color="auto" w:fill="auto"/>
        <w:spacing w:before="0" w:line="259" w:lineRule="exact"/>
        <w:ind w:firstLine="740"/>
      </w:pPr>
      <w:r>
        <w:t>На рисунках 3, 4 представлены расчетные графики интервального размещения семян в гнезде и между гнездами, полученные расчетным путем при частоте вращения высевающего диска 2</w:t>
      </w:r>
      <w:r>
        <w:t>02 с</w:t>
      </w:r>
      <w:r>
        <w:rPr>
          <w:vertAlign w:val="superscript"/>
        </w:rPr>
        <w:t>-1</w:t>
      </w:r>
      <w:r>
        <w:t xml:space="preserve"> при условии отсутствия раскатывания семян в бороздке при скорости посевного агрегата, равной 1,9 м/с.</w:t>
      </w:r>
      <w:r>
        <w:br w:type="page"/>
      </w:r>
    </w:p>
    <w:p w:rsidR="003007D1" w:rsidRDefault="00074044">
      <w:pPr>
        <w:framePr w:h="3096" w:wrap="notBeside" w:vAnchor="text" w:hAnchor="text" w:xAlign="center" w:y="1"/>
        <w:jc w:val="center"/>
        <w:rPr>
          <w:sz w:val="2"/>
          <w:szCs w:val="2"/>
        </w:rPr>
      </w:pPr>
      <w:r>
        <w:pict>
          <v:shape id="_x0000_i1038" type="#_x0000_t75" style="width:297.55pt;height:155.3pt">
            <v:imagedata r:id="rId145" r:href="rId146"/>
          </v:shape>
        </w:pict>
      </w:r>
    </w:p>
    <w:p w:rsidR="003007D1" w:rsidRDefault="00074044">
      <w:pPr>
        <w:pStyle w:val="43"/>
        <w:framePr w:h="3096" w:wrap="notBeside" w:vAnchor="text" w:hAnchor="text" w:xAlign="center" w:y="1"/>
        <w:shd w:val="clear" w:color="auto" w:fill="auto"/>
      </w:pPr>
      <w:r>
        <w:t xml:space="preserve">32-33 34-35 35-36 36-37 37-38 38-39 39-40 40-41 41-42 42-43 43-44 </w:t>
      </w:r>
      <w:r>
        <w:rPr>
          <w:rStyle w:val="410pt"/>
        </w:rPr>
        <w:t>Интервалы между семенами в гнезде, мм</w:t>
      </w:r>
    </w:p>
    <w:p w:rsidR="003007D1" w:rsidRDefault="00074044">
      <w:pPr>
        <w:pStyle w:val="2e"/>
        <w:framePr w:h="3096" w:wrap="notBeside" w:vAnchor="text" w:hAnchor="text" w:xAlign="center" w:y="1"/>
        <w:shd w:val="clear" w:color="auto" w:fill="auto"/>
        <w:spacing w:after="0" w:line="200" w:lineRule="exact"/>
        <w:jc w:val="left"/>
      </w:pPr>
      <w:r>
        <w:t>Рисунок 3 - Равномерность распределение семян в гнезде</w:t>
      </w:r>
    </w:p>
    <w:p w:rsidR="003007D1" w:rsidRDefault="003007D1">
      <w:pPr>
        <w:spacing w:line="540" w:lineRule="exact"/>
      </w:pPr>
    </w:p>
    <w:p w:rsidR="003007D1" w:rsidRDefault="00074044">
      <w:pPr>
        <w:framePr w:h="3269" w:wrap="notBeside" w:vAnchor="text" w:hAnchor="text" w:xAlign="center" w:y="1"/>
        <w:jc w:val="center"/>
        <w:rPr>
          <w:sz w:val="2"/>
          <w:szCs w:val="2"/>
        </w:rPr>
      </w:pPr>
      <w:r>
        <w:pict>
          <v:shape id="_x0000_i1039" type="#_x0000_t75" style="width:279.35pt;height:163.95pt">
            <v:imagedata r:id="rId147" r:href="rId148"/>
          </v:shape>
        </w:pict>
      </w:r>
    </w:p>
    <w:p w:rsidR="003007D1" w:rsidRDefault="00074044">
      <w:pPr>
        <w:pStyle w:val="35"/>
        <w:framePr w:h="3269" w:wrap="notBeside" w:vAnchor="text" w:hAnchor="text" w:xAlign="center" w:y="1"/>
        <w:shd w:val="clear" w:color="auto" w:fill="auto"/>
        <w:spacing w:line="200" w:lineRule="exact"/>
        <w:jc w:val="left"/>
      </w:pPr>
      <w:r>
        <w:t>Интервалы между гнездами, мм</w:t>
      </w:r>
    </w:p>
    <w:p w:rsidR="003007D1" w:rsidRDefault="00074044">
      <w:pPr>
        <w:pStyle w:val="2e"/>
        <w:framePr w:h="3269" w:wrap="notBeside" w:vAnchor="text" w:hAnchor="text" w:xAlign="center" w:y="1"/>
        <w:shd w:val="clear" w:color="auto" w:fill="auto"/>
        <w:spacing w:after="0" w:line="200" w:lineRule="exact"/>
        <w:jc w:val="left"/>
      </w:pPr>
      <w:r>
        <w:t>Рисунок 4 - Равномерность распределение семян между гнездами</w:t>
      </w:r>
    </w:p>
    <w:p w:rsidR="003007D1" w:rsidRDefault="003007D1">
      <w:pPr>
        <w:rPr>
          <w:sz w:val="2"/>
          <w:szCs w:val="2"/>
        </w:rPr>
      </w:pPr>
    </w:p>
    <w:p w:rsidR="003007D1" w:rsidRDefault="00074044">
      <w:pPr>
        <w:pStyle w:val="70"/>
        <w:shd w:val="clear" w:color="auto" w:fill="auto"/>
        <w:spacing w:before="191" w:line="254" w:lineRule="exact"/>
        <w:ind w:firstLine="760"/>
      </w:pPr>
      <w:r>
        <w:t xml:space="preserve">Как видно из графиков рисунков 3, 4 изменение значений распределения семян подчиняется закону Г аусса. Сходимость экспериментальных и </w:t>
      </w:r>
      <w:r>
        <w:t>теоретических значений данных проверялось с помощью х</w:t>
      </w:r>
      <w:r>
        <w:rPr>
          <w:vertAlign w:val="superscript"/>
        </w:rPr>
        <w:t>2</w:t>
      </w:r>
      <w:r>
        <w:t xml:space="preserve"> Пирсона при уровне значимости в 95% с использованием пакета программ </w:t>
      </w:r>
      <w:r>
        <w:rPr>
          <w:lang w:val="en-US" w:eastAsia="en-US" w:bidi="en-US"/>
        </w:rPr>
        <w:t xml:space="preserve">MathCAD </w:t>
      </w:r>
      <w:r>
        <w:t>и Exсel.Отклонения от установленных на диске интервалов между ячейками и расчетными интервалами между семенами в гнезде сост</w:t>
      </w:r>
      <w:r>
        <w:t>авляют не более ±8%, а между гнездами не более ±6%.</w:t>
      </w:r>
    </w:p>
    <w:p w:rsidR="003007D1" w:rsidRDefault="00074044">
      <w:pPr>
        <w:pStyle w:val="70"/>
        <w:shd w:val="clear" w:color="auto" w:fill="auto"/>
        <w:spacing w:before="0" w:after="240" w:line="254" w:lineRule="exact"/>
        <w:ind w:firstLine="760"/>
      </w:pPr>
      <w:r>
        <w:rPr>
          <w:rStyle w:val="711pt"/>
        </w:rPr>
        <w:t xml:space="preserve">Заключение. </w:t>
      </w:r>
      <w:r>
        <w:t>Лабораторными исследованиями высевающего аппарата для гнездового высева семян сои установлено, что предлагаемая конструкция аппарата позволяет равномерно распределить семена в гнезде и между г</w:t>
      </w:r>
      <w:r>
        <w:t>нездами по длине рядка в результате поштучного заполнения всех ячеек диска из подвижного организованного ряда, сформированного в распределительной камере над канавками на торцевой поверхности диска.</w:t>
      </w:r>
    </w:p>
    <w:p w:rsidR="003007D1" w:rsidRDefault="00074044">
      <w:pPr>
        <w:pStyle w:val="51"/>
        <w:keepNext/>
        <w:keepLines/>
        <w:shd w:val="clear" w:color="auto" w:fill="auto"/>
        <w:spacing w:before="0" w:after="0" w:line="254" w:lineRule="exact"/>
      </w:pPr>
      <w:bookmarkStart w:id="89" w:name="bookmark89"/>
      <w:r>
        <w:t>СПИСОК ЛИТЕРАТУРЫ</w:t>
      </w:r>
      <w:bookmarkEnd w:id="89"/>
    </w:p>
    <w:p w:rsidR="003007D1" w:rsidRDefault="00074044">
      <w:pPr>
        <w:pStyle w:val="70"/>
        <w:numPr>
          <w:ilvl w:val="0"/>
          <w:numId w:val="49"/>
        </w:numPr>
        <w:shd w:val="clear" w:color="auto" w:fill="auto"/>
        <w:tabs>
          <w:tab w:val="left" w:pos="1416"/>
        </w:tabs>
        <w:spacing w:before="0" w:line="254" w:lineRule="exact"/>
        <w:ind w:firstLine="760"/>
      </w:pPr>
      <w:r>
        <w:t xml:space="preserve">Пат. 2127032 Российская Федерация, МПК </w:t>
      </w:r>
      <w:r>
        <w:t xml:space="preserve">А01С7/00, А01С7/04. Способ высева семян и устройство для его осуществления / Липин В.Д., Шишлов С.А.; заявитель и патентообладатель Приморская государственная сельскохозяйственная академия. - №97100615/13; заявл. 16.01.1997; опубл. 10.03.1999, Бюл. №20. - </w:t>
      </w:r>
      <w:r>
        <w:t>8 с.</w:t>
      </w:r>
    </w:p>
    <w:p w:rsidR="003007D1" w:rsidRDefault="00074044">
      <w:pPr>
        <w:pStyle w:val="70"/>
        <w:numPr>
          <w:ilvl w:val="0"/>
          <w:numId w:val="49"/>
        </w:numPr>
        <w:shd w:val="clear" w:color="auto" w:fill="auto"/>
        <w:tabs>
          <w:tab w:val="left" w:pos="999"/>
        </w:tabs>
        <w:spacing w:before="0" w:line="254" w:lineRule="exact"/>
        <w:ind w:firstLine="740"/>
      </w:pPr>
      <w:r>
        <w:t>Балашов А.В., Стрыгин С.П., Синельников А.А., Капустин В.П., Хайруллина С.Г. Определение физико-механических свойств семян сои // Наука в центральной России.- 2017. - №2. - С. 5 - 12.</w:t>
      </w:r>
    </w:p>
    <w:p w:rsidR="003007D1" w:rsidRDefault="00074044">
      <w:pPr>
        <w:pStyle w:val="70"/>
        <w:numPr>
          <w:ilvl w:val="0"/>
          <w:numId w:val="49"/>
        </w:numPr>
        <w:shd w:val="clear" w:color="auto" w:fill="auto"/>
        <w:tabs>
          <w:tab w:val="left" w:pos="1004"/>
        </w:tabs>
        <w:spacing w:before="0" w:line="254" w:lineRule="exact"/>
        <w:ind w:firstLine="740"/>
      </w:pPr>
      <w:r>
        <w:t>Завражнов А.И., Балашов А.В., Стрыгин С.П., Хайруллина С.Г. Определ</w:t>
      </w:r>
      <w:r>
        <w:t xml:space="preserve">ение конструктивно-режимных параметров аппарата для высева капсулированных семян // Наука в Центральной России. - 2016. - №4. - С. </w:t>
      </w:r>
      <w:r>
        <w:rPr>
          <w:rStyle w:val="71pt"/>
        </w:rPr>
        <w:t>5-9.</w:t>
      </w:r>
    </w:p>
    <w:p w:rsidR="003007D1" w:rsidRDefault="00074044">
      <w:pPr>
        <w:pStyle w:val="70"/>
        <w:numPr>
          <w:ilvl w:val="0"/>
          <w:numId w:val="49"/>
        </w:numPr>
        <w:shd w:val="clear" w:color="auto" w:fill="auto"/>
        <w:tabs>
          <w:tab w:val="left" w:pos="999"/>
        </w:tabs>
        <w:spacing w:before="0" w:after="240" w:line="254" w:lineRule="exact"/>
        <w:ind w:firstLine="740"/>
      </w:pPr>
      <w:r>
        <w:lastRenderedPageBreak/>
        <w:t>Балашов А.В., Стрыгин С.П., Синельников А.А., Пустоваров Н.Ю., Хайруллина С.Г. Исследование контролируемого гнездового п</w:t>
      </w:r>
      <w:r>
        <w:t>осева семян сои // Наука в Центральной России. - 2017. - №6. - С. 6 - 17.</w:t>
      </w:r>
    </w:p>
    <w:p w:rsidR="003007D1" w:rsidRDefault="00074044">
      <w:pPr>
        <w:pStyle w:val="51"/>
        <w:keepNext/>
        <w:keepLines/>
        <w:shd w:val="clear" w:color="auto" w:fill="auto"/>
        <w:spacing w:before="0" w:after="0" w:line="254" w:lineRule="exact"/>
        <w:ind w:left="20"/>
      </w:pPr>
      <w:bookmarkStart w:id="90" w:name="bookmark90"/>
      <w:r>
        <w:rPr>
          <w:lang w:val="en-US" w:eastAsia="en-US" w:bidi="en-US"/>
        </w:rPr>
        <w:t>TYHIH</w:t>
      </w:r>
      <w:bookmarkEnd w:id="90"/>
    </w:p>
    <w:p w:rsidR="003007D1" w:rsidRDefault="00074044">
      <w:pPr>
        <w:pStyle w:val="70"/>
        <w:shd w:val="clear" w:color="auto" w:fill="auto"/>
        <w:spacing w:before="0" w:after="240" w:line="254" w:lineRule="exact"/>
        <w:ind w:firstLine="740"/>
      </w:pPr>
      <w:r>
        <w:t>Арнайы дайындалган курылгыны пайдалану аркылы енделген эдютеме бойынша Припять, Мерлин, Ланцетная жэне Лиссабон соя тукымдары сорттарыньщ елшемдi мiнездемелерi аныкталды. Зерттелген тукым сорттарынын 5,5-10 мм елшемдi мiнездемелерi кен келемде тYрлендi: ту</w:t>
      </w:r>
      <w:r>
        <w:t xml:space="preserve">кымдардын узындыгы 5,64-тен 9,83-ке дейiн, </w:t>
      </w:r>
      <w:r>
        <w:rPr>
          <w:lang w:val="en-US" w:eastAsia="en-US" w:bidi="en-US"/>
        </w:rPr>
        <w:t xml:space="preserve">енi </w:t>
      </w:r>
      <w:r>
        <w:t>- 4,98-ден 7,47-ге дейiн жэне жуандыгы - 3,77-ден 6,41 мм-ге дейiн. Соя тукымдарынын сапасын мелшерлеу зертханалык жумысы арнайы дайындалган кондыру мен тэжiрибелiк тукым жинау аппаратымен жYргiзiлдi. Тукым жи</w:t>
      </w:r>
      <w:r>
        <w:t>нау курылгысынын жумыс сапасы тукым жинау бергiшiнiн сыйымдылыгы мен арнайы енделген компьютер кемепмен багаланды. Зертханалык зерттеулер жYргiзу нэтижесiн де тукымдардын уяларга жэне уялар арасына тендей белу аныкталды. Тукым себетiн дисктщ 1,2-ден 2,72-г</w:t>
      </w:r>
      <w:r>
        <w:t xml:space="preserve">е дейiн айналу жишп кезiнде тукым шыгару арасындагы уакытша аралык коэффициентi 0,03-ден 0,09-га дешн езгередi, уялар iшiндегi тукымдар арасындагы есептелген аракашыктык -2,5-тен +10-га дешн жэне уялар арасында 3,4-тен 8%-га дейiн ауыткиды. Тукымдардын уя </w:t>
      </w:r>
      <w:r>
        <w:t>швде жэне уялар арасында аралык орналастыруынын есептiк графикасы усынылды.</w:t>
      </w:r>
    </w:p>
    <w:p w:rsidR="003007D1" w:rsidRDefault="00074044">
      <w:pPr>
        <w:pStyle w:val="70"/>
        <w:shd w:val="clear" w:color="auto" w:fill="auto"/>
        <w:spacing w:before="0" w:line="254" w:lineRule="exact"/>
        <w:ind w:left="20"/>
        <w:jc w:val="center"/>
      </w:pPr>
      <w:r>
        <w:rPr>
          <w:lang w:val="en-US" w:eastAsia="en-US" w:bidi="en-US"/>
        </w:rPr>
        <w:t>RESUME</w:t>
      </w:r>
    </w:p>
    <w:p w:rsidR="003007D1" w:rsidRDefault="00074044">
      <w:pPr>
        <w:pStyle w:val="70"/>
        <w:shd w:val="clear" w:color="auto" w:fill="auto"/>
        <w:spacing w:before="0" w:line="254" w:lineRule="exact"/>
        <w:ind w:firstLine="740"/>
        <w:sectPr w:rsidR="003007D1">
          <w:headerReference w:type="even" r:id="rId149"/>
          <w:headerReference w:type="default" r:id="rId150"/>
          <w:footerReference w:type="even" r:id="rId151"/>
          <w:footerReference w:type="default" r:id="rId152"/>
          <w:headerReference w:type="first" r:id="rId153"/>
          <w:footerReference w:type="first" r:id="rId154"/>
          <w:pgSz w:w="11900" w:h="16840"/>
          <w:pgMar w:top="1564" w:right="1376" w:bottom="1564" w:left="1374" w:header="0" w:footer="3" w:gutter="0"/>
          <w:cols w:space="720"/>
          <w:noEndnote/>
          <w:titlePg/>
          <w:docGrid w:linePitch="360"/>
        </w:sectPr>
      </w:pPr>
      <w:r>
        <w:rPr>
          <w:lang w:val="en-US" w:eastAsia="en-US" w:bidi="en-US"/>
        </w:rPr>
        <w:t>The dimensional characteristics of seeds of soybean varieties Pripyat, Merlin, Lancet and Lisbon were developed according to the developed method using a specially made device. T</w:t>
      </w:r>
      <w:r>
        <w:rPr>
          <w:lang w:val="en-US" w:eastAsia="en-US" w:bidi="en-US"/>
        </w:rPr>
        <w:t>he dimensional characteristics of the seeds of the investigated varieties and fractions of 5,5-10 mm vary within a wide range: the length of the seeds is from 5,64 to 9,83, the width is from 4,98 to 7,47, and the thickness is from 3,77 to 6,41 mm. Laborato</w:t>
      </w:r>
      <w:r>
        <w:rPr>
          <w:lang w:val="en-US" w:eastAsia="en-US" w:bidi="en-US"/>
        </w:rPr>
        <w:t>ry studies of the quality of dosing of soybean seeds by an experimental seeder were carried out on a specially manufactured plant. The quality of the sowing machine was evaluated using a capacitive seed sowing sensor and a specially designed computer attac</w:t>
      </w:r>
      <w:r>
        <w:rPr>
          <w:lang w:val="en-US" w:eastAsia="en-US" w:bidi="en-US"/>
        </w:rPr>
        <w:t>hment. As a result of the laboratory tests, the uniformity of seed distribution in the nest and between the nests was determined by measuring the time intervals between the ejections of seeds from the cells of the sowing disk. With the rotation frequency o</w:t>
      </w:r>
      <w:r>
        <w:rPr>
          <w:lang w:val="en-US" w:eastAsia="en-US" w:bidi="en-US"/>
        </w:rPr>
        <w:t>f the sowing disk from 1,2 to 2,72 s</w:t>
      </w:r>
      <w:r>
        <w:rPr>
          <w:vertAlign w:val="superscript"/>
          <w:lang w:val="en-US" w:eastAsia="en-US" w:bidi="en-US"/>
        </w:rPr>
        <w:t>-1</w:t>
      </w:r>
      <w:r>
        <w:rPr>
          <w:lang w:val="en-US" w:eastAsia="en-US" w:bidi="en-US"/>
        </w:rPr>
        <w:t>, the coefficient of variation of the time intervals between the emissions of seeds varies within the range of 0,03 to 0,09, deviations of the calculated distances between seeds in the nests vary from 2,5 to 10 and bet</w:t>
      </w:r>
      <w:r>
        <w:rPr>
          <w:lang w:val="en-US" w:eastAsia="en-US" w:bidi="en-US"/>
        </w:rPr>
        <w:t>ween nests - from 3,4 to 8%. The calculated schedules of interval placement of seeds in the nest and between the nests are presented.</w:t>
      </w:r>
    </w:p>
    <w:p w:rsidR="003007D1" w:rsidRDefault="00074044">
      <w:pPr>
        <w:pStyle w:val="70"/>
        <w:shd w:val="clear" w:color="auto" w:fill="auto"/>
        <w:spacing w:before="0" w:after="207" w:line="200" w:lineRule="exact"/>
      </w:pPr>
      <w:r>
        <w:lastRenderedPageBreak/>
        <w:t>0ОЖ 60031.243.4</w:t>
      </w:r>
    </w:p>
    <w:p w:rsidR="003007D1" w:rsidRDefault="00074044">
      <w:pPr>
        <w:pStyle w:val="70"/>
        <w:shd w:val="clear" w:color="auto" w:fill="auto"/>
        <w:spacing w:before="0" w:line="259" w:lineRule="exact"/>
        <w:ind w:right="6400"/>
      </w:pPr>
      <w:r>
        <w:rPr>
          <w:rStyle w:val="711pt"/>
        </w:rPr>
        <w:t>Бралиев М.К.</w:t>
      </w:r>
      <w:r>
        <w:t xml:space="preserve">, ЖАК доцент1 </w:t>
      </w:r>
      <w:r>
        <w:rPr>
          <w:rStyle w:val="711pt"/>
        </w:rPr>
        <w:t>^улзайров ^.С.</w:t>
      </w:r>
      <w:r>
        <w:t xml:space="preserve">, магистрант </w:t>
      </w:r>
      <w:r>
        <w:rPr>
          <w:rStyle w:val="711pt"/>
        </w:rPr>
        <w:t>Сабырова А.С.</w:t>
      </w:r>
      <w:r>
        <w:t>, магистрант</w:t>
      </w:r>
    </w:p>
    <w:p w:rsidR="003007D1" w:rsidRDefault="00074044">
      <w:pPr>
        <w:pStyle w:val="70"/>
        <w:shd w:val="clear" w:color="auto" w:fill="auto"/>
        <w:spacing w:before="0" w:after="236" w:line="254" w:lineRule="exact"/>
        <w:jc w:val="left"/>
      </w:pPr>
      <w:r>
        <w:t xml:space="preserve">«Жэцпр хан атындагы Батыс </w:t>
      </w:r>
      <w:r>
        <w:t>Казахстан аграрлык-техникалык университет» КеАК, Орал к., Казакстан Республикасы</w:t>
      </w:r>
    </w:p>
    <w:p w:rsidR="003007D1" w:rsidRDefault="00074044">
      <w:pPr>
        <w:pStyle w:val="51"/>
        <w:keepNext/>
        <w:keepLines/>
        <w:shd w:val="clear" w:color="auto" w:fill="auto"/>
        <w:spacing w:before="0" w:after="263"/>
      </w:pPr>
      <w:bookmarkStart w:id="91" w:name="bookmark98"/>
      <w:r>
        <w:t>ТАМЫРТYЙНЕКТI ¥САК;ТАЙТЫН ЦОНДЫРГЫНЬЩ ЕК1НШ1 САТЫСЫСНЬЩ</w:t>
      </w:r>
      <w:r>
        <w:br/>
        <w:t>НЕГ1ЗГ1 КОНСТРУКТИВТ1К ПАРАМЕТРЛЕР1Н ДЭЛЕЛДЕУ</w:t>
      </w:r>
      <w:bookmarkEnd w:id="91"/>
    </w:p>
    <w:p w:rsidR="003007D1" w:rsidRDefault="00074044">
      <w:pPr>
        <w:pStyle w:val="51"/>
        <w:keepNext/>
        <w:keepLines/>
        <w:shd w:val="clear" w:color="auto" w:fill="auto"/>
        <w:spacing w:before="0" w:after="0" w:line="230" w:lineRule="exact"/>
      </w:pPr>
      <w:bookmarkStart w:id="92" w:name="bookmark99"/>
      <w:r>
        <w:t>Аннотация</w:t>
      </w:r>
      <w:bookmarkEnd w:id="92"/>
    </w:p>
    <w:p w:rsidR="003007D1" w:rsidRDefault="00074044">
      <w:pPr>
        <w:pStyle w:val="70"/>
        <w:shd w:val="clear" w:color="auto" w:fill="auto"/>
        <w:spacing w:before="0"/>
        <w:ind w:firstLine="740"/>
      </w:pPr>
      <w:r>
        <w:t xml:space="preserve">0нд1сте бар тамыр тYЙнектердi усактайтын усактагыштыц </w:t>
      </w:r>
      <w:r>
        <w:t>конструкциясын шолу аркылы, олардыц артыкшыльщтары мен кемшшктерш аныктап, сапалы усактайтын ек1 сатылы кондыргыныц конструкциясы усынылды. Оныц б1ршш1 сатысы жазык пышакты тYрлi, ал еюнш1 сатысы-жазык пышакты шецбер бойымен орналаскан вальцалы т1рег1шт1.</w:t>
      </w:r>
    </w:p>
    <w:p w:rsidR="003007D1" w:rsidRDefault="00074044">
      <w:pPr>
        <w:pStyle w:val="70"/>
        <w:shd w:val="clear" w:color="auto" w:fill="auto"/>
        <w:tabs>
          <w:tab w:val="left" w:pos="4071"/>
        </w:tabs>
        <w:spacing w:before="0" w:line="226" w:lineRule="exact"/>
        <w:ind w:firstLine="740"/>
      </w:pPr>
      <w:r>
        <w:t>Макалада вальцалы-т1репшт1</w:t>
      </w:r>
      <w:r>
        <w:tab/>
        <w:t>тамыр тYЙнектерiн усактайтын курылгыныц</w:t>
      </w:r>
    </w:p>
    <w:p w:rsidR="003007D1" w:rsidRDefault="00074044">
      <w:pPr>
        <w:pStyle w:val="70"/>
        <w:shd w:val="clear" w:color="auto" w:fill="auto"/>
        <w:spacing w:before="0" w:line="226" w:lineRule="exact"/>
      </w:pPr>
      <w:r>
        <w:t>конструктива параметрлер1 аньщталган, атап етсек оныц ешмдшгу усактау камерасыныц диаметр1, пышактардыц узындыгы, кес1лет1н азык кабатыныц калыцдыгы, вальцалардыц диаметр1,пышактардыц саны,</w:t>
      </w:r>
      <w:r>
        <w:t xml:space="preserve"> шошак бойымен тамыр тYЙнектердiц жылжу Yйкелу коэффициенту багыттагыштыц келбеу бурышы, орталык бурыш усактагыштыц ек1нш1 сатысындагы пышактардыц орналасуы, усактайтын ек1нш1 сатысыныц пышактар жYзiнiц аралык кашыктыгы.</w:t>
      </w:r>
    </w:p>
    <w:p w:rsidR="003007D1" w:rsidRDefault="00074044">
      <w:pPr>
        <w:pStyle w:val="70"/>
        <w:shd w:val="clear" w:color="auto" w:fill="auto"/>
        <w:spacing w:before="0" w:after="240" w:line="226" w:lineRule="exact"/>
        <w:ind w:firstLine="740"/>
      </w:pPr>
      <w:r>
        <w:t xml:space="preserve">Тамыр тYЙнектердi усактайтын жумыс </w:t>
      </w:r>
      <w:r>
        <w:t>органдарыныц конструкциясы кеп эр тYрлi типт1 болганмен,сапалы усактау максаты теменг1 менш1кт1 энергия шыгыны кез1нде тамыр тYЙнектердi усактайтын жэне жуатын машиналар Yшiн толык шеш1лмеген. Сондыктан усактагыш аппараттыц рационалды конструктивт1 техноло</w:t>
      </w:r>
      <w:r>
        <w:t>гиялык сулбасыныц багытын аныктау Yшiн кесу процесшде теменг1 менш1кт1 энергия шыгынын, тамыр тYЙнектердi усактайтын осы ^нп зоотехникалык талаптарга сэйкес келет1н ол ею жэне одан да кеп технологиялык операцияны камтамасыз ету1 керек.</w:t>
      </w:r>
    </w:p>
    <w:p w:rsidR="003007D1" w:rsidRDefault="00074044">
      <w:pPr>
        <w:pStyle w:val="90"/>
        <w:shd w:val="clear" w:color="auto" w:fill="auto"/>
        <w:tabs>
          <w:tab w:val="left" w:pos="1666"/>
          <w:tab w:val="left" w:pos="2809"/>
          <w:tab w:val="left" w:pos="8108"/>
        </w:tabs>
        <w:spacing w:before="0" w:after="0" w:line="226" w:lineRule="exact"/>
        <w:ind w:firstLine="740"/>
      </w:pPr>
      <w:r>
        <w:rPr>
          <w:rStyle w:val="93"/>
          <w:i/>
          <w:iCs/>
        </w:rPr>
        <w:t>Ty^h</w:t>
      </w:r>
      <w:r>
        <w:rPr>
          <w:lang w:val="en-US" w:eastAsia="en-US" w:bidi="en-US"/>
        </w:rPr>
        <w:tab/>
      </w:r>
      <w:r>
        <w:t>свздер:</w:t>
      </w:r>
      <w:r>
        <w:tab/>
        <w:t>усацтау</w:t>
      </w:r>
      <w:r>
        <w:t xml:space="preserve"> камерасы, екгншг сатысыныц</w:t>
      </w:r>
      <w:r>
        <w:tab/>
        <w:t>етмдтг!,</w:t>
      </w:r>
    </w:p>
    <w:p w:rsidR="003007D1" w:rsidRDefault="00074044">
      <w:pPr>
        <w:pStyle w:val="90"/>
        <w:shd w:val="clear" w:color="auto" w:fill="auto"/>
        <w:spacing w:before="0" w:after="236" w:line="226" w:lineRule="exact"/>
      </w:pPr>
      <w:r>
        <w:t>валъца,пышац,усацтагыш, тыгыздыц, багыттагыш.</w:t>
      </w:r>
    </w:p>
    <w:p w:rsidR="003007D1" w:rsidRDefault="00074044">
      <w:pPr>
        <w:pStyle w:val="70"/>
        <w:shd w:val="clear" w:color="auto" w:fill="auto"/>
        <w:spacing w:before="0"/>
        <w:ind w:firstLine="740"/>
      </w:pPr>
      <w:r>
        <w:t xml:space="preserve">Усактагыштыц еюнш1 сатысына </w:t>
      </w:r>
      <w:r>
        <w:rPr>
          <w:lang w:val="en-US" w:eastAsia="en-US" w:bidi="en-US"/>
        </w:rPr>
        <w:t xml:space="preserve">тYCкен </w:t>
      </w:r>
      <w:r>
        <w:t>тамыр тYЙнектер акырында вальцалармен (1 сурет) 3 шецбер бойында орналаскан пышактармен 1 сыгылып шагарылады [1-3].</w:t>
      </w:r>
    </w:p>
    <w:p w:rsidR="003007D1" w:rsidRDefault="00074044">
      <w:pPr>
        <w:framePr w:h="2808" w:wrap="notBeside" w:vAnchor="text" w:hAnchor="text" w:xAlign="center" w:y="1"/>
        <w:jc w:val="center"/>
        <w:rPr>
          <w:sz w:val="2"/>
          <w:szCs w:val="2"/>
        </w:rPr>
      </w:pPr>
      <w:r>
        <w:pict>
          <v:shape id="_x0000_i1040" type="#_x0000_t75" style="width:406pt;height:140.55pt">
            <v:imagedata r:id="rId155" r:href="rId156"/>
          </v:shape>
        </w:pict>
      </w:r>
    </w:p>
    <w:p w:rsidR="003007D1" w:rsidRDefault="003007D1">
      <w:pPr>
        <w:rPr>
          <w:sz w:val="2"/>
          <w:szCs w:val="2"/>
        </w:rPr>
      </w:pPr>
    </w:p>
    <w:p w:rsidR="003007D1" w:rsidRDefault="00074044">
      <w:pPr>
        <w:pStyle w:val="70"/>
        <w:shd w:val="clear" w:color="auto" w:fill="auto"/>
        <w:spacing w:before="223" w:after="81" w:line="226" w:lineRule="exact"/>
        <w:ind w:firstLine="740"/>
      </w:pPr>
      <w:r>
        <w:t>1-жабкыш; 2-пластинкалык пышак; 3-валец; 4-багыттагыштар; 5-карсы кеск1ш; 6-беру ецеш1; 7-жазыкты пышак; 8-шошак; 9-бер1л1с; 10-калакша; 11-усактагыштыц еюнш1</w:t>
      </w:r>
      <w:r>
        <w:t xml:space="preserve"> сатысыныц б1л1г1; 12- шыгару латогг</w:t>
      </w:r>
    </w:p>
    <w:p w:rsidR="003007D1" w:rsidRDefault="00074044">
      <w:pPr>
        <w:pStyle w:val="70"/>
        <w:shd w:val="clear" w:color="auto" w:fill="auto"/>
        <w:spacing w:before="0" w:line="200" w:lineRule="exact"/>
        <w:jc w:val="left"/>
      </w:pPr>
      <w:r>
        <w:t>1 сурет - Усактагыштыц еюнш1 сатысыныц конструктивт1 параметрлер1н аныктайтын сулбасы</w:t>
      </w:r>
      <w:r>
        <w:br w:type="page"/>
      </w:r>
    </w:p>
    <w:p w:rsidR="003007D1" w:rsidRDefault="00074044">
      <w:pPr>
        <w:pStyle w:val="70"/>
        <w:shd w:val="clear" w:color="auto" w:fill="auto"/>
        <w:spacing w:before="0" w:after="227" w:line="259" w:lineRule="exact"/>
        <w:ind w:firstLine="760"/>
      </w:pPr>
      <w:r>
        <w:lastRenderedPageBreak/>
        <w:t xml:space="preserve">Екшш1 сатысыньщ ешмдшш вальцалы усацтагыш аппаратыныц жэне ол шецбер бойында орналасцан жазыцты пышацтардыц ешмдшпмен аныцталады да </w:t>
      </w:r>
      <w:r>
        <w:t>келес тецдеумен есептеледг</w:t>
      </w:r>
    </w:p>
    <w:p w:rsidR="003007D1" w:rsidRDefault="00074044">
      <w:pPr>
        <w:pStyle w:val="140"/>
        <w:shd w:val="clear" w:color="auto" w:fill="auto"/>
        <w:tabs>
          <w:tab w:val="left" w:pos="6018"/>
        </w:tabs>
        <w:spacing w:before="0" w:after="254" w:line="200" w:lineRule="exact"/>
        <w:ind w:left="2840"/>
      </w:pPr>
      <w:r>
        <w:rPr>
          <w:vertAlign w:val="superscript"/>
          <w:lang w:val="en-US" w:eastAsia="en-US" w:bidi="en-US"/>
        </w:rPr>
        <w:t>Q</w:t>
      </w:r>
      <w:r>
        <w:rPr>
          <w:lang w:val="en-US" w:eastAsia="en-US" w:bidi="en-US"/>
        </w:rPr>
        <w:t>WM2</w:t>
      </w:r>
      <w:r>
        <w:rPr>
          <w:vertAlign w:val="superscript"/>
          <w:lang w:val="en-US" w:eastAsia="en-US" w:bidi="en-US"/>
        </w:rPr>
        <w:t>=D L</w:t>
      </w:r>
      <w:r>
        <w:rPr>
          <w:lang w:val="en-US" w:eastAsia="en-US" w:bidi="en-US"/>
        </w:rPr>
        <w:t xml:space="preserve">2 </w:t>
      </w:r>
      <w:r>
        <w:rPr>
          <w:vertAlign w:val="superscript"/>
          <w:lang w:val="en-US" w:eastAsia="en-US" w:bidi="en-US"/>
        </w:rPr>
        <w:t>H</w:t>
      </w:r>
      <w:r>
        <w:rPr>
          <w:rStyle w:val="1410pt0pt"/>
          <w:lang w:val="en-US" w:eastAsia="en-US" w:bidi="en-US"/>
        </w:rPr>
        <w:t xml:space="preserve"> </w:t>
      </w:r>
      <w:r>
        <w:rPr>
          <w:rStyle w:val="1465pt0pt"/>
          <w:lang w:val="ru-RU" w:eastAsia="ru-RU" w:bidi="ru-RU"/>
        </w:rPr>
        <w:t>2</w:t>
      </w:r>
      <w:r>
        <w:rPr>
          <w:rStyle w:val="1410pt0pt0"/>
          <w:lang w:val="ru-RU" w:eastAsia="ru-RU" w:bidi="ru-RU"/>
        </w:rPr>
        <w:t xml:space="preserve"> </w:t>
      </w:r>
      <w:r>
        <w:rPr>
          <w:vertAlign w:val="superscript"/>
          <w:lang w:val="en-US" w:eastAsia="en-US" w:bidi="en-US"/>
        </w:rPr>
        <w:t>n</w:t>
      </w:r>
      <w:r>
        <w:rPr>
          <w:lang w:val="en-US" w:eastAsia="en-US" w:bidi="en-US"/>
        </w:rPr>
        <w:t>2 P2k</w:t>
      </w:r>
      <w:r>
        <w:rPr>
          <w:vertAlign w:val="superscript"/>
          <w:lang w:val="en-US" w:eastAsia="en-US" w:bidi="en-US"/>
        </w:rPr>
        <w:t>k</w:t>
      </w:r>
      <w:r>
        <w:rPr>
          <w:lang w:val="en-US" w:eastAsia="en-US" w:bidi="en-US"/>
        </w:rPr>
        <w:t>l</w:t>
      </w:r>
      <w:r>
        <w:rPr>
          <w:vertAlign w:val="superscript"/>
          <w:lang w:val="en-US" w:eastAsia="en-US" w:bidi="en-US"/>
        </w:rPr>
        <w:t>k</w:t>
      </w:r>
      <w:r>
        <w:rPr>
          <w:rStyle w:val="1410pt0pt"/>
          <w:lang w:val="en-US" w:eastAsia="en-US" w:bidi="en-US"/>
        </w:rPr>
        <w:t xml:space="preserve"> </w:t>
      </w:r>
      <w:r>
        <w:rPr>
          <w:rStyle w:val="1465pt0pt"/>
        </w:rPr>
        <w:t>2</w:t>
      </w:r>
      <w:r>
        <w:rPr>
          <w:rStyle w:val="1410pt0pt0"/>
        </w:rPr>
        <w:t xml:space="preserve"> </w:t>
      </w:r>
      <w:r>
        <w:rPr>
          <w:vertAlign w:val="superscript"/>
          <w:lang w:val="en-US" w:eastAsia="en-US" w:bidi="en-US"/>
        </w:rPr>
        <w:t>Z</w:t>
      </w:r>
      <w:r>
        <w:rPr>
          <w:lang w:val="en-US" w:eastAsia="en-US" w:bidi="en-US"/>
        </w:rPr>
        <w:t>p</w:t>
      </w:r>
      <w:r>
        <w:rPr>
          <w:rStyle w:val="1410pt0pt"/>
          <w:lang w:val="en-US" w:eastAsia="en-US" w:bidi="en-US"/>
        </w:rPr>
        <w:tab/>
        <w:t>(1)</w:t>
      </w:r>
    </w:p>
    <w:p w:rsidR="003007D1" w:rsidRDefault="00074044">
      <w:pPr>
        <w:pStyle w:val="70"/>
        <w:shd w:val="clear" w:color="auto" w:fill="auto"/>
        <w:spacing w:before="0" w:after="143" w:line="200" w:lineRule="exact"/>
        <w:ind w:firstLine="760"/>
      </w:pPr>
      <w:r>
        <w:t xml:space="preserve">мунда </w:t>
      </w:r>
      <w:r>
        <w:rPr>
          <w:lang w:val="en-US" w:eastAsia="en-US" w:bidi="en-US"/>
        </w:rPr>
        <w:t>D</w:t>
      </w:r>
      <w:r>
        <w:rPr>
          <w:rStyle w:val="76pt0pt"/>
          <w:lang w:val="en-US" w:eastAsia="en-US" w:bidi="en-US"/>
        </w:rPr>
        <w:t>2</w:t>
      </w:r>
      <w:r>
        <w:rPr>
          <w:lang w:val="en-US" w:eastAsia="en-US" w:bidi="en-US"/>
        </w:rPr>
        <w:t xml:space="preserve"> - </w:t>
      </w:r>
      <w:r>
        <w:t>усацтагыштыц ек1нш1 сатылы камерасыныц диаметру м;</w:t>
      </w:r>
    </w:p>
    <w:p w:rsidR="003007D1" w:rsidRDefault="00074044">
      <w:pPr>
        <w:pStyle w:val="70"/>
        <w:shd w:val="clear" w:color="auto" w:fill="auto"/>
        <w:spacing w:before="0" w:line="200" w:lineRule="exact"/>
        <w:ind w:firstLine="760"/>
      </w:pPr>
      <w:r>
        <w:rPr>
          <w:lang w:val="en-US" w:eastAsia="en-US" w:bidi="en-US"/>
        </w:rPr>
        <w:t>L</w:t>
      </w:r>
      <w:r>
        <w:rPr>
          <w:vertAlign w:val="subscript"/>
          <w:lang w:val="en-US" w:eastAsia="en-US" w:bidi="en-US"/>
        </w:rPr>
        <w:t>2</w:t>
      </w:r>
      <w:r>
        <w:rPr>
          <w:lang w:val="en-US" w:eastAsia="en-US" w:bidi="en-US"/>
        </w:rPr>
        <w:t xml:space="preserve"> </w:t>
      </w:r>
      <w:r>
        <w:t>-усацтагыштыц ек1нш1 сатысындагы пышацтарыдыц узындыгы,м;</w:t>
      </w:r>
    </w:p>
    <w:p w:rsidR="003007D1" w:rsidRDefault="00074044">
      <w:pPr>
        <w:pStyle w:val="70"/>
        <w:shd w:val="clear" w:color="auto" w:fill="auto"/>
        <w:spacing w:before="0" w:line="403" w:lineRule="exact"/>
        <w:ind w:firstLine="760"/>
      </w:pPr>
      <w:r>
        <w:rPr>
          <w:rStyle w:val="795pt0pt"/>
        </w:rPr>
        <w:t>H</w:t>
      </w:r>
      <w:r>
        <w:rPr>
          <w:rStyle w:val="76pt0pt"/>
        </w:rPr>
        <w:t>2</w:t>
      </w:r>
      <w:r>
        <w:t xml:space="preserve"> </w:t>
      </w:r>
      <w:r>
        <w:rPr>
          <w:lang w:val="en-US" w:eastAsia="en-US" w:bidi="en-US"/>
        </w:rPr>
        <w:t xml:space="preserve">-6ip </w:t>
      </w:r>
      <w:r>
        <w:t>вальцамен алынатын, цабаттыц цалыцдыгы, м;</w:t>
      </w:r>
    </w:p>
    <w:p w:rsidR="003007D1" w:rsidRDefault="00074044">
      <w:pPr>
        <w:pStyle w:val="70"/>
        <w:shd w:val="clear" w:color="auto" w:fill="auto"/>
        <w:spacing w:before="0" w:line="403" w:lineRule="exact"/>
        <w:ind w:firstLine="760"/>
      </w:pPr>
      <w:r>
        <w:rPr>
          <w:rStyle w:val="76pt0pt"/>
        </w:rPr>
        <w:t>«2</w:t>
      </w:r>
      <w:r>
        <w:t xml:space="preserve"> -усацтагыштыц екiншi сатылы жумыс органыныц айналу жиiлiгi, </w:t>
      </w:r>
      <w:r>
        <w:rPr>
          <w:lang w:val="en-US" w:eastAsia="en-US" w:bidi="en-US"/>
        </w:rPr>
        <w:t>c</w:t>
      </w:r>
      <w:r>
        <w:rPr>
          <w:vertAlign w:val="superscript"/>
          <w:lang w:val="en-US" w:eastAsia="en-US" w:bidi="en-US"/>
        </w:rPr>
        <w:t>-1</w:t>
      </w:r>
      <w:r>
        <w:t>;</w:t>
      </w:r>
    </w:p>
    <w:p w:rsidR="003007D1" w:rsidRDefault="00074044">
      <w:pPr>
        <w:pStyle w:val="70"/>
        <w:shd w:val="clear" w:color="auto" w:fill="auto"/>
        <w:spacing w:before="0" w:line="403" w:lineRule="exact"/>
        <w:ind w:firstLine="760"/>
      </w:pPr>
      <w:r>
        <w:rPr>
          <w:rStyle w:val="795pt0pt"/>
        </w:rPr>
        <w:t>p</w:t>
      </w:r>
      <w:r>
        <w:rPr>
          <w:rStyle w:val="795pt0pt"/>
          <w:vertAlign w:val="subscript"/>
        </w:rPr>
        <w:t>2k</w:t>
      </w:r>
      <w:r>
        <w:rPr>
          <w:lang w:val="en-US" w:eastAsia="en-US" w:bidi="en-US"/>
        </w:rPr>
        <w:t xml:space="preserve"> </w:t>
      </w:r>
      <w:r>
        <w:t>- усацтагыштыц екiншi сатсына юрген жерiндегi азыцтыц шашыранды тыгыздыгы,</w:t>
      </w:r>
    </w:p>
    <w:p w:rsidR="003007D1" w:rsidRDefault="00074044">
      <w:pPr>
        <w:pStyle w:val="70"/>
        <w:shd w:val="clear" w:color="auto" w:fill="auto"/>
        <w:spacing w:before="0" w:after="81" w:line="200" w:lineRule="exact"/>
        <w:jc w:val="left"/>
      </w:pPr>
      <w:r>
        <w:t>кг/м</w:t>
      </w:r>
      <w:r>
        <w:rPr>
          <w:vertAlign w:val="superscript"/>
        </w:rPr>
        <w:t>3</w:t>
      </w:r>
    </w:p>
    <w:p w:rsidR="003007D1" w:rsidRDefault="00074044">
      <w:pPr>
        <w:pStyle w:val="70"/>
        <w:shd w:val="clear" w:color="auto" w:fill="auto"/>
        <w:spacing w:before="0" w:after="87" w:line="200" w:lineRule="exact"/>
        <w:ind w:firstLine="760"/>
      </w:pPr>
      <w:r>
        <w:rPr>
          <w:rStyle w:val="795pt0pt"/>
        </w:rPr>
        <w:t>z</w:t>
      </w:r>
      <w:r>
        <w:rPr>
          <w:rStyle w:val="795pt0pt"/>
          <w:lang w:val="ru-RU" w:eastAsia="ru-RU" w:bidi="ru-RU"/>
        </w:rPr>
        <w:t>р</w:t>
      </w:r>
      <w:r>
        <w:t xml:space="preserve"> -вальцалардыц саны, дана.</w:t>
      </w:r>
    </w:p>
    <w:p w:rsidR="003007D1" w:rsidRDefault="00074044">
      <w:pPr>
        <w:pStyle w:val="70"/>
        <w:shd w:val="clear" w:color="auto" w:fill="auto"/>
        <w:spacing w:before="0" w:after="227" w:line="259" w:lineRule="exact"/>
        <w:ind w:firstLine="760"/>
      </w:pPr>
      <w:r>
        <w:t xml:space="preserve">Усацтагыштыц екiншi сатысыныц камерасыныц диаметрi </w:t>
      </w:r>
      <w:r>
        <w:rPr>
          <w:lang w:val="en-US" w:eastAsia="en-US" w:bidi="en-US"/>
        </w:rPr>
        <w:t>D</w:t>
      </w:r>
      <w:r>
        <w:rPr>
          <w:vertAlign w:val="subscript"/>
          <w:lang w:val="en-US" w:eastAsia="en-US" w:bidi="en-US"/>
        </w:rPr>
        <w:t>2</w:t>
      </w:r>
      <w:r>
        <w:rPr>
          <w:lang w:val="en-US" w:eastAsia="en-US" w:bidi="en-US"/>
        </w:rPr>
        <w:t xml:space="preserve"> </w:t>
      </w:r>
      <w:r>
        <w:t xml:space="preserve">усацтагыштыц бiрiншi сатысыныц корпусынан </w:t>
      </w:r>
      <w:r>
        <w:rPr>
          <w:lang w:val="en-US" w:eastAsia="en-US" w:bidi="en-US"/>
        </w:rPr>
        <w:t>D</w:t>
      </w:r>
      <w:r>
        <w:rPr>
          <w:vertAlign w:val="subscript"/>
          <w:lang w:val="en-US" w:eastAsia="en-US" w:bidi="en-US"/>
        </w:rPr>
        <w:t>1</w:t>
      </w:r>
      <w:r>
        <w:rPr>
          <w:lang w:val="en-US" w:eastAsia="en-US" w:bidi="en-US"/>
        </w:rPr>
        <w:t xml:space="preserve"> </w:t>
      </w:r>
      <w:r>
        <w:t>кем болмауы цажет, ягни:</w:t>
      </w:r>
    </w:p>
    <w:p w:rsidR="003007D1" w:rsidRDefault="00074044">
      <w:pPr>
        <w:pStyle w:val="70"/>
        <w:shd w:val="clear" w:color="auto" w:fill="auto"/>
        <w:tabs>
          <w:tab w:val="left" w:pos="4942"/>
        </w:tabs>
        <w:spacing w:before="0" w:after="207" w:line="200" w:lineRule="exact"/>
        <w:ind w:left="3920"/>
      </w:pPr>
      <w:r>
        <w:rPr>
          <w:rStyle w:val="795pt0pt"/>
        </w:rPr>
        <w:t>D</w:t>
      </w:r>
      <w:r>
        <w:rPr>
          <w:rStyle w:val="795pt0pt"/>
          <w:vertAlign w:val="subscript"/>
        </w:rPr>
        <w:t>2</w:t>
      </w:r>
      <w:r>
        <w:rPr>
          <w:rStyle w:val="795pt0pt"/>
        </w:rPr>
        <w:t xml:space="preserve"> </w:t>
      </w:r>
      <w:r>
        <w:rPr>
          <w:rStyle w:val="795pt0pt"/>
          <w:lang w:val="ru-RU" w:eastAsia="ru-RU" w:bidi="ru-RU"/>
        </w:rPr>
        <w:t>&gt;</w:t>
      </w:r>
      <w:r>
        <w:t xml:space="preserve"> </w:t>
      </w:r>
      <w:r>
        <w:rPr>
          <w:lang w:val="en-US" w:eastAsia="en-US" w:bidi="en-US"/>
        </w:rPr>
        <w:t>Di</w:t>
      </w:r>
      <w:r>
        <w:rPr>
          <w:lang w:val="en-US" w:eastAsia="en-US" w:bidi="en-US"/>
        </w:rPr>
        <w:tab/>
      </w:r>
      <w:r>
        <w:t>(2)</w:t>
      </w:r>
    </w:p>
    <w:p w:rsidR="003007D1" w:rsidRDefault="00074044">
      <w:pPr>
        <w:pStyle w:val="70"/>
        <w:shd w:val="clear" w:color="auto" w:fill="auto"/>
        <w:spacing w:before="0" w:after="91" w:line="259" w:lineRule="exact"/>
        <w:ind w:firstLine="760"/>
      </w:pPr>
      <w:r>
        <w:t>ТамыртYЙнектер усацтагыштыц бiрiншi сатысынан шыццаннан кешн багыттагыш 4 пен шошацца тYседi жэне олар шецбер бойымен орналасцан жазыц пышацтарга 1 бiрге жылжып тYседi. Багыт</w:t>
      </w:r>
      <w:r>
        <w:t>тагышпен тамыр тYЙнектер бос жылжу Yшiн келесi шарт орындалуы тиiс.</w:t>
      </w:r>
    </w:p>
    <w:p w:rsidR="003007D1" w:rsidRDefault="00074044">
      <w:pPr>
        <w:pStyle w:val="22"/>
        <w:shd w:val="clear" w:color="auto" w:fill="auto"/>
        <w:tabs>
          <w:tab w:val="left" w:pos="5230"/>
        </w:tabs>
        <w:spacing w:after="83" w:line="220" w:lineRule="exact"/>
        <w:ind w:left="3680"/>
        <w:jc w:val="both"/>
      </w:pPr>
      <w:r>
        <w:rPr>
          <w:lang w:val="en-US" w:eastAsia="en-US" w:bidi="en-US"/>
        </w:rPr>
        <w:t xml:space="preserve">f </w:t>
      </w:r>
      <w:r>
        <w:t xml:space="preserve">= </w:t>
      </w:r>
      <w:r>
        <w:rPr>
          <w:lang w:val="en-US" w:eastAsia="en-US" w:bidi="en-US"/>
        </w:rPr>
        <w:t>tg</w:t>
      </w:r>
      <w:r>
        <w:rPr>
          <w:rStyle w:val="210pt1"/>
          <w:lang w:val="en-US" w:eastAsia="en-US" w:bidi="en-US"/>
        </w:rPr>
        <w:t>p</w:t>
      </w:r>
      <w:r>
        <w:rPr>
          <w:lang w:val="en-US" w:eastAsia="en-US" w:bidi="en-US"/>
        </w:rPr>
        <w:t>&lt; tgP</w:t>
      </w:r>
      <w:r>
        <w:rPr>
          <w:lang w:val="en-US" w:eastAsia="en-US" w:bidi="en-US"/>
        </w:rPr>
        <w:tab/>
      </w:r>
      <w:r>
        <w:rPr>
          <w:rStyle w:val="210pt1"/>
        </w:rPr>
        <w:t>(3)</w:t>
      </w:r>
    </w:p>
    <w:p w:rsidR="003007D1" w:rsidRDefault="00074044">
      <w:pPr>
        <w:pStyle w:val="70"/>
        <w:shd w:val="clear" w:color="auto" w:fill="auto"/>
        <w:spacing w:before="0" w:line="264" w:lineRule="exact"/>
        <w:ind w:left="760" w:right="1000"/>
        <w:jc w:val="left"/>
      </w:pPr>
      <w:r>
        <w:t xml:space="preserve">мунда </w:t>
      </w:r>
      <w:r>
        <w:rPr>
          <w:rStyle w:val="711pt"/>
          <w:lang w:val="en-US" w:eastAsia="en-US" w:bidi="en-US"/>
        </w:rPr>
        <w:t xml:space="preserve">f </w:t>
      </w:r>
      <w:r>
        <w:t xml:space="preserve">- шошац бойымен тамыр тYЙнектердiц жылжу Yйкелiс коэффициентi; </w:t>
      </w:r>
      <w:r>
        <w:rPr>
          <w:rStyle w:val="711pt0"/>
        </w:rPr>
        <w:t>р</w:t>
      </w:r>
      <w:r>
        <w:rPr>
          <w:rStyle w:val="75"/>
        </w:rPr>
        <w:t xml:space="preserve"> </w:t>
      </w:r>
      <w:r>
        <w:t>- конус бойымен тамыр тYЙнектердiц жылжу Yйкелiс бурышы,град;</w:t>
      </w:r>
    </w:p>
    <w:p w:rsidR="003007D1" w:rsidRDefault="00074044">
      <w:pPr>
        <w:pStyle w:val="70"/>
        <w:shd w:val="clear" w:color="auto" w:fill="auto"/>
        <w:spacing w:before="0" w:after="118" w:line="200" w:lineRule="exact"/>
        <w:ind w:firstLine="760"/>
      </w:pPr>
      <w:r>
        <w:t xml:space="preserve">Р - багыттагыштыц келбеу бурышы, </w:t>
      </w:r>
      <w:r>
        <w:t>град.</w:t>
      </w:r>
    </w:p>
    <w:p w:rsidR="003007D1" w:rsidRDefault="003007D1">
      <w:pPr>
        <w:pStyle w:val="70"/>
        <w:shd w:val="clear" w:color="auto" w:fill="auto"/>
        <w:spacing w:before="0" w:line="220" w:lineRule="exact"/>
        <w:ind w:firstLine="760"/>
      </w:pPr>
      <w:r>
        <w:pict>
          <v:shape id="_x0000_s1151" type="#_x0000_t202" style="position:absolute;left:0;text-align:left;margin-left:181.2pt;margin-top:31.7pt;width:26.65pt;height:15.65pt;z-index:-125829370;mso-wrap-distance-left:178.8pt;mso-wrap-distance-right:5pt;mso-wrap-distance-bottom:9.5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 xml:space="preserve">tgP </w:t>
                  </w:r>
                  <w:r>
                    <w:rPr>
                      <w:rStyle w:val="2Exact2"/>
                    </w:rPr>
                    <w:t>=</w:t>
                  </w:r>
                </w:p>
              </w:txbxContent>
            </v:textbox>
            <w10:wrap type="topAndBottom" anchorx="margin"/>
          </v:shape>
        </w:pict>
      </w:r>
      <w:r>
        <w:pict>
          <v:shape id="_x0000_s1152" type="#_x0000_t202" style="position:absolute;left:0;text-align:left;margin-left:209.5pt;margin-top:21.85pt;width:41.3pt;height:37.05pt;z-index:-125829369;mso-wrap-distance-left:5pt;mso-wrap-distance-right:15.85pt;mso-position-horizontal-relative:margin" filled="f" stroked="f">
            <v:textbox style="mso-fit-shape-to-text:t" inset="0,0,0,0">
              <w:txbxContent>
                <w:p w:rsidR="003007D1" w:rsidRDefault="00074044">
                  <w:pPr>
                    <w:pStyle w:val="70"/>
                    <w:shd w:val="clear" w:color="auto" w:fill="auto"/>
                    <w:spacing w:before="0" w:after="119" w:line="200" w:lineRule="exact"/>
                    <w:ind w:left="240"/>
                    <w:jc w:val="left"/>
                  </w:pPr>
                  <w:r>
                    <w:rPr>
                      <w:rStyle w:val="7Exact0"/>
                      <w:vertAlign w:val="superscript"/>
                    </w:rPr>
                    <w:t>2L</w:t>
                  </w:r>
                  <w:r>
                    <w:rPr>
                      <w:rStyle w:val="7Exact0"/>
                    </w:rPr>
                    <w:t>2</w:t>
                  </w:r>
                </w:p>
                <w:p w:rsidR="003007D1" w:rsidRDefault="00074044">
                  <w:pPr>
                    <w:pStyle w:val="70"/>
                    <w:shd w:val="clear" w:color="auto" w:fill="auto"/>
                    <w:spacing w:before="0" w:line="200" w:lineRule="exact"/>
                    <w:jc w:val="left"/>
                  </w:pPr>
                  <w:r>
                    <w:rPr>
                      <w:rStyle w:val="7Exact"/>
                      <w:vertAlign w:val="superscript"/>
                      <w:lang w:val="en-US" w:eastAsia="en-US" w:bidi="en-US"/>
                    </w:rPr>
                    <w:t>D</w:t>
                  </w:r>
                  <w:r>
                    <w:rPr>
                      <w:rStyle w:val="7Exact"/>
                      <w:lang w:val="en-US" w:eastAsia="en-US" w:bidi="en-US"/>
                    </w:rPr>
                    <w:t xml:space="preserve">k </w:t>
                  </w:r>
                  <w:r>
                    <w:rPr>
                      <w:rStyle w:val="7Exact"/>
                      <w:vertAlign w:val="superscript"/>
                    </w:rPr>
                    <w:t xml:space="preserve">- </w:t>
                  </w:r>
                  <w:r>
                    <w:rPr>
                      <w:rStyle w:val="7Exact"/>
                      <w:vertAlign w:val="superscript"/>
                      <w:lang w:val="en-US" w:eastAsia="en-US" w:bidi="en-US"/>
                    </w:rPr>
                    <w:t>d</w:t>
                  </w:r>
                  <w:r>
                    <w:rPr>
                      <w:rStyle w:val="7Exact"/>
                      <w:lang w:val="en-US" w:eastAsia="en-US" w:bidi="en-US"/>
                    </w:rPr>
                    <w:t>2</w:t>
                  </w:r>
                </w:p>
              </w:txbxContent>
            </v:textbox>
            <w10:wrap type="topAndBottom" anchorx="margin"/>
          </v:shape>
        </w:pict>
      </w:r>
      <w:r>
        <w:pict>
          <v:shape id="_x0000_s1153" type="#_x0000_t202" style="position:absolute;left:0;text-align:left;margin-left:266.65pt;margin-top:31.15pt;width:14.65pt;height:13.25pt;z-index:-125829368;mso-wrap-distance-left:5pt;mso-wrap-distance-right:177.6pt;mso-wrap-distance-bottom:12.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(4)</w:t>
                  </w:r>
                </w:p>
              </w:txbxContent>
            </v:textbox>
            <w10:wrap type="topAndBottom" anchorx="margin"/>
          </v:shape>
        </w:pict>
      </w:r>
      <w:r w:rsidR="00074044">
        <w:rPr>
          <w:rStyle w:val="711pt"/>
        </w:rPr>
        <w:t xml:space="preserve">Р </w:t>
      </w:r>
      <w:r w:rsidR="00074044">
        <w:t>бурышын екiншi суреттен аныцтаймыз:</w:t>
      </w:r>
    </w:p>
    <w:p w:rsidR="003007D1" w:rsidRDefault="00074044">
      <w:pPr>
        <w:pStyle w:val="70"/>
        <w:shd w:val="clear" w:color="auto" w:fill="auto"/>
        <w:spacing w:before="0" w:line="403" w:lineRule="exact"/>
        <w:ind w:left="760" w:right="1040"/>
        <w:jc w:val="left"/>
      </w:pPr>
      <w:r>
        <w:t xml:space="preserve">мунда </w:t>
      </w:r>
      <w:r>
        <w:rPr>
          <w:lang w:val="en-US" w:eastAsia="en-US" w:bidi="en-US"/>
        </w:rPr>
        <w:t>L</w:t>
      </w:r>
      <w:r>
        <w:rPr>
          <w:rStyle w:val="76pt0pt"/>
          <w:lang w:val="en-US" w:eastAsia="en-US" w:bidi="en-US"/>
        </w:rPr>
        <w:t>2</w:t>
      </w:r>
      <w:r>
        <w:rPr>
          <w:lang w:val="en-US" w:eastAsia="en-US" w:bidi="en-US"/>
        </w:rPr>
        <w:t xml:space="preserve"> </w:t>
      </w:r>
      <w:r>
        <w:t xml:space="preserve">- усацтагыштыц екiншi сатысындагы пышацтарыдыц узындыгы, м; </w:t>
      </w:r>
      <w:r>
        <w:rPr>
          <w:lang w:val="en-US" w:eastAsia="en-US" w:bidi="en-US"/>
        </w:rPr>
        <w:t>d</w:t>
      </w:r>
      <w:r>
        <w:rPr>
          <w:rStyle w:val="76pt0pt"/>
          <w:lang w:val="en-US" w:eastAsia="en-US" w:bidi="en-US"/>
        </w:rPr>
        <w:t>2</w:t>
      </w:r>
      <w:r>
        <w:rPr>
          <w:lang w:val="en-US" w:eastAsia="en-US" w:bidi="en-US"/>
        </w:rPr>
        <w:t xml:space="preserve"> </w:t>
      </w:r>
      <w:r>
        <w:t>- усацтагыштыц екiншi сатысыныц бшпнщ диаметрi, м;</w:t>
      </w:r>
    </w:p>
    <w:p w:rsidR="003007D1" w:rsidRDefault="00074044">
      <w:pPr>
        <w:pStyle w:val="70"/>
        <w:shd w:val="clear" w:color="auto" w:fill="auto"/>
        <w:spacing w:before="0" w:line="403" w:lineRule="exact"/>
        <w:ind w:left="760"/>
        <w:jc w:val="left"/>
      </w:pPr>
      <w:r>
        <w:rPr>
          <w:lang w:val="en-US" w:eastAsia="en-US" w:bidi="en-US"/>
        </w:rPr>
        <w:t>D</w:t>
      </w:r>
      <w:r>
        <w:rPr>
          <w:rStyle w:val="76pt0pt"/>
          <w:lang w:val="en-US" w:eastAsia="en-US" w:bidi="en-US"/>
        </w:rPr>
        <w:t>2</w:t>
      </w:r>
      <w:r>
        <w:rPr>
          <w:lang w:val="en-US" w:eastAsia="en-US" w:bidi="en-US"/>
        </w:rPr>
        <w:t xml:space="preserve"> </w:t>
      </w:r>
      <w:r>
        <w:t>- шошацтыц табаныныц диаметрi, м.</w:t>
      </w:r>
    </w:p>
    <w:p w:rsidR="003007D1" w:rsidRDefault="003007D1">
      <w:pPr>
        <w:pStyle w:val="70"/>
        <w:shd w:val="clear" w:color="auto" w:fill="auto"/>
        <w:spacing w:before="0" w:line="200" w:lineRule="exact"/>
        <w:ind w:left="760"/>
        <w:jc w:val="left"/>
      </w:pPr>
      <w:r>
        <w:pict>
          <v:shape id="_x0000_s1154" type="#_x0000_t202" style="position:absolute;left:0;text-align:left;margin-left:171.6pt;margin-top:30.85pt;width:44.15pt;height:13.55pt;z-index:-125829367;mso-wrap-distance-left:169.2pt;mso-wrap-distance-right:5pt;mso-wrap-distance-bottom:12.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 xml:space="preserve">Р = </w:t>
                  </w:r>
                  <w:r>
                    <w:rPr>
                      <w:rStyle w:val="7Exact"/>
                      <w:lang w:val="en-US" w:eastAsia="en-US" w:bidi="en-US"/>
                    </w:rPr>
                    <w:t>arctg</w:t>
                  </w:r>
                </w:p>
              </w:txbxContent>
            </v:textbox>
            <w10:wrap type="topAndBottom" anchorx="margin"/>
          </v:shape>
        </w:pict>
      </w:r>
      <w:r>
        <w:pict>
          <v:shape id="_x0000_s1155" type="#_x0000_t202" style="position:absolute;left:0;text-align:left;margin-left:224.4pt;margin-top:21.3pt;width:16.8pt;height:12.65pt;z-index:-125829366;mso-wrap-distance-left:5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2L</w:t>
                  </w:r>
                </w:p>
              </w:txbxContent>
            </v:textbox>
            <w10:wrap type="topAndBottom" anchorx="margin"/>
          </v:shape>
        </w:pict>
      </w:r>
      <w:r>
        <w:pict>
          <v:shape id="_x0000_s1156" type="#_x0000_t202" style="position:absolute;left:0;text-align:left;margin-left:240.7pt;margin-top:25.3pt;width:9.6pt;height:14.1pt;z-index:-125829365;mso-wrap-distance-left:5pt;mso-wrap-distance-right:21.6pt;mso-wrap-distance-bottom:1.1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w:t>
                  </w:r>
                </w:p>
              </w:txbxContent>
            </v:textbox>
            <w10:wrap type="topAndBottom" anchorx="margin"/>
          </v:shape>
        </w:pict>
      </w:r>
      <w:r>
        <w:pict>
          <v:shape id="_x0000_s1157" type="#_x0000_t202" style="position:absolute;left:0;text-align:left;margin-left:216.7pt;margin-top:40.55pt;width:43.7pt;height:18.3pt;z-index:-125829364;mso-wrap-distance-left:5pt;mso-wrap-distance-right:11.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vertAlign w:val="superscript"/>
                      <w:lang w:val="en-US" w:eastAsia="en-US" w:bidi="en-US"/>
                    </w:rPr>
                    <w:t>D</w:t>
                  </w:r>
                  <w:r>
                    <w:rPr>
                      <w:rStyle w:val="7Exact"/>
                      <w:lang w:val="en-US" w:eastAsia="en-US" w:bidi="en-US"/>
                    </w:rPr>
                    <w:t xml:space="preserve">k </w:t>
                  </w:r>
                  <w:r>
                    <w:rPr>
                      <w:rStyle w:val="7Exact"/>
                      <w:vertAlign w:val="superscript"/>
                    </w:rPr>
                    <w:t xml:space="preserve">- </w:t>
                  </w:r>
                  <w:r>
                    <w:rPr>
                      <w:rStyle w:val="7Exact"/>
                      <w:vertAlign w:val="superscript"/>
                      <w:lang w:val="en-US" w:eastAsia="en-US" w:bidi="en-US"/>
                    </w:rPr>
                    <w:t>d</w:t>
                  </w:r>
                  <w:r>
                    <w:rPr>
                      <w:rStyle w:val="7Exact"/>
                      <w:lang w:val="en-US" w:eastAsia="en-US" w:bidi="en-US"/>
                    </w:rPr>
                    <w:t>k</w:t>
                  </w:r>
                </w:p>
              </w:txbxContent>
            </v:textbox>
            <w10:wrap type="topAndBottom" anchorx="margin"/>
          </v:shape>
        </w:pict>
      </w:r>
      <w:r>
        <w:pict>
          <v:shape id="_x0000_s1158" type="#_x0000_t202" style="position:absolute;left:0;text-align:left;margin-left:271.9pt;margin-top:30.4pt;width:19.2pt;height:13.5pt;z-index:-125829363;mso-wrap-distance-left:5pt;mso-wrap-distance-right:167.75pt;mso-wrap-distance-bottom:12.9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(5)</w:t>
                  </w:r>
                </w:p>
              </w:txbxContent>
            </v:textbox>
            <w10:wrap type="topAndBottom" anchorx="margin"/>
          </v:shape>
        </w:pict>
      </w:r>
      <w:r w:rsidR="00074044">
        <w:t>Багыттагыштыц келбеу Р бурышын 5 тецдеумен аныцталады:</w:t>
      </w:r>
    </w:p>
    <w:p w:rsidR="003007D1" w:rsidRDefault="00074044">
      <w:pPr>
        <w:pStyle w:val="70"/>
        <w:numPr>
          <w:ilvl w:val="0"/>
          <w:numId w:val="42"/>
        </w:numPr>
        <w:shd w:val="clear" w:color="auto" w:fill="auto"/>
        <w:tabs>
          <w:tab w:val="left" w:pos="1022"/>
        </w:tabs>
        <w:spacing w:before="0" w:after="210" w:line="200" w:lineRule="exact"/>
        <w:ind w:left="740"/>
      </w:pPr>
      <w:r>
        <w:t>тецдеуден пышацтардыц узындыгын аныцтаймыз:</w:t>
      </w:r>
    </w:p>
    <w:p w:rsidR="003007D1" w:rsidRDefault="00074044">
      <w:pPr>
        <w:pStyle w:val="70"/>
        <w:shd w:val="clear" w:color="auto" w:fill="auto"/>
        <w:spacing w:before="0" w:line="200" w:lineRule="exact"/>
        <w:jc w:val="left"/>
      </w:pPr>
      <w:r>
        <w:rPr>
          <w:lang w:val="en-US" w:eastAsia="en-US" w:bidi="en-US"/>
        </w:rPr>
        <w:t>D</w:t>
      </w:r>
      <w:r>
        <w:rPr>
          <w:vertAlign w:val="subscript"/>
          <w:lang w:val="en-US" w:eastAsia="en-US" w:bidi="en-US"/>
        </w:rPr>
        <w:t>k</w:t>
      </w:r>
      <w:r>
        <w:rPr>
          <w:lang w:val="en-US" w:eastAsia="en-US" w:bidi="en-US"/>
        </w:rPr>
        <w:t xml:space="preserve"> </w:t>
      </w:r>
      <w:r>
        <w:t xml:space="preserve">- </w:t>
      </w:r>
      <w:r>
        <w:rPr>
          <w:lang w:val="en-US" w:eastAsia="en-US" w:bidi="en-US"/>
        </w:rPr>
        <w:t>d</w:t>
      </w:r>
      <w:r>
        <w:rPr>
          <w:vertAlign w:val="subscript"/>
          <w:lang w:val="en-US" w:eastAsia="en-US" w:bidi="en-US"/>
        </w:rPr>
        <w:t>k</w:t>
      </w:r>
    </w:p>
    <w:p w:rsidR="003007D1" w:rsidRDefault="003007D1">
      <w:pPr>
        <w:pStyle w:val="70"/>
        <w:shd w:val="clear" w:color="auto" w:fill="auto"/>
        <w:spacing w:before="0" w:line="200" w:lineRule="exact"/>
        <w:jc w:val="left"/>
      </w:pPr>
      <w:r>
        <w:pict>
          <v:shape id="_x0000_s1159" type="#_x0000_t202" style="position:absolute;margin-left:186.5pt;margin-top:6.1pt;width:12.5pt;height:13.15pt;z-index:-125829362;mso-wrap-distance-left:5pt;mso-wrap-distance-top:13.3pt;mso-wrap-distance-right:5pt;mso-position-horizontal-relative:margin" filled="f" stroked="f">
            <v:textbox style="mso-fit-shape-to-text:t" inset="0,0,0,0">
              <w:txbxContent>
                <w:p w:rsidR="003007D1" w:rsidRDefault="00074044">
                  <w:pPr>
                    <w:pStyle w:val="90"/>
                    <w:shd w:val="clear" w:color="auto" w:fill="auto"/>
                    <w:spacing w:before="0" w:after="0" w:line="220" w:lineRule="exact"/>
                    <w:jc w:val="left"/>
                  </w:pPr>
                  <w:r>
                    <w:rPr>
                      <w:rStyle w:val="9Exact"/>
                      <w:i/>
                      <w:iCs/>
                      <w:vertAlign w:val="superscript"/>
                    </w:rPr>
                    <w:t>J</w:t>
                  </w:r>
                  <w:r>
                    <w:rPr>
                      <w:rStyle w:val="9Exact"/>
                      <w:i/>
                      <w:iCs/>
                    </w:rPr>
                    <w:t>2</w:t>
                  </w:r>
                </w:p>
              </w:txbxContent>
            </v:textbox>
            <w10:wrap type="square" anchorx="margin"/>
          </v:shape>
        </w:pict>
      </w:r>
      <w:r>
        <w:pict>
          <v:shape id="_x0000_s1160" type="#_x0000_t202" style="position:absolute;margin-left:217.2pt;margin-top:11.75pt;width:26.9pt;height:13pt;z-index:-125829361;mso-wrap-distance-left:5pt;mso-wrap-distance-top:11.7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2tgP</w:t>
                  </w:r>
                </w:p>
              </w:txbxContent>
            </v:textbox>
            <w10:wrap type="square" anchorx="margin"/>
          </v:shape>
        </w:pict>
      </w:r>
      <w:r w:rsidR="00074044">
        <w:rPr>
          <w:rStyle w:val="795pt0pt"/>
        </w:rPr>
        <w:t xml:space="preserve">L </w:t>
      </w:r>
      <w:r w:rsidR="00074044">
        <w:rPr>
          <w:rStyle w:val="795pt0pt"/>
          <w:lang w:val="ru-RU" w:eastAsia="ru-RU" w:bidi="ru-RU"/>
        </w:rPr>
        <w:t>&gt;</w:t>
      </w:r>
      <w:r w:rsidR="00074044">
        <w:t xml:space="preserve"> </w:t>
      </w:r>
      <w:r w:rsidR="00074044">
        <w:rPr>
          <w:vertAlign w:val="superscript"/>
          <w:lang w:val="en-US" w:eastAsia="en-US" w:bidi="en-US"/>
        </w:rPr>
        <w:t>k k</w:t>
      </w:r>
      <w:r w:rsidR="00074044">
        <w:rPr>
          <w:lang w:val="en-US" w:eastAsia="en-US" w:bidi="en-US"/>
        </w:rPr>
        <w:t xml:space="preserve"> (6)</w:t>
      </w:r>
    </w:p>
    <w:p w:rsidR="003007D1" w:rsidRDefault="00074044">
      <w:pPr>
        <w:pStyle w:val="70"/>
        <w:shd w:val="clear" w:color="auto" w:fill="auto"/>
        <w:spacing w:before="0" w:line="408" w:lineRule="exact"/>
        <w:ind w:left="740"/>
      </w:pPr>
      <w:r>
        <w:rPr>
          <w:lang w:val="en-US" w:eastAsia="en-US" w:bidi="en-US"/>
        </w:rPr>
        <w:t xml:space="preserve">Бiрiншi </w:t>
      </w:r>
      <w:r>
        <w:t>суреттен келес цатынасты жазуга болады:</w:t>
      </w:r>
    </w:p>
    <w:p w:rsidR="003007D1" w:rsidRDefault="00074044">
      <w:pPr>
        <w:pStyle w:val="70"/>
        <w:shd w:val="clear" w:color="auto" w:fill="auto"/>
        <w:spacing w:before="0" w:line="408" w:lineRule="exact"/>
        <w:ind w:right="60"/>
        <w:jc w:val="center"/>
      </w:pPr>
      <w:r>
        <w:rPr>
          <w:lang w:val="en-US" w:eastAsia="en-US" w:bidi="en-US"/>
        </w:rPr>
        <w:t>D</w:t>
      </w:r>
      <w:r>
        <w:rPr>
          <w:vertAlign w:val="subscript"/>
          <w:lang w:val="en-US" w:eastAsia="en-US" w:bidi="en-US"/>
        </w:rPr>
        <w:t>2</w:t>
      </w:r>
      <w:r>
        <w:rPr>
          <w:lang w:val="en-US" w:eastAsia="en-US" w:bidi="en-US"/>
        </w:rPr>
        <w:t xml:space="preserve"> </w:t>
      </w:r>
      <w:r>
        <w:t xml:space="preserve">= </w:t>
      </w:r>
      <w:r>
        <w:rPr>
          <w:lang w:val="en-US" w:eastAsia="en-US" w:bidi="en-US"/>
        </w:rPr>
        <w:t>2H</w:t>
      </w:r>
      <w:r>
        <w:rPr>
          <w:vertAlign w:val="subscript"/>
          <w:lang w:val="en-US" w:eastAsia="en-US" w:bidi="en-US"/>
        </w:rPr>
        <w:t>2</w:t>
      </w:r>
      <w:r>
        <w:rPr>
          <w:lang w:val="en-US" w:eastAsia="en-US" w:bidi="en-US"/>
        </w:rPr>
        <w:t xml:space="preserve"> </w:t>
      </w:r>
      <w:r>
        <w:t xml:space="preserve">+ </w:t>
      </w:r>
      <w:r>
        <w:rPr>
          <w:lang w:val="en-US" w:eastAsia="en-US" w:bidi="en-US"/>
        </w:rPr>
        <w:t>D</w:t>
      </w:r>
      <w:r>
        <w:rPr>
          <w:vertAlign w:val="subscript"/>
          <w:lang w:val="en-US" w:eastAsia="en-US" w:bidi="en-US"/>
        </w:rPr>
        <w:t>k</w:t>
      </w:r>
      <w:r>
        <w:rPr>
          <w:lang w:val="en-US" w:eastAsia="en-US" w:bidi="en-US"/>
        </w:rPr>
        <w:t xml:space="preserve"> (7)</w:t>
      </w:r>
    </w:p>
    <w:p w:rsidR="003007D1" w:rsidRDefault="00074044">
      <w:pPr>
        <w:pStyle w:val="70"/>
        <w:shd w:val="clear" w:color="auto" w:fill="auto"/>
        <w:spacing w:before="0" w:line="408" w:lineRule="exact"/>
        <w:ind w:left="740"/>
      </w:pPr>
      <w:r>
        <w:t xml:space="preserve">мунда </w:t>
      </w:r>
      <w:r>
        <w:rPr>
          <w:lang w:val="en-US" w:eastAsia="en-US" w:bidi="en-US"/>
        </w:rPr>
        <w:t>H</w:t>
      </w:r>
      <w:r>
        <w:rPr>
          <w:rStyle w:val="76pt0pt"/>
          <w:lang w:val="en-US" w:eastAsia="en-US" w:bidi="en-US"/>
        </w:rPr>
        <w:t>2</w:t>
      </w:r>
      <w:r>
        <w:rPr>
          <w:lang w:val="en-US" w:eastAsia="en-US" w:bidi="en-US"/>
        </w:rPr>
        <w:t xml:space="preserve">- бiр </w:t>
      </w:r>
      <w:r>
        <w:t xml:space="preserve">вальцамен алынатын </w:t>
      </w:r>
      <w:r>
        <w:t>цабаттыц цалыцдыгы, м.</w:t>
      </w:r>
      <w:r>
        <w:br w:type="page"/>
      </w:r>
    </w:p>
    <w:p w:rsidR="003007D1" w:rsidRDefault="00074044">
      <w:pPr>
        <w:pStyle w:val="22"/>
        <w:shd w:val="clear" w:color="auto" w:fill="auto"/>
        <w:spacing w:after="188" w:line="220" w:lineRule="exact"/>
        <w:ind w:firstLine="740"/>
        <w:jc w:val="both"/>
      </w:pPr>
      <w:r>
        <w:lastRenderedPageBreak/>
        <w:t>7 цатынастан (</w:t>
      </w:r>
      <w:r>
        <w:rPr>
          <w:rStyle w:val="28"/>
        </w:rPr>
        <w:t>D</w:t>
      </w:r>
      <w:r>
        <w:rPr>
          <w:vertAlign w:val="subscript"/>
          <w:lang w:val="en-US" w:eastAsia="en-US" w:bidi="en-US"/>
        </w:rPr>
        <w:t>2</w:t>
      </w:r>
      <w:r>
        <w:t>) табылады:</w:t>
      </w:r>
    </w:p>
    <w:p w:rsidR="003007D1" w:rsidRDefault="00074044">
      <w:pPr>
        <w:pStyle w:val="22"/>
        <w:shd w:val="clear" w:color="auto" w:fill="auto"/>
        <w:tabs>
          <w:tab w:val="left" w:pos="5338"/>
        </w:tabs>
        <w:spacing w:after="151" w:line="220" w:lineRule="exact"/>
        <w:ind w:left="3600"/>
        <w:jc w:val="both"/>
      </w:pPr>
      <w:r>
        <w:rPr>
          <w:rStyle w:val="28"/>
        </w:rPr>
        <w:t>D</w:t>
      </w:r>
      <w:r>
        <w:rPr>
          <w:rStyle w:val="28"/>
          <w:vertAlign w:val="subscript"/>
        </w:rPr>
        <w:t>k</w:t>
      </w:r>
      <w:r>
        <w:rPr>
          <w:lang w:val="en-US" w:eastAsia="en-US" w:bidi="en-US"/>
        </w:rPr>
        <w:t xml:space="preserve"> </w:t>
      </w:r>
      <w:r>
        <w:t xml:space="preserve">= </w:t>
      </w:r>
      <w:r>
        <w:rPr>
          <w:lang w:val="en-US" w:eastAsia="en-US" w:bidi="en-US"/>
        </w:rPr>
        <w:t>D</w:t>
      </w:r>
      <w:r>
        <w:rPr>
          <w:rStyle w:val="26pt1"/>
        </w:rPr>
        <w:t>2</w:t>
      </w:r>
      <w:r>
        <w:rPr>
          <w:lang w:val="en-US" w:eastAsia="en-US" w:bidi="en-US"/>
        </w:rPr>
        <w:t xml:space="preserve"> </w:t>
      </w:r>
      <w:r>
        <w:t xml:space="preserve">- </w:t>
      </w:r>
      <w:r>
        <w:rPr>
          <w:rStyle w:val="28"/>
        </w:rPr>
        <w:t>2H</w:t>
      </w:r>
      <w:r>
        <w:rPr>
          <w:rStyle w:val="265pt"/>
        </w:rPr>
        <w:t>2</w:t>
      </w:r>
      <w:r>
        <w:tab/>
        <w:t>(8)</w:t>
      </w:r>
    </w:p>
    <w:p w:rsidR="003007D1" w:rsidRDefault="003007D1">
      <w:pPr>
        <w:pStyle w:val="22"/>
        <w:shd w:val="clear" w:color="auto" w:fill="auto"/>
        <w:spacing w:after="0" w:line="254" w:lineRule="exact"/>
        <w:ind w:firstLine="740"/>
        <w:jc w:val="both"/>
      </w:pPr>
      <w:r>
        <w:pict>
          <v:shape id="_x0000_s1161" type="#_x0000_t202" style="position:absolute;left:0;text-align:left;margin-left:71.5pt;margin-top:75.85pt;width:30.25pt;height:17.55pt;z-index:-125829360;mso-wrap-distance-left:69.35pt;mso-wrap-distance-right:5.75pt;mso-wrap-distance-bottom:9.3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vertAlign w:val="superscript"/>
                    </w:rPr>
                    <w:t>Н</w:t>
                  </w:r>
                  <w:r>
                    <w:rPr>
                      <w:rStyle w:val="2Exact2"/>
                    </w:rPr>
                    <w:t>2 =</w:t>
                  </w:r>
                </w:p>
              </w:txbxContent>
            </v:textbox>
            <w10:wrap type="topAndBottom" anchorx="margin"/>
          </v:shape>
        </w:pict>
      </w:r>
      <w:r>
        <w:pict>
          <v:shape id="_x0000_s1162" type="#_x0000_t202" style="position:absolute;left:0;text-align:left;margin-left:107.5pt;margin-top:86pt;width:4.8pt;height:10.75pt;z-index:-125829359;mso-wrap-distance-left:5pt;mso-wrap-distance-right:24.95pt;mso-wrap-distance-bottom:5.9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w:t>
                  </w:r>
                </w:p>
              </w:txbxContent>
            </v:textbox>
            <w10:wrap type="topAndBottom" anchorx="margin"/>
          </v:shape>
        </w:pict>
      </w:r>
      <w:r>
        <w:pict>
          <v:shape id="_x0000_s1163" type="#_x0000_t202" style="position:absolute;left:0;text-align:left;margin-left:137.3pt;margin-top:71.1pt;width:29.3pt;height:33.4pt;z-index:-125829358;mso-wrap-distance-left:5pt;mso-wrap-distance-right:5.3pt;mso-position-horizontal-relative:margin" filled="f" stroked="f">
            <v:textbox style="mso-fit-shape-to-text:t" inset="0,0,0,0">
              <w:txbxContent>
                <w:p w:rsidR="003007D1" w:rsidRDefault="00074044">
                  <w:pPr>
                    <w:pStyle w:val="22"/>
                    <w:shd w:val="clear" w:color="auto" w:fill="auto"/>
                    <w:spacing w:after="0" w:line="220" w:lineRule="exact"/>
                    <w:ind w:left="240"/>
                  </w:pPr>
                  <w:r>
                    <w:rPr>
                      <w:rStyle w:val="2Exact2"/>
                    </w:rPr>
                    <w:t>В_</w:t>
                  </w:r>
                </w:p>
                <w:p w:rsidR="003007D1" w:rsidRDefault="00074044">
                  <w:pPr>
                    <w:pStyle w:val="22"/>
                    <w:shd w:val="clear" w:color="auto" w:fill="auto"/>
                    <w:spacing w:after="0" w:line="220" w:lineRule="exact"/>
                    <w:ind w:left="240"/>
                  </w:pPr>
                  <w:r>
                    <w:rPr>
                      <w:rStyle w:val="2Exact2"/>
                    </w:rPr>
                    <w:t>2</w:t>
                  </w:r>
                </w:p>
                <w:p w:rsidR="003007D1" w:rsidRDefault="00074044">
                  <w:pPr>
                    <w:pStyle w:val="15"/>
                    <w:shd w:val="clear" w:color="auto" w:fill="auto"/>
                    <w:spacing w:line="180" w:lineRule="exact"/>
                  </w:pPr>
                  <w:r>
                    <w:t>V У</w:t>
                  </w:r>
                </w:p>
              </w:txbxContent>
            </v:textbox>
            <w10:wrap type="topAndBottom" anchorx="margin"/>
          </v:shape>
        </w:pict>
      </w:r>
      <w:r>
        <w:pict>
          <v:shape id="_x0000_s1164" type="#_x0000_t202" style="position:absolute;left:0;text-align:left;margin-left:171.85pt;margin-top:74.95pt;width:11.05pt;height:13.65pt;z-index:-125829357;mso-wrap-distance-left:6.4pt;mso-wrap-distance-right:62.9pt;mso-wrap-distance-bottom:14.1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w:t>
                  </w:r>
                </w:p>
              </w:txbxContent>
            </v:textbox>
            <w10:wrap type="topAndBottom" anchorx="margin"/>
          </v:shape>
        </w:pict>
      </w:r>
      <w:r>
        <w:pict>
          <v:shape id="_x0000_s1165" type="#_x0000_t202" style="position:absolute;left:0;text-align:left;margin-left:209.75pt;margin-top:86pt;width:4.8pt;height:10.75pt;z-index:-125829356;mso-wrap-distance-left:44.3pt;mso-wrap-distance-right:49.45pt;mso-wrap-distance-bottom:5.9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w:t>
                  </w:r>
                </w:p>
              </w:txbxContent>
            </v:textbox>
            <w10:wrap type="topAndBottom" anchorx="margin"/>
          </v:shape>
        </w:pict>
      </w:r>
      <w:r>
        <w:pict>
          <v:shape id="_x0000_s1166" type="#_x0000_t202" style="position:absolute;left:0;text-align:left;margin-left:245.75pt;margin-top:75.2pt;width:18.7pt;height:13.65pt;z-index:-125829355;mso-wrap-distance-left:80.3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pict>
          <v:shape id="_x0000_s1167" type="#_x0000_t202" style="position:absolute;left:0;text-align:left;margin-left:264pt;margin-top:79.3pt;width:8.65pt;height:14.1pt;z-index:-125829354;mso-wrap-distance-left:98.55pt;mso-wrap-distance-right:5.3pt;mso-wrap-distance-bottom:9.3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B</w:t>
                  </w:r>
                </w:p>
              </w:txbxContent>
            </v:textbox>
            <w10:wrap type="topAndBottom" anchorx="margin"/>
          </v:shape>
        </w:pict>
      </w:r>
      <w:r>
        <w:pict>
          <v:shape id="_x0000_s1168" type="#_x0000_t202" style="position:absolute;left:0;text-align:left;margin-left:277.9pt;margin-top:63.35pt;width:52.3pt;height:19.7pt;z-index:-125829353;mso-wrap-distance-left:112.4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vertAlign w:val="superscript"/>
                      <w:lang w:val="en-US" w:eastAsia="en-US" w:bidi="en-US"/>
                    </w:rPr>
                    <w:t>D</w:t>
                  </w:r>
                  <w:r>
                    <w:rPr>
                      <w:rStyle w:val="2Exact2"/>
                      <w:lang w:val="en-US" w:eastAsia="en-US" w:bidi="en-US"/>
                    </w:rPr>
                    <w:t xml:space="preserve">2 </w:t>
                  </w:r>
                  <w:r>
                    <w:rPr>
                      <w:rStyle w:val="2Exact2"/>
                      <w:vertAlign w:val="superscript"/>
                      <w:lang w:val="en-US" w:eastAsia="en-US" w:bidi="en-US"/>
                    </w:rPr>
                    <w:t>d</w:t>
                  </w:r>
                  <w:r>
                    <w:rPr>
                      <w:rStyle w:val="2Exact2"/>
                      <w:lang w:val="en-US" w:eastAsia="en-US" w:bidi="en-US"/>
                    </w:rPr>
                    <w:t xml:space="preserve">B </w:t>
                  </w:r>
                  <w:r>
                    <w:rPr>
                      <w:rStyle w:val="2Exact2"/>
                    </w:rPr>
                    <w:t>^</w:t>
                  </w:r>
                </w:p>
              </w:txbxContent>
            </v:textbox>
            <w10:wrap type="topAndBottom" anchorx="margin"/>
          </v:shape>
        </w:pict>
      </w:r>
      <w:r>
        <w:pict>
          <v:shape id="_x0000_s1169" type="#_x0000_t202" style="position:absolute;left:0;text-align:left;margin-left:327.85pt;margin-top:75.7pt;width:22.55pt;height:12.9pt;z-index:-125829352;mso-wrap-distance-left:162.4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;osa</w:t>
                  </w:r>
                </w:p>
              </w:txbxContent>
            </v:textbox>
            <w10:wrap type="topAndBottom" anchorx="margin"/>
          </v:shape>
        </w:pict>
      </w:r>
      <w:r>
        <w:pict>
          <v:shape id="_x0000_s1170" type="#_x0000_t202" style="position:absolute;left:0;text-align:left;margin-left:299.05pt;margin-top:86pt;width:4.8pt;height:10.75pt;z-index:-125829351;mso-wrap-distance-left:133.6pt;mso-wrap-distance-right:45.6pt;mso-wrap-distance-bottom:5.9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w:t>
                  </w:r>
                </w:p>
              </w:txbxContent>
            </v:textbox>
            <w10:wrap type="topAndBottom" anchorx="margin"/>
          </v:shape>
        </w:pict>
      </w:r>
      <w:r>
        <w:pict>
          <v:shape id="_x0000_s1171" type="#_x0000_t202" style="position:absolute;left:0;text-align:left;margin-left:349.45pt;margin-top:79.75pt;width:13.2pt;height:14.1pt;z-index:-125829350;mso-wrap-distance-left:184pt;mso-wrap-distance-right:13.9pt;mso-wrap-distance-bottom:8.8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vertAlign w:val="superscript"/>
                    </w:rPr>
                    <w:t>п</w:t>
                  </w:r>
                  <w:r>
                    <w:rPr>
                      <w:rStyle w:val="2Exact2"/>
                    </w:rPr>
                    <w:t>Р</w:t>
                  </w:r>
                </w:p>
              </w:txbxContent>
            </v:textbox>
            <w10:wrap type="topAndBottom" anchorx="margin"/>
          </v:shape>
        </w:pict>
      </w:r>
      <w:r>
        <w:pict>
          <v:shape id="_x0000_s1172" type="#_x0000_t202" style="position:absolute;left:0;text-align:left;margin-left:376.55pt;margin-top:76.1pt;width:14.65pt;height:14pt;z-index:-125829349;mso-wrap-distance-left:5pt;mso-wrap-distance-right:67.45pt;mso-wrap-distance-bottom:12.6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93" w:name="bookmark91"/>
                  <w:r>
                    <w:t>(9)</w:t>
                  </w:r>
                  <w:bookmarkEnd w:id="93"/>
                </w:p>
              </w:txbxContent>
            </v:textbox>
            <w10:wrap type="topAndBottom" anchorx="margin"/>
          </v:shape>
        </w:pict>
      </w:r>
      <w:r w:rsidR="00074044">
        <w:t xml:space="preserve">Сыгылу аймагында тамыртYЙнектердщ цабатыныц алынуы вальца 3 жэне пышацтардыц 1 бетiндегi Yйкелiс кYш </w:t>
      </w:r>
      <w:r w:rsidR="00074044">
        <w:t>эсерiмен eтедi. Бул кYштер цабаттыц цалыцдыгын Н</w:t>
      </w:r>
      <w:r w:rsidR="00074044">
        <w:rPr>
          <w:vertAlign w:val="subscript"/>
        </w:rPr>
        <w:t xml:space="preserve">2 </w:t>
      </w:r>
      <w:r w:rsidR="00074044">
        <w:t xml:space="preserve">аныцтайды, усацтагыштыц екiншi сатысыныц eнiмдiлiгiне эсер </w:t>
      </w:r>
      <w:r w:rsidR="00074044">
        <w:rPr>
          <w:lang w:val="en-US" w:eastAsia="en-US" w:bidi="en-US"/>
        </w:rPr>
        <w:t xml:space="preserve">ететiн. </w:t>
      </w:r>
      <w:r w:rsidR="00074044">
        <w:t>Кдбаттыц цалыцдыгын келесi тецдеумен аныцтауга болады [4,5]:</w:t>
      </w:r>
    </w:p>
    <w:p w:rsidR="003007D1" w:rsidRDefault="003007D1">
      <w:pPr>
        <w:pStyle w:val="22"/>
        <w:shd w:val="clear" w:color="auto" w:fill="auto"/>
        <w:spacing w:after="0" w:line="365" w:lineRule="exact"/>
        <w:ind w:left="800" w:right="5540"/>
      </w:pPr>
      <w:r>
        <w:pict>
          <v:shape id="_x0000_s1173" type="#_x0000_t202" style="position:absolute;left:0;text-align:left;margin-left:35.5pt;margin-top:42.35pt;width:418.1pt;height:35.95pt;z-index:-125829348;mso-wrap-distance-left:35.5pt;mso-wrap-distance-right:7.7pt;mso-position-horizontal-relative:margin" filled="f" stroked="f">
            <v:textbox style="mso-fit-shape-to-text:t" inset="0,0,0,0">
              <w:txbxContent>
                <w:p w:rsidR="003007D1" w:rsidRDefault="00074044">
                  <w:pPr>
                    <w:pStyle w:val="22"/>
                    <w:shd w:val="clear" w:color="auto" w:fill="auto"/>
                    <w:spacing w:after="169" w:line="220" w:lineRule="exact"/>
                  </w:pPr>
                  <w:r>
                    <w:rPr>
                      <w:rStyle w:val="2Exact2"/>
                    </w:rPr>
                    <w:t>ТамырYЙнектердщ цабатын вальцалармен алу Yшiн келесi шартты орындау керек [</w:t>
                  </w:r>
                  <w:r>
                    <w:rPr>
                      <w:rStyle w:val="2Exact2"/>
                    </w:rPr>
                    <w:t>6-8];</w:t>
                  </w:r>
                </w:p>
                <w:p w:rsidR="003007D1" w:rsidRDefault="00074044">
                  <w:pPr>
                    <w:pStyle w:val="90"/>
                    <w:shd w:val="clear" w:color="auto" w:fill="auto"/>
                    <w:spacing w:before="0" w:after="0" w:line="220" w:lineRule="exact"/>
                    <w:ind w:left="3800"/>
                    <w:jc w:val="left"/>
                  </w:pPr>
                  <w:r>
                    <w:rPr>
                      <w:rStyle w:val="9Exact"/>
                      <w:i/>
                      <w:iCs/>
                      <w:lang w:val="ru-RU" w:eastAsia="ru-RU" w:bidi="ru-RU"/>
                    </w:rPr>
                    <w:t>Р</w:t>
                  </w:r>
                </w:p>
              </w:txbxContent>
            </v:textbox>
            <w10:wrap type="topAndBottom" anchorx="margin"/>
          </v:shape>
        </w:pict>
      </w:r>
      <w:r>
        <w:pict>
          <v:shape id="_x0000_s1174" type="#_x0000_t202" style="position:absolute;left:0;text-align:left;margin-left:170.9pt;margin-top:72.25pt;width:41.75pt;height:14.4pt;z-index:-125829347;mso-wrap-distance-left:5pt;mso-wrap-distance-right:5pt;mso-wrap-distance-bottom:5.3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vertAlign w:val="superscript"/>
                    </w:rPr>
                    <w:t>а</w:t>
                  </w:r>
                  <w:r>
                    <w:rPr>
                      <w:rStyle w:val="2Exact2"/>
                    </w:rPr>
                    <w:t xml:space="preserve">пр </w:t>
                  </w:r>
                  <w:r>
                    <w:rPr>
                      <w:rStyle w:val="2Exact2"/>
                      <w:vertAlign w:val="superscript"/>
                    </w:rPr>
                    <w:t>£</w:t>
                  </w:r>
                  <w:r>
                    <w:rPr>
                      <w:rStyle w:val="2Exact2"/>
                    </w:rPr>
                    <w:t xml:space="preserve"> </w:t>
                  </w:r>
                  <w:r>
                    <w:rPr>
                      <w:rStyle w:val="2Exact3"/>
                    </w:rPr>
                    <w:t>f</w:t>
                  </w:r>
                </w:p>
              </w:txbxContent>
            </v:textbox>
            <w10:wrap type="topAndBottom" anchorx="margin"/>
          </v:shape>
        </w:pict>
      </w:r>
      <w:r>
        <w:pict>
          <v:shape id="_x0000_s1175" type="#_x0000_t202" style="position:absolute;left:0;text-align:left;margin-left:224.65pt;margin-top:80.45pt;width:9.6pt;height:13.65pt;z-index:-125829346;mso-wrap-distance-left:5pt;mso-wrap-distance-right:5pt;mso-wrap-distance-bottom:6.4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pict>
          <v:shape id="_x0000_s1176" type="#_x0000_t202" style="position:absolute;left:0;text-align:left;margin-left:266.9pt;margin-top:71.45pt;width:24.95pt;height:11.8pt;z-index:-125829345;mso-wrap-distance-left:5pt;mso-wrap-distance-right:5pt;mso-wrap-distance-bottom:28.8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94" w:name="bookmark92"/>
                  <w:r>
                    <w:t>(10)</w:t>
                  </w:r>
                  <w:bookmarkEnd w:id="94"/>
                </w:p>
              </w:txbxContent>
            </v:textbox>
            <w10:wrap type="topAndBottom" anchorx="margin"/>
          </v:shape>
        </w:pict>
      </w:r>
      <w:r>
        <w:pict>
          <v:shape id="_x0000_s1177" type="#_x0000_t202" style="position:absolute;left:0;text-align:left;margin-left:210.7pt;margin-top:90.55pt;width:9.1pt;height:13.15pt;z-index:-125829344;mso-wrap-distance-left:5pt;mso-wrap-distance-right:5pt;mso-wrap-distance-bottom:8.3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1-</w:t>
                  </w:r>
                </w:p>
              </w:txbxContent>
            </v:textbox>
            <w10:wrap type="topAndBottom" anchorx="margin"/>
          </v:shape>
        </w:pict>
      </w:r>
      <w:r>
        <w:pict>
          <v:shape id="_x0000_s1178" type="#_x0000_t202" style="position:absolute;left:0;text-align:left;margin-left:234.25pt;margin-top:85.75pt;width:11.05pt;height:13.15pt;z-index:-125829343;mso-wrap-distance-left:5pt;mso-wrap-distance-right:5pt;mso-wrap-distance-bottom:1.6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B</w:t>
                  </w:r>
                </w:p>
              </w:txbxContent>
            </v:textbox>
            <w10:wrap type="topAndBottom" anchorx="margin"/>
          </v:shape>
        </w:pict>
      </w:r>
      <w:r>
        <w:pict>
          <v:shape id="_x0000_s1179" type="#_x0000_t202" style="position:absolute;left:0;text-align:left;margin-left:224.65pt;margin-top:99.2pt;width:12pt;height:14.1pt;z-index:-125829342;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pict>
          <v:shape id="_x0000_s1180" type="#_x0000_t202" style="position:absolute;left:0;text-align:left;margin-left:236.15pt;margin-top:104.5pt;width:9.6pt;height:14.1pt;z-index:-125829341;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2</w:t>
                  </w:r>
                </w:p>
              </w:txbxContent>
            </v:textbox>
            <w10:wrap type="topAndBottom" anchorx="margin"/>
          </v:shape>
        </w:pict>
      </w:r>
      <w:r>
        <w:pict>
          <v:shape id="_x0000_s1181" type="#_x0000_t202" style="position:absolute;left:0;text-align:left;margin-left:36pt;margin-top:111.15pt;width:313.45pt;height:26.85pt;z-index:-125829340;mso-wrap-distance-left:36pt;mso-wrap-distance-right:111.85pt;mso-wrap-distance-bottom:22.55pt;mso-position-horizontal-relative:margin" filled="f" stroked="f">
            <v:textbox style="mso-fit-shape-to-text:t" inset="0,0,0,0">
              <w:txbxContent>
                <w:p w:rsidR="003007D1" w:rsidRDefault="00074044">
                  <w:pPr>
                    <w:pStyle w:val="15"/>
                    <w:shd w:val="clear" w:color="auto" w:fill="auto"/>
                    <w:tabs>
                      <w:tab w:val="left" w:pos="4212"/>
                    </w:tabs>
                    <w:spacing w:after="62" w:line="180" w:lineRule="exact"/>
                    <w:ind w:left="3420"/>
                    <w:jc w:val="both"/>
                  </w:pPr>
                  <w:r>
                    <w:rPr>
                      <w:lang w:val="en-US" w:eastAsia="en-US" w:bidi="en-US"/>
                    </w:rPr>
                    <w:t>V</w:t>
                  </w:r>
                  <w:r>
                    <w:rPr>
                      <w:lang w:val="en-US" w:eastAsia="en-US" w:bidi="en-US"/>
                    </w:rPr>
                    <w:tab/>
                  </w:r>
                  <w:r>
                    <w:rPr>
                      <w:rStyle w:val="15Verdana75pt100Exact"/>
                    </w:rPr>
                    <w:t>J</w:t>
                  </w:r>
                </w:p>
                <w:p w:rsidR="003007D1" w:rsidRDefault="00074044">
                  <w:pPr>
                    <w:pStyle w:val="22"/>
                    <w:shd w:val="clear" w:color="auto" w:fill="auto"/>
                    <w:spacing w:after="0" w:line="220" w:lineRule="exact"/>
                  </w:pPr>
                  <w:r>
                    <w:rPr>
                      <w:rStyle w:val="2Exact2"/>
                      <w:lang w:val="en-US" w:eastAsia="en-US" w:bidi="en-US"/>
                    </w:rPr>
                    <w:t xml:space="preserve">(10) </w:t>
                  </w:r>
                  <w:r>
                    <w:rPr>
                      <w:rStyle w:val="2Exact2"/>
                    </w:rPr>
                    <w:t xml:space="preserve">шарттыц </w:t>
                  </w:r>
                  <w:r>
                    <w:rPr>
                      <w:rStyle w:val="2Exact2"/>
                      <w:lang w:val="en-US" w:eastAsia="en-US" w:bidi="en-US"/>
                    </w:rPr>
                    <w:t xml:space="preserve">мэнiн (9) </w:t>
                  </w:r>
                  <w:r>
                    <w:rPr>
                      <w:rStyle w:val="2Exact2"/>
                    </w:rPr>
                    <w:t>тецдеуге цойып Н</w:t>
                  </w:r>
                  <w:r>
                    <w:rPr>
                      <w:rStyle w:val="2Exact2"/>
                      <w:vertAlign w:val="subscript"/>
                    </w:rPr>
                    <w:t>2</w:t>
                  </w:r>
                  <w:r>
                    <w:rPr>
                      <w:rStyle w:val="2Exact2"/>
                    </w:rPr>
                    <w:t xml:space="preserve"> </w:t>
                  </w:r>
                  <w:r>
                    <w:rPr>
                      <w:rStyle w:val="2Exact2"/>
                      <w:lang w:val="en-US" w:eastAsia="en-US" w:bidi="en-US"/>
                    </w:rPr>
                    <w:t xml:space="preserve">-нi </w:t>
                  </w:r>
                  <w:r>
                    <w:rPr>
                      <w:rStyle w:val="2Exact2"/>
                    </w:rPr>
                    <w:t>аныцтауга болады:</w:t>
                  </w:r>
                </w:p>
              </w:txbxContent>
            </v:textbox>
            <w10:wrap type="topAndBottom" anchorx="margin"/>
          </v:shape>
        </w:pict>
      </w:r>
      <w:r>
        <w:pict>
          <v:shape id="_x0000_s1182" type="#_x0000_t202" style="position:absolute;left:0;text-align:left;margin-left:91.2pt;margin-top:164.95pt;width:14.9pt;height:13.15pt;z-index:-125829339;mso-wrap-distance-left:91.2pt;mso-wrap-distance-right:23.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pict>
          <v:shape id="_x0000_s1183" type="#_x0000_t202" style="position:absolute;left:0;text-align:left;margin-left:61.45pt;margin-top:172.9pt;width:66.25pt;height:31.2pt;z-index:-125829338;mso-wrap-distance-left:61.45pt;mso-wrap-distance-right:5pt;mso-wrap-distance-bottom:14.6pt;mso-position-horizontal-relative:margin" filled="f" stroked="f">
            <v:textbox style="mso-fit-shape-to-text:t" inset="0,0,0,0">
              <w:txbxContent>
                <w:p w:rsidR="003007D1" w:rsidRDefault="00074044">
                  <w:pPr>
                    <w:pStyle w:val="22"/>
                    <w:shd w:val="clear" w:color="auto" w:fill="auto"/>
                    <w:tabs>
                      <w:tab w:val="left" w:pos="974"/>
                    </w:tabs>
                    <w:spacing w:after="0" w:line="298" w:lineRule="exact"/>
                    <w:jc w:val="both"/>
                  </w:pPr>
                  <w:r>
                    <w:rPr>
                      <w:rStyle w:val="2Exact2"/>
                    </w:rPr>
                    <w:t>Н</w:t>
                  </w:r>
                  <w:r>
                    <w:rPr>
                      <w:rStyle w:val="2Exact2"/>
                      <w:vertAlign w:val="subscript"/>
                    </w:rPr>
                    <w:t>2</w:t>
                  </w:r>
                  <w:r>
                    <w:rPr>
                      <w:rStyle w:val="2Exact2"/>
                    </w:rPr>
                    <w:t xml:space="preserve"> =</w:t>
                  </w:r>
                  <w:r>
                    <w:rPr>
                      <w:rStyle w:val="2Exact2"/>
                    </w:rPr>
                    <w:tab/>
                    <w:t>-,</w:t>
                  </w:r>
                </w:p>
                <w:p w:rsidR="003007D1" w:rsidRDefault="00074044">
                  <w:pPr>
                    <w:pStyle w:val="22"/>
                    <w:shd w:val="clear" w:color="auto" w:fill="auto"/>
                    <w:spacing w:after="0" w:line="298" w:lineRule="exact"/>
                    <w:ind w:left="280"/>
                  </w:pPr>
                  <w:r>
                    <w:rPr>
                      <w:rStyle w:val="2Exact2"/>
                      <w:vertAlign w:val="superscript"/>
                    </w:rPr>
                    <w:t>2 2</w:t>
                  </w:r>
                  <w:r>
                    <w:rPr>
                      <w:rStyle w:val="2Exact2"/>
                    </w:rPr>
                    <w:t xml:space="preserve"> </w:t>
                  </w:r>
                  <w:r>
                    <w:rPr>
                      <w:rStyle w:val="210ptExact"/>
                    </w:rPr>
                    <w:t>1</w:t>
                  </w:r>
                </w:p>
              </w:txbxContent>
            </v:textbox>
            <w10:wrap type="topAndBottom" anchorx="margin"/>
          </v:shape>
        </w:pict>
      </w:r>
      <w:r>
        <w:pict>
          <v:shape id="_x0000_s1184" type="#_x0000_t202" style="position:absolute;left:0;text-align:left;margin-left:129.6pt;margin-top:163.9pt;width:30.25pt;height:40.7pt;z-index:-125829337;mso-wrap-distance-left:5pt;mso-wrap-distance-right:5pt;mso-wrap-distance-bottom:14.05pt;mso-position-horizontal-relative:margin" filled="f" stroked="f">
            <v:textbox style="mso-fit-shape-to-text:t" inset="0,0,0,0">
              <w:txbxContent>
                <w:p w:rsidR="003007D1" w:rsidRDefault="00074044">
                  <w:pPr>
                    <w:pStyle w:val="16"/>
                    <w:shd w:val="clear" w:color="auto" w:fill="auto"/>
                    <w:spacing w:line="130" w:lineRule="exact"/>
                  </w:pPr>
                  <w:r>
                    <w:t>( А \</w:t>
                  </w:r>
                </w:p>
                <w:p w:rsidR="003007D1" w:rsidRDefault="00074044">
                  <w:pPr>
                    <w:pStyle w:val="22"/>
                    <w:shd w:val="clear" w:color="auto" w:fill="auto"/>
                    <w:spacing w:after="0" w:line="220" w:lineRule="exact"/>
                    <w:ind w:left="140"/>
                  </w:pPr>
                  <w:r>
                    <w:rPr>
                      <w:rStyle w:val="2Exact2"/>
                      <w:vertAlign w:val="superscript"/>
                      <w:lang w:val="en-US" w:eastAsia="en-US" w:bidi="en-US"/>
                    </w:rPr>
                    <w:t>d</w:t>
                  </w:r>
                  <w:r>
                    <w:rPr>
                      <w:rStyle w:val="2Exact2"/>
                      <w:lang w:val="en-US" w:eastAsia="en-US" w:bidi="en-US"/>
                    </w:rPr>
                    <w:t>B_</w:t>
                  </w:r>
                </w:p>
                <w:p w:rsidR="003007D1" w:rsidRDefault="00074044">
                  <w:pPr>
                    <w:pStyle w:val="22"/>
                    <w:shd w:val="clear" w:color="auto" w:fill="auto"/>
                    <w:spacing w:after="0" w:line="220" w:lineRule="exact"/>
                    <w:ind w:left="240"/>
                  </w:pPr>
                  <w:r>
                    <w:rPr>
                      <w:rStyle w:val="2Exact2"/>
                    </w:rPr>
                    <w:t>2</w:t>
                  </w:r>
                </w:p>
                <w:p w:rsidR="003007D1" w:rsidRDefault="00074044">
                  <w:pPr>
                    <w:pStyle w:val="15"/>
                    <w:shd w:val="clear" w:color="auto" w:fill="auto"/>
                    <w:spacing w:line="180" w:lineRule="exact"/>
                  </w:pPr>
                  <w:r>
                    <w:t>V</w:t>
                  </w:r>
                </w:p>
              </w:txbxContent>
            </v:textbox>
            <w10:wrap type="topAndBottom" anchorx="margin"/>
          </v:shape>
        </w:pict>
      </w:r>
      <w:r>
        <w:pict>
          <v:shape id="_x0000_s1185" type="#_x0000_t202" style="position:absolute;left:0;text-align:left;margin-left:164.65pt;margin-top:175.05pt;width:11.05pt;height:13.15pt;z-index:-125829336;mso-wrap-distance-left:5pt;mso-wrap-distance-right:7.7pt;mso-wrap-distance-bottom:30.4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w:t>
                  </w:r>
                </w:p>
              </w:txbxContent>
            </v:textbox>
            <w10:wrap type="topAndBottom" anchorx="margin"/>
          </v:shape>
        </w:pict>
      </w:r>
      <w:r>
        <w:pict>
          <v:shape id="_x0000_s1186" type="#_x0000_t202" style="position:absolute;left:0;text-align:left;margin-left:183.35pt;margin-top:165.35pt;width:44.15pt;height:32.45pt;z-index:-125829335;mso-wrap-distance-left:5pt;mso-wrap-distance-right:6.25pt;mso-wrap-distance-bottom:20.8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4"/>
                      <w:vertAlign w:val="superscript"/>
                    </w:rPr>
                    <w:t>D</w:t>
                  </w:r>
                  <w:r>
                    <w:rPr>
                      <w:rStyle w:val="2Exact4"/>
                    </w:rPr>
                    <w:t xml:space="preserve">2 </w:t>
                  </w:r>
                  <w:r>
                    <w:rPr>
                      <w:rStyle w:val="2Exact4"/>
                      <w:vertAlign w:val="superscript"/>
                    </w:rPr>
                    <w:t>d</w:t>
                  </w:r>
                  <w:r>
                    <w:rPr>
                      <w:rStyle w:val="2Exact4"/>
                    </w:rPr>
                    <w:t>B</w:t>
                  </w:r>
                </w:p>
                <w:p w:rsidR="003007D1" w:rsidRDefault="00074044">
                  <w:pPr>
                    <w:pStyle w:val="22"/>
                    <w:shd w:val="clear" w:color="auto" w:fill="auto"/>
                    <w:spacing w:after="0" w:line="220" w:lineRule="exact"/>
                    <w:ind w:left="40"/>
                    <w:jc w:val="center"/>
                  </w:pPr>
                  <w:r>
                    <w:rPr>
                      <w:rStyle w:val="2Exact2"/>
                    </w:rPr>
                    <w:t>2</w:t>
                  </w:r>
                </w:p>
              </w:txbxContent>
            </v:textbox>
            <w10:wrap type="topAndBottom" anchorx="margin"/>
          </v:shape>
        </w:pict>
      </w:r>
      <w:r>
        <w:pict>
          <v:shape id="_x0000_s1187" type="#_x0000_t202" style="position:absolute;left:0;text-align:left;margin-left:233.75pt;margin-top:159.2pt;width:4.8pt;height:10.75pt;z-index:-125829334;mso-wrap-distance-left:5pt;mso-wrap-distance-right:27.35pt;mso-wrap-distance-bottom:48.7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w:t>
                  </w:r>
                </w:p>
              </w:txbxContent>
            </v:textbox>
            <w10:wrap type="topAndBottom" anchorx="margin"/>
          </v:shape>
        </w:pict>
      </w:r>
      <w:r>
        <w:pict>
          <v:shape id="_x0000_s1188" type="#_x0000_t202" style="position:absolute;left:0;text-align:left;margin-left:238.55pt;margin-top:174.55pt;width:18.7pt;height:14.15pt;z-index:-125829333;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 xml:space="preserve">+ </w:t>
                  </w:r>
                  <w:r>
                    <w:rPr>
                      <w:rStyle w:val="2Exact2"/>
                      <w:lang w:val="en-US" w:eastAsia="en-US" w:bidi="en-US"/>
                    </w:rPr>
                    <w:t>d</w:t>
                  </w:r>
                </w:p>
              </w:txbxContent>
            </v:textbox>
            <w10:wrap type="topAndBottom" anchorx="margin"/>
          </v:shape>
        </w:pict>
      </w:r>
      <w:r>
        <w:pict>
          <v:shape id="_x0000_s1189" type="#_x0000_t202" style="position:absolute;left:0;text-align:left;margin-left:256.8pt;margin-top:179.35pt;width:8.65pt;height:14.1pt;z-index:-125829332;mso-wrap-distance-left:5pt;mso-wrap-distance-right:5pt;mso-wrap-distance-bottom:25.1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B</w:t>
                  </w:r>
                </w:p>
              </w:txbxContent>
            </v:textbox>
            <w10:wrap type="topAndBottom" anchorx="margin"/>
          </v:shape>
        </w:pict>
      </w:r>
      <w:r>
        <w:pict>
          <v:shape id="_x0000_s1190" type="#_x0000_t202" style="position:absolute;left:0;text-align:left;margin-left:265.9pt;margin-top:163.45pt;width:57.1pt;height:19.7pt;z-index:-125829331;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1ptExact"/>
                    </w:rPr>
                    <w:t>(</w:t>
                  </w:r>
                  <w:r>
                    <w:rPr>
                      <w:rStyle w:val="21ptExact"/>
                      <w:vertAlign w:val="superscript"/>
                    </w:rPr>
                    <w:t>D</w:t>
                  </w:r>
                  <w:r>
                    <w:rPr>
                      <w:rStyle w:val="21ptExact"/>
                    </w:rPr>
                    <w:t>2-</w:t>
                  </w:r>
                  <w:r>
                    <w:rPr>
                      <w:rStyle w:val="21ptExact"/>
                      <w:vertAlign w:val="superscript"/>
                    </w:rPr>
                    <w:t>d</w:t>
                  </w:r>
                  <w:r>
                    <w:rPr>
                      <w:rStyle w:val="21ptExact"/>
                    </w:rPr>
                    <w:t>B '</w:t>
                  </w:r>
                </w:p>
              </w:txbxContent>
            </v:textbox>
            <w10:wrap type="topAndBottom" anchorx="margin"/>
          </v:shape>
        </w:pict>
      </w:r>
      <w:r>
        <w:pict>
          <v:shape id="_x0000_s1191" type="#_x0000_t202" style="position:absolute;left:0;text-align:left;margin-left:320.65pt;margin-top:175.8pt;width:16.3pt;height:12.9pt;z-index:-125829330;mso-wrap-distance-left:5pt;mso-wrap-distance-right:15.85pt;mso-wrap-distance-bottom:29.95pt;mso-position-horizontal-relative:margin" filled="f" stroked="f">
            <v:textbox style="mso-fit-shape-to-text:t" inset="0,0,0,0">
              <w:txbxContent>
                <w:p w:rsidR="003007D1" w:rsidRDefault="00074044">
                  <w:pPr>
                    <w:pStyle w:val="22"/>
                    <w:shd w:val="clear" w:color="auto" w:fill="auto"/>
                    <w:spacing w:after="0" w:line="220" w:lineRule="exact"/>
                  </w:pPr>
                  <w:r>
                    <w:rPr>
                      <w:rStyle w:val="21ptExact"/>
                    </w:rPr>
                    <w:t>;os</w:t>
                  </w:r>
                </w:p>
              </w:txbxContent>
            </v:textbox>
            <w10:wrap type="topAndBottom" anchorx="margin"/>
          </v:shape>
        </w:pict>
      </w:r>
      <w:r>
        <w:pict>
          <v:shape id="_x0000_s1192" type="#_x0000_t202" style="position:absolute;left:0;text-align:left;margin-left:352.8pt;margin-top:169.75pt;width:13.9pt;height:13.15pt;z-index:-125829329;mso-wrap-distance-left:5pt;mso-wrap-distance-right:28.3pt;mso-wrap-distance-bottom:5.95pt;mso-position-horizontal-relative:margin" filled="f" stroked="f">
            <v:textbox style="mso-fit-shape-to-text:t" inset="0,0,0,0">
              <w:txbxContent>
                <w:p w:rsidR="003007D1" w:rsidRDefault="00074044">
                  <w:pPr>
                    <w:pStyle w:val="90"/>
                    <w:shd w:val="clear" w:color="auto" w:fill="auto"/>
                    <w:spacing w:before="0" w:after="0" w:line="220" w:lineRule="exact"/>
                    <w:jc w:val="left"/>
                  </w:pPr>
                  <w:r>
                    <w:rPr>
                      <w:rStyle w:val="9Exact"/>
                      <w:i/>
                      <w:iCs/>
                      <w:vertAlign w:val="superscript"/>
                      <w:lang w:val="ru-RU" w:eastAsia="ru-RU" w:bidi="ru-RU"/>
                    </w:rPr>
                    <w:t>Р</w:t>
                  </w:r>
                </w:p>
              </w:txbxContent>
            </v:textbox>
            <w10:wrap type="topAndBottom" anchorx="margin"/>
          </v:shape>
        </w:pict>
      </w:r>
      <w:r>
        <w:pict>
          <v:shape id="_x0000_s1193" type="#_x0000_t202" style="position:absolute;left:0;text-align:left;margin-left:291.85pt;margin-top:185.6pt;width:4.8pt;height:11.25pt;z-index:-125829328;mso-wrap-distance-left:5pt;mso-wrap-distance-right:44.15pt;mso-wrap-distance-bottom:21.8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w:t>
                  </w:r>
                </w:p>
              </w:txbxContent>
            </v:textbox>
            <w10:wrap type="topAndBottom" anchorx="margin"/>
          </v:shape>
        </w:pict>
      </w:r>
      <w:r>
        <w:pict>
          <v:shape id="_x0000_s1194" type="#_x0000_t202" style="position:absolute;left:0;text-align:left;margin-left:395.05pt;margin-top:174.95pt;width:24.95pt;height:15.45pt;z-index:-125829327;mso-wrap-distance-left:16pt;mso-wrap-distance-right:41.3pt;mso-wrap-distance-bottom:28.25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95" w:name="bookmark93"/>
                  <w:r>
                    <w:rPr>
                      <w:lang w:val="en-US" w:eastAsia="en-US" w:bidi="en-US"/>
                    </w:rPr>
                    <w:t>(11)</w:t>
                  </w:r>
                  <w:bookmarkEnd w:id="95"/>
                </w:p>
              </w:txbxContent>
            </v:textbox>
            <w10:wrap type="topAndBottom" anchorx="margin"/>
          </v:shape>
        </w:pict>
      </w:r>
      <w:r>
        <w:pict>
          <v:shape id="_x0000_s1195" type="#_x0000_t202" style="position:absolute;left:0;text-align:left;margin-left:340.8pt;margin-top:192.35pt;width:17.75pt;height:14.1pt;z-index:-125829326;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1ptExact"/>
                    </w:rPr>
                    <w:t>1-</w:t>
                  </w:r>
                </w:p>
              </w:txbxContent>
            </v:textbox>
            <w10:wrap type="topAndBottom" anchorx="margin"/>
          </v:shape>
        </w:pict>
      </w:r>
      <w:r>
        <w:pict>
          <v:shape id="_x0000_s1196" type="#_x0000_t202" style="position:absolute;left:0;text-align:left;margin-left:361.9pt;margin-top:187.55pt;width:14.4pt;height:14.1pt;z-index:-125829325;mso-wrap-distance-left:5pt;mso-wrap-distance-right:84.95pt;mso-wrap-distance-bottom:2.1pt;mso-position-horizontal-relative:margin" filled="f" stroked="f">
            <v:textbox style="mso-fit-shape-to-text:t" inset="0,0,0,0">
              <w:txbxContent>
                <w:p w:rsidR="003007D1" w:rsidRDefault="00074044">
                  <w:pPr>
                    <w:pStyle w:val="22"/>
                    <w:shd w:val="clear" w:color="auto" w:fill="auto"/>
                    <w:spacing w:after="0" w:line="220" w:lineRule="exact"/>
                  </w:pPr>
                  <w:r>
                    <w:rPr>
                      <w:rStyle w:val="21ptExact"/>
                    </w:rPr>
                    <w:t>B</w:t>
                  </w:r>
                </w:p>
              </w:txbxContent>
            </v:textbox>
            <w10:wrap type="topAndBottom" anchorx="margin"/>
          </v:shape>
        </w:pict>
      </w:r>
      <w:r>
        <w:pict>
          <v:shape id="_x0000_s1197" type="#_x0000_t202" style="position:absolute;left:0;text-align:left;margin-left:355.2pt;margin-top:202.4pt;width:12pt;height:13.15pt;z-index:-125829324;mso-wrap-distance-left:5pt;mso-wrap-distance-right:5pt;mso-wrap-distance-bottom:3.1pt;mso-position-horizontal-relative:margin" filled="f" stroked="f">
            <v:textbox style="mso-fit-shape-to-text:t" inset="0,0,0,0">
              <w:txbxContent>
                <w:p w:rsidR="003007D1" w:rsidRDefault="00074044">
                  <w:pPr>
                    <w:pStyle w:val="22"/>
                    <w:shd w:val="clear" w:color="auto" w:fill="auto"/>
                    <w:spacing w:after="0" w:line="220" w:lineRule="exact"/>
                  </w:pPr>
                  <w:r>
                    <w:rPr>
                      <w:rStyle w:val="21ptExact"/>
                    </w:rPr>
                    <w:t>D</w:t>
                  </w:r>
                </w:p>
              </w:txbxContent>
            </v:textbox>
            <w10:wrap type="topAndBottom" anchorx="margin"/>
          </v:shape>
        </w:pict>
      </w:r>
      <w:r>
        <w:pict>
          <v:shape id="_x0000_s1198" type="#_x0000_t202" style="position:absolute;left:0;text-align:left;margin-left:367.2pt;margin-top:207.7pt;width:9.6pt;height:13.15pt;z-index:-125829323;mso-wrap-distance-left:5pt;mso-wrap-distance-right:84.5pt;mso-position-horizontal-relative:margin" filled="f" stroked="f">
            <v:textbox style="mso-fit-shape-to-text:t" inset="0,0,0,0">
              <w:txbxContent>
                <w:p w:rsidR="003007D1" w:rsidRDefault="00074044">
                  <w:pPr>
                    <w:pStyle w:val="22"/>
                    <w:shd w:val="clear" w:color="auto" w:fill="auto"/>
                    <w:spacing w:after="0" w:line="220" w:lineRule="exact"/>
                  </w:pPr>
                  <w:r>
                    <w:rPr>
                      <w:rStyle w:val="21ptExact"/>
                    </w:rPr>
                    <w:t>2</w:t>
                  </w:r>
                </w:p>
              </w:txbxContent>
            </v:textbox>
            <w10:wrap type="topAndBottom" anchorx="margin"/>
          </v:shape>
        </w:pict>
      </w:r>
      <w:r w:rsidR="00074044">
        <w:t xml:space="preserve">мунда </w:t>
      </w:r>
      <w:r w:rsidR="00074044">
        <w:rPr>
          <w:lang w:val="en-US" w:eastAsia="en-US" w:bidi="en-US"/>
        </w:rPr>
        <w:t xml:space="preserve">dB" </w:t>
      </w:r>
      <w:r w:rsidR="00074044">
        <w:t>диаметр вальцы, м; а -пресстеу бурышы, град.</w:t>
      </w:r>
    </w:p>
    <w:p w:rsidR="003007D1" w:rsidRDefault="00074044">
      <w:pPr>
        <w:pStyle w:val="22"/>
        <w:shd w:val="clear" w:color="auto" w:fill="auto"/>
        <w:spacing w:after="215" w:line="264" w:lineRule="exact"/>
        <w:ind w:firstLine="800"/>
      </w:pPr>
      <w:r>
        <w:rPr>
          <w:lang w:val="en-US" w:eastAsia="en-US" w:bidi="en-US"/>
        </w:rPr>
        <w:t xml:space="preserve">(11) </w:t>
      </w:r>
      <w:r>
        <w:t xml:space="preserve">теццеудщ </w:t>
      </w:r>
      <w:r>
        <w:rPr>
          <w:lang w:val="en-US" w:eastAsia="en-US" w:bidi="en-US"/>
        </w:rPr>
        <w:t xml:space="preserve">негiзiнде </w:t>
      </w:r>
      <w:r>
        <w:t xml:space="preserve">усацтагыштыц </w:t>
      </w:r>
      <w:r>
        <w:rPr>
          <w:lang w:val="en-US" w:eastAsia="en-US" w:bidi="en-US"/>
        </w:rPr>
        <w:t xml:space="preserve">екiншi </w:t>
      </w:r>
      <w:r>
        <w:t xml:space="preserve">сатысыныц жумысыныц </w:t>
      </w:r>
      <w:r>
        <w:rPr>
          <w:lang w:val="en-US" w:eastAsia="en-US" w:bidi="en-US"/>
        </w:rPr>
        <w:t xml:space="preserve">сенiмдiлiгiн </w:t>
      </w:r>
      <w:r>
        <w:t>цамтамасыз ету Yшiн 1-шi сатысында келесi шарт орындалуы тиiс:</w:t>
      </w:r>
    </w:p>
    <w:p w:rsidR="003007D1" w:rsidRDefault="00074044">
      <w:pPr>
        <w:pStyle w:val="22"/>
        <w:shd w:val="clear" w:color="auto" w:fill="auto"/>
        <w:spacing w:after="79" w:line="220" w:lineRule="exact"/>
        <w:ind w:left="3820"/>
        <w:jc w:val="both"/>
      </w:pPr>
      <w:r>
        <w:rPr>
          <w:vertAlign w:val="superscript"/>
          <w:lang w:val="en-US" w:eastAsia="en-US" w:bidi="en-US"/>
        </w:rPr>
        <w:t>h</w:t>
      </w:r>
      <w:r>
        <w:rPr>
          <w:lang w:val="en-US" w:eastAsia="en-US" w:bidi="en-US"/>
        </w:rPr>
        <w:t xml:space="preserve">z1 </w:t>
      </w:r>
      <w:r>
        <w:rPr>
          <w:vertAlign w:val="superscript"/>
        </w:rPr>
        <w:t>£ Н</w:t>
      </w:r>
      <w:r>
        <w:t>2 (</w:t>
      </w:r>
      <w:r>
        <w:rPr>
          <w:vertAlign w:val="superscript"/>
        </w:rPr>
        <w:t>12</w:t>
      </w:r>
      <w:r>
        <w:t>)</w:t>
      </w:r>
    </w:p>
    <w:p w:rsidR="003007D1" w:rsidRDefault="00074044">
      <w:pPr>
        <w:pStyle w:val="22"/>
        <w:shd w:val="clear" w:color="auto" w:fill="auto"/>
        <w:spacing w:after="215" w:line="264" w:lineRule="exact"/>
        <w:ind w:firstLine="800"/>
      </w:pPr>
      <w:r>
        <w:t>Усацтагыштыц бiрiншi сатысынан кейiн тамыртYЙне</w:t>
      </w:r>
      <w:r>
        <w:t>ктердiц цалыцдыгы мына теццеумен табылады:</w:t>
      </w:r>
    </w:p>
    <w:p w:rsidR="003007D1" w:rsidRDefault="00074044">
      <w:pPr>
        <w:pStyle w:val="22"/>
        <w:shd w:val="clear" w:color="auto" w:fill="auto"/>
        <w:spacing w:after="0" w:line="220" w:lineRule="exact"/>
        <w:ind w:left="20"/>
        <w:jc w:val="center"/>
      </w:pPr>
      <w:r>
        <w:rPr>
          <w:vertAlign w:val="superscript"/>
          <w:lang w:val="en-US" w:eastAsia="en-US" w:bidi="en-US"/>
        </w:rPr>
        <w:t>h</w:t>
      </w:r>
      <w:r>
        <w:rPr>
          <w:lang w:val="en-US" w:eastAsia="en-US" w:bidi="en-US"/>
        </w:rPr>
        <w:t>l</w:t>
      </w:r>
    </w:p>
    <w:p w:rsidR="003007D1" w:rsidRDefault="00074044">
      <w:pPr>
        <w:pStyle w:val="22"/>
        <w:shd w:val="clear" w:color="auto" w:fill="auto"/>
        <w:tabs>
          <w:tab w:val="left" w:pos="4991"/>
        </w:tabs>
        <w:spacing w:after="0" w:line="220" w:lineRule="exact"/>
        <w:ind w:left="3820"/>
        <w:jc w:val="both"/>
      </w:pPr>
      <w:r>
        <w:rPr>
          <w:vertAlign w:val="superscript"/>
          <w:lang w:val="en-US" w:eastAsia="en-US" w:bidi="en-US"/>
        </w:rPr>
        <w:t>h</w:t>
      </w:r>
      <w:r>
        <w:rPr>
          <w:lang w:val="en-US" w:eastAsia="en-US" w:bidi="en-US"/>
        </w:rPr>
        <w:t xml:space="preserve">z1 </w:t>
      </w:r>
      <w:r>
        <w:t xml:space="preserve">= </w:t>
      </w:r>
      <w:r>
        <w:rPr>
          <w:rStyle w:val="28"/>
          <w:lang w:val="ru-RU" w:eastAsia="ru-RU" w:bidi="ru-RU"/>
        </w:rPr>
        <w:t>-Г</w:t>
      </w:r>
      <w:r>
        <w:tab/>
        <w:t>(</w:t>
      </w:r>
      <w:r>
        <w:rPr>
          <w:vertAlign w:val="superscript"/>
        </w:rPr>
        <w:t>13</w:t>
      </w:r>
      <w:r>
        <w:t>)</w:t>
      </w:r>
    </w:p>
    <w:p w:rsidR="003007D1" w:rsidRDefault="00074044">
      <w:pPr>
        <w:pStyle w:val="22"/>
        <w:shd w:val="clear" w:color="auto" w:fill="auto"/>
        <w:spacing w:after="52" w:line="220" w:lineRule="exact"/>
        <w:ind w:left="20"/>
        <w:jc w:val="center"/>
      </w:pPr>
      <w:r>
        <w:rPr>
          <w:vertAlign w:val="superscript"/>
          <w:lang w:val="en-US" w:eastAsia="en-US" w:bidi="en-US"/>
        </w:rPr>
        <w:t>z</w:t>
      </w:r>
      <w:r>
        <w:rPr>
          <w:lang w:val="en-US" w:eastAsia="en-US" w:bidi="en-US"/>
        </w:rPr>
        <w:t>1</w:t>
      </w:r>
    </w:p>
    <w:p w:rsidR="003007D1" w:rsidRDefault="00074044">
      <w:pPr>
        <w:pStyle w:val="22"/>
        <w:shd w:val="clear" w:color="auto" w:fill="auto"/>
        <w:spacing w:after="0" w:line="298" w:lineRule="exact"/>
        <w:ind w:firstLine="800"/>
      </w:pPr>
      <w:r>
        <w:t xml:space="preserve">мунда: </w:t>
      </w:r>
      <w:r>
        <w:rPr>
          <w:lang w:val="en-US" w:eastAsia="en-US" w:bidi="en-US"/>
        </w:rPr>
        <w:t>z</w:t>
      </w:r>
      <w:r>
        <w:rPr>
          <w:vertAlign w:val="subscript"/>
          <w:lang w:val="en-US" w:eastAsia="en-US" w:bidi="en-US"/>
        </w:rPr>
        <w:t>1</w:t>
      </w:r>
      <w:r>
        <w:rPr>
          <w:lang w:val="en-US" w:eastAsia="en-US" w:bidi="en-US"/>
        </w:rPr>
        <w:t xml:space="preserve"> </w:t>
      </w:r>
      <w:r>
        <w:t xml:space="preserve">- тамыртYЙнектерiнiц цабатыныц цалыцдыгы, </w:t>
      </w:r>
      <w:r>
        <w:rPr>
          <w:lang w:val="en-US" w:eastAsia="en-US" w:bidi="en-US"/>
        </w:rPr>
        <w:t xml:space="preserve">екi </w:t>
      </w:r>
      <w:r>
        <w:t>жалгас орналасцан пышацтардыц аралыгымен кесiлетiн,м;</w:t>
      </w:r>
    </w:p>
    <w:p w:rsidR="003007D1" w:rsidRDefault="00074044">
      <w:pPr>
        <w:pStyle w:val="22"/>
        <w:shd w:val="clear" w:color="auto" w:fill="auto"/>
        <w:spacing w:after="0" w:line="298" w:lineRule="exact"/>
        <w:ind w:firstLine="800"/>
      </w:pPr>
      <w:r>
        <w:rPr>
          <w:rStyle w:val="28"/>
        </w:rPr>
        <w:t>h</w:t>
      </w:r>
      <w:r>
        <w:rPr>
          <w:rStyle w:val="28"/>
          <w:vertAlign w:val="subscript"/>
        </w:rPr>
        <w:t>1</w:t>
      </w:r>
      <w:r>
        <w:rPr>
          <w:lang w:val="en-US" w:eastAsia="en-US" w:bidi="en-US"/>
        </w:rPr>
        <w:t xml:space="preserve"> </w:t>
      </w:r>
      <w:r>
        <w:t xml:space="preserve">- тамыртYЙнектердiц цабатыныц цалыцдыгы,кесюш аппараттыц б1р айналгандагы </w:t>
      </w:r>
      <w:r>
        <w:t>усацтагыштыц бiрiнiшi сатысы арцылы ететш.</w:t>
      </w:r>
    </w:p>
    <w:p w:rsidR="003007D1" w:rsidRDefault="00074044">
      <w:pPr>
        <w:pStyle w:val="22"/>
        <w:shd w:val="clear" w:color="auto" w:fill="auto"/>
        <w:spacing w:after="242" w:line="298" w:lineRule="exact"/>
        <w:ind w:firstLine="800"/>
      </w:pPr>
      <w:r>
        <w:t xml:space="preserve">(13) тецдеуден </w:t>
      </w:r>
      <w:r>
        <w:rPr>
          <w:rStyle w:val="28"/>
        </w:rPr>
        <w:t>h</w:t>
      </w:r>
      <w:r>
        <w:rPr>
          <w:rStyle w:val="28"/>
          <w:vertAlign w:val="subscript"/>
        </w:rPr>
        <w:t>1</w:t>
      </w:r>
      <w:r>
        <w:rPr>
          <w:lang w:val="en-US" w:eastAsia="en-US" w:bidi="en-US"/>
        </w:rPr>
        <w:t xml:space="preserve"> </w:t>
      </w:r>
      <w:r>
        <w:t>табылады.</w:t>
      </w:r>
    </w:p>
    <w:p w:rsidR="003007D1" w:rsidRDefault="00074044">
      <w:pPr>
        <w:pStyle w:val="22"/>
        <w:shd w:val="clear" w:color="auto" w:fill="auto"/>
        <w:spacing w:after="56" w:line="220" w:lineRule="exact"/>
        <w:ind w:left="3820"/>
        <w:jc w:val="both"/>
      </w:pPr>
      <w:r>
        <w:rPr>
          <w:vertAlign w:val="superscript"/>
          <w:lang w:val="en-US" w:eastAsia="en-US" w:bidi="en-US"/>
        </w:rPr>
        <w:t>h</w:t>
      </w:r>
      <w:r>
        <w:rPr>
          <w:lang w:val="en-US" w:eastAsia="en-US" w:bidi="en-US"/>
        </w:rPr>
        <w:t xml:space="preserve">1 </w:t>
      </w:r>
      <w:r>
        <w:rPr>
          <w:rStyle w:val="21pt"/>
        </w:rPr>
        <w:t>=</w:t>
      </w:r>
      <w:r>
        <w:rPr>
          <w:rStyle w:val="21pt"/>
          <w:vertAlign w:val="superscript"/>
          <w:lang w:val="en-US" w:eastAsia="en-US" w:bidi="en-US"/>
        </w:rPr>
        <w:t>h</w:t>
      </w:r>
      <w:r>
        <w:rPr>
          <w:rStyle w:val="21pt"/>
          <w:lang w:val="en-US" w:eastAsia="en-US" w:bidi="en-US"/>
        </w:rPr>
        <w:t>1z</w:t>
      </w:r>
      <w:r>
        <w:rPr>
          <w:rStyle w:val="21pt"/>
          <w:vertAlign w:val="superscript"/>
          <w:lang w:val="en-US" w:eastAsia="en-US" w:bidi="en-US"/>
        </w:rPr>
        <w:t>z</w:t>
      </w:r>
      <w:r>
        <w:rPr>
          <w:rStyle w:val="21pt"/>
          <w:lang w:val="en-US" w:eastAsia="en-US" w:bidi="en-US"/>
        </w:rPr>
        <w:t>1</w:t>
      </w:r>
      <w:r>
        <w:rPr>
          <w:lang w:val="en-US" w:eastAsia="en-US" w:bidi="en-US"/>
        </w:rPr>
        <w:t xml:space="preserve"> </w:t>
      </w:r>
      <w:r>
        <w:rPr>
          <w:vertAlign w:val="superscript"/>
        </w:rPr>
        <w:t>(14)</w:t>
      </w:r>
    </w:p>
    <w:p w:rsidR="003007D1" w:rsidRDefault="00074044">
      <w:pPr>
        <w:pStyle w:val="22"/>
        <w:shd w:val="clear" w:color="auto" w:fill="auto"/>
        <w:spacing w:after="0" w:line="293" w:lineRule="exact"/>
        <w:ind w:firstLine="1080"/>
        <w:sectPr w:rsidR="003007D1">
          <w:pgSz w:w="11900" w:h="16840"/>
          <w:pgMar w:top="1586" w:right="1338" w:bottom="1547" w:left="1336" w:header="0" w:footer="3" w:gutter="0"/>
          <w:cols w:space="720"/>
          <w:noEndnote/>
          <w:docGrid w:linePitch="360"/>
        </w:sectPr>
      </w:pPr>
      <w:r>
        <w:t>бершген айналу жYЙелiгiнде усацтагыштыц бiрiншi сатылы пышацтарыныц саныныц айналуы (12) шартты орындауга цажет келесi цатынаспен табылады:</w:t>
      </w:r>
    </w:p>
    <w:p w:rsidR="003007D1" w:rsidRDefault="00074044">
      <w:pPr>
        <w:pStyle w:val="70"/>
        <w:shd w:val="clear" w:color="auto" w:fill="auto"/>
        <w:tabs>
          <w:tab w:val="left" w:pos="4152"/>
          <w:tab w:val="left" w:pos="5947"/>
        </w:tabs>
        <w:spacing w:before="0" w:line="216" w:lineRule="exact"/>
        <w:ind w:left="3240"/>
      </w:pPr>
      <w:r>
        <w:rPr>
          <w:lang w:val="en-US" w:eastAsia="en-US" w:bidi="en-US"/>
        </w:rPr>
        <w:lastRenderedPageBreak/>
        <w:t>*</w:t>
      </w:r>
      <w:r>
        <w:rPr>
          <w:lang w:val="en-US" w:eastAsia="en-US" w:bidi="en-US"/>
        </w:rPr>
        <w:tab/>
      </w:r>
      <w:r>
        <w:rPr>
          <w:vertAlign w:val="superscript"/>
        </w:rPr>
        <w:t>4</w:t>
      </w:r>
      <w:r>
        <w:t>^ИЗм1</w:t>
      </w:r>
      <w:r>
        <w:tab/>
      </w:r>
      <w:r>
        <w:rPr>
          <w:vertAlign w:val="subscript"/>
          <w:lang w:val="en-US" w:eastAsia="en-US" w:bidi="en-US"/>
        </w:rPr>
        <w:t>(15)</w:t>
      </w:r>
    </w:p>
    <w:p w:rsidR="003007D1" w:rsidRDefault="00074044">
      <w:pPr>
        <w:pStyle w:val="70"/>
        <w:shd w:val="clear" w:color="auto" w:fill="auto"/>
        <w:spacing w:before="0" w:line="216" w:lineRule="exact"/>
        <w:ind w:right="20"/>
        <w:jc w:val="center"/>
      </w:pPr>
      <w:r>
        <w:rPr>
          <w:vertAlign w:val="superscript"/>
          <w:lang w:val="en-US" w:eastAsia="en-US" w:bidi="en-US"/>
        </w:rPr>
        <w:t>z</w:t>
      </w:r>
      <w:r>
        <w:rPr>
          <w:lang w:val="en-US" w:eastAsia="en-US" w:bidi="en-US"/>
        </w:rPr>
        <w:t xml:space="preserve">1 </w:t>
      </w:r>
      <w:r>
        <w:t xml:space="preserve">* </w:t>
      </w:r>
      <w:r>
        <w:rPr>
          <w:lang w:val="en-US" w:eastAsia="en-US" w:bidi="en-US"/>
        </w:rPr>
        <w:t>(</w:t>
      </w:r>
      <w:r>
        <w:rPr>
          <w:vertAlign w:val="subscript"/>
          <w:lang w:val="en-US" w:eastAsia="en-US" w:bidi="en-US"/>
        </w:rPr>
        <w:t>D</w:t>
      </w:r>
      <w:r>
        <w:rPr>
          <w:lang w:val="en-US" w:eastAsia="en-US" w:bidi="en-US"/>
        </w:rPr>
        <w:t xml:space="preserve">2 ,2 P , </w:t>
      </w:r>
      <w:r>
        <w:rPr>
          <w:vertAlign w:val="subscript"/>
          <w:lang w:val="en-US" w:eastAsia="en-US" w:bidi="en-US"/>
        </w:rPr>
        <w:t>H</w:t>
      </w:r>
      <w:r>
        <w:rPr>
          <w:lang w:val="en-US" w:eastAsia="en-US" w:bidi="en-US"/>
        </w:rPr>
        <w:t xml:space="preserve"> </w:t>
      </w:r>
      <w:r>
        <w:rPr>
          <w:vertAlign w:val="superscript"/>
          <w:lang w:val="en-US" w:eastAsia="en-US" w:bidi="en-US"/>
        </w:rPr>
        <w:t>(15)</w:t>
      </w:r>
    </w:p>
    <w:p w:rsidR="003007D1" w:rsidRDefault="00074044">
      <w:pPr>
        <w:pStyle w:val="70"/>
        <w:shd w:val="clear" w:color="auto" w:fill="auto"/>
        <w:spacing w:before="0" w:after="133" w:line="216" w:lineRule="exact"/>
        <w:ind w:left="220"/>
        <w:jc w:val="center"/>
      </w:pPr>
      <w:r>
        <w:rPr>
          <w:lang w:val="en-US" w:eastAsia="en-US" w:bidi="en-US"/>
        </w:rPr>
        <w:t>4</w:t>
      </w:r>
      <w:r>
        <w:rPr>
          <w:vertAlign w:val="superscript"/>
          <w:lang w:val="en-US" w:eastAsia="en-US" w:bidi="en-US"/>
        </w:rPr>
        <w:t>D</w:t>
      </w:r>
      <w:r>
        <w:rPr>
          <w:lang w:val="en-US" w:eastAsia="en-US" w:bidi="en-US"/>
        </w:rPr>
        <w:t xml:space="preserve">1 </w:t>
      </w:r>
      <w:r>
        <w:rPr>
          <w:vertAlign w:val="superscript"/>
          <w:lang w:val="en-US" w:eastAsia="en-US" w:bidi="en-US"/>
        </w:rPr>
        <w:t>- d</w:t>
      </w:r>
      <w:r>
        <w:rPr>
          <w:lang w:val="en-US" w:eastAsia="en-US" w:bidi="en-US"/>
        </w:rPr>
        <w:t>1 &gt;k1</w:t>
      </w:r>
      <w:r>
        <w:rPr>
          <w:vertAlign w:val="superscript"/>
          <w:lang w:val="en-US" w:eastAsia="en-US" w:bidi="en-US"/>
        </w:rPr>
        <w:t>k</w:t>
      </w:r>
      <w:r>
        <w:rPr>
          <w:lang w:val="en-US" w:eastAsia="en-US" w:bidi="en-US"/>
        </w:rPr>
        <w:t>2</w:t>
      </w:r>
      <w:r>
        <w:rPr>
          <w:vertAlign w:val="superscript"/>
          <w:lang w:val="en-US" w:eastAsia="en-US" w:bidi="en-US"/>
        </w:rPr>
        <w:t>H</w:t>
      </w:r>
      <w:r>
        <w:rPr>
          <w:lang w:val="en-US" w:eastAsia="en-US" w:bidi="en-US"/>
        </w:rPr>
        <w:t>2</w:t>
      </w:r>
      <w:r>
        <w:rPr>
          <w:vertAlign w:val="superscript"/>
          <w:lang w:val="en-US" w:eastAsia="en-US" w:bidi="en-US"/>
        </w:rPr>
        <w:t>n</w:t>
      </w:r>
      <w:r>
        <w:rPr>
          <w:lang w:val="en-US" w:eastAsia="en-US" w:bidi="en-US"/>
        </w:rPr>
        <w:t>1</w:t>
      </w:r>
    </w:p>
    <w:p w:rsidR="003007D1" w:rsidRDefault="00074044">
      <w:pPr>
        <w:pStyle w:val="70"/>
        <w:shd w:val="clear" w:color="auto" w:fill="auto"/>
        <w:spacing w:before="0" w:after="79" w:line="200" w:lineRule="exact"/>
        <w:ind w:left="800"/>
        <w:jc w:val="left"/>
      </w:pPr>
      <w:r>
        <w:rPr>
          <w:lang w:val="en-US" w:eastAsia="en-US" w:bidi="en-US"/>
        </w:rPr>
        <w:t xml:space="preserve">(2.11) </w:t>
      </w:r>
      <w:r>
        <w:t xml:space="preserve">мэнш </w:t>
      </w:r>
      <w:r>
        <w:rPr>
          <w:lang w:val="en-US" w:eastAsia="en-US" w:bidi="en-US"/>
        </w:rPr>
        <w:t xml:space="preserve">(2.8) </w:t>
      </w:r>
      <w:r>
        <w:t xml:space="preserve">тендеуге </w:t>
      </w:r>
      <w:r>
        <w:rPr>
          <w:lang w:val="en-US" w:eastAsia="en-US" w:bidi="en-US"/>
        </w:rPr>
        <w:t xml:space="preserve">eHri3in </w:t>
      </w:r>
      <w:r>
        <w:t xml:space="preserve">шошактыц </w:t>
      </w:r>
      <w:r>
        <w:rPr>
          <w:lang w:val="en-US" w:eastAsia="en-US" w:bidi="en-US"/>
        </w:rPr>
        <w:t xml:space="preserve">диаметрiн </w:t>
      </w:r>
      <w:r>
        <w:t>табута болады:</w:t>
      </w:r>
    </w:p>
    <w:p w:rsidR="003007D1" w:rsidRDefault="003007D1">
      <w:pPr>
        <w:pStyle w:val="22"/>
        <w:shd w:val="clear" w:color="auto" w:fill="auto"/>
        <w:spacing w:after="0" w:line="220" w:lineRule="exact"/>
        <w:ind w:left="6860"/>
      </w:pPr>
      <w:r>
        <w:pict>
          <v:shape id="_x0000_s1199" type="#_x0000_t202" style="position:absolute;left:0;text-align:left;margin-left:100.3pt;margin-top:19.85pt;width:10.55pt;height:12.15pt;z-index:-125829322;mso-wrap-distance-left:100.3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D</w:t>
                  </w:r>
                </w:p>
              </w:txbxContent>
            </v:textbox>
            <w10:wrap type="topAndBottom" anchorx="margin"/>
          </v:shape>
        </w:pict>
      </w:r>
      <w:r>
        <w:pict>
          <v:shape id="_x0000_s1200" type="#_x0000_t202" style="position:absolute;left:0;text-align:left;margin-left:31.7pt;margin-top:30.5pt;width:65.3pt;height:17.35pt;z-index:-125829321;mso-wrap-distance-left:31.7pt;mso-wrap-distance-right:10.1pt;mso-wrap-distance-bottom:28.7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vertAlign w:val="superscript"/>
                      <w:lang w:val="en-US" w:eastAsia="en-US" w:bidi="en-US"/>
                    </w:rPr>
                    <w:t>D</w:t>
                  </w:r>
                  <w:r>
                    <w:rPr>
                      <w:rStyle w:val="7Exact"/>
                      <w:lang w:val="en-US" w:eastAsia="en-US" w:bidi="en-US"/>
                    </w:rPr>
                    <w:t xml:space="preserve">k </w:t>
                  </w:r>
                  <w:r>
                    <w:rPr>
                      <w:rStyle w:val="7Exact"/>
                      <w:vertAlign w:val="superscript"/>
                      <w:lang w:val="en-US" w:eastAsia="en-US" w:bidi="en-US"/>
                    </w:rPr>
                    <w:t>_ D</w:t>
                  </w:r>
                  <w:r>
                    <w:rPr>
                      <w:rStyle w:val="7Exact"/>
                      <w:lang w:val="en-US" w:eastAsia="en-US" w:bidi="en-US"/>
                    </w:rPr>
                    <w:t xml:space="preserve">2 </w:t>
                  </w:r>
                  <w:r>
                    <w:rPr>
                      <w:rStyle w:val="7Exact"/>
                      <w:vertAlign w:val="superscript"/>
                      <w:lang w:val="en-US" w:eastAsia="en-US" w:bidi="en-US"/>
                    </w:rPr>
                    <w:t>2</w:t>
                  </w:r>
                </w:p>
              </w:txbxContent>
            </v:textbox>
            <w10:wrap type="topAndBottom" anchorx="margin"/>
          </v:shape>
        </w:pict>
      </w:r>
      <w:r>
        <w:pict>
          <v:shape id="_x0000_s1201" type="#_x0000_t202" style="position:absolute;left:0;text-align:left;margin-left:107.05pt;margin-top:22.3pt;width:28.8pt;height:41.75pt;z-index:-125829320;mso-wrap-distance-left:5pt;mso-wrap-distance-right:5pt;mso-wrap-distance-bottom:12.5pt;mso-position-horizontal-relative:margin" filled="f" stroked="f">
            <v:textbox style="mso-fit-shape-to-text:t" inset="0,0,0,0">
              <w:txbxContent>
                <w:p w:rsidR="003007D1" w:rsidRDefault="00074044">
                  <w:pPr>
                    <w:pStyle w:val="22"/>
                    <w:shd w:val="clear" w:color="auto" w:fill="auto"/>
                    <w:spacing w:after="0" w:line="283" w:lineRule="exact"/>
                  </w:pPr>
                  <w:r>
                    <w:rPr>
                      <w:rStyle w:val="2Exact2"/>
                      <w:lang w:val="en-US" w:eastAsia="en-US" w:bidi="en-US"/>
                    </w:rPr>
                    <w:t xml:space="preserve">_2 </w:t>
                  </w:r>
                  <w:r>
                    <w:rPr>
                      <w:rStyle w:val="2Exact2"/>
                      <w:vertAlign w:val="superscript"/>
                      <w:lang w:val="en-US" w:eastAsia="en-US" w:bidi="en-US"/>
                    </w:rPr>
                    <w:t>2</w:t>
                  </w:r>
                </w:p>
              </w:txbxContent>
            </v:textbox>
            <w10:wrap type="topAndBottom" anchorx="margin"/>
          </v:shape>
        </w:pict>
      </w:r>
      <w:r>
        <w:pict>
          <v:shape id="_x0000_s1202" type="#_x0000_t202" style="position:absolute;left:0;text-align:left;margin-left:137.3pt;margin-top:18pt;width:30.25pt;height:40.6pt;z-index:-125829319;mso-wrap-distance-left:5pt;mso-wrap-distance-right:5pt;mso-wrap-distance-bottom:18pt;mso-position-horizontal-relative:margin" filled="f" stroked="f">
            <v:textbox style="mso-fit-shape-to-text:t" inset="0,0,0,0">
              <w:txbxContent>
                <w:p w:rsidR="003007D1" w:rsidRDefault="00074044">
                  <w:pPr>
                    <w:pStyle w:val="70"/>
                    <w:shd w:val="clear" w:color="auto" w:fill="auto"/>
                    <w:spacing w:before="0" w:after="9" w:line="200" w:lineRule="exact"/>
                    <w:ind w:left="140"/>
                    <w:jc w:val="left"/>
                  </w:pPr>
                  <w:r>
                    <w:rPr>
                      <w:rStyle w:val="7Exact0"/>
                      <w:vertAlign w:val="superscript"/>
                    </w:rPr>
                    <w:t>d</w:t>
                  </w:r>
                  <w:r>
                    <w:rPr>
                      <w:rStyle w:val="7Exact0"/>
                    </w:rPr>
                    <w:t>B</w:t>
                  </w:r>
                </w:p>
                <w:p w:rsidR="003007D1" w:rsidRDefault="00074044">
                  <w:pPr>
                    <w:pStyle w:val="70"/>
                    <w:shd w:val="clear" w:color="auto" w:fill="auto"/>
                    <w:spacing w:before="0" w:line="200" w:lineRule="exact"/>
                    <w:ind w:left="240"/>
                    <w:jc w:val="left"/>
                  </w:pPr>
                  <w:r>
                    <w:rPr>
                      <w:rStyle w:val="7Exact"/>
                      <w:lang w:val="en-US" w:eastAsia="en-US" w:bidi="en-US"/>
                    </w:rPr>
                    <w:t>2</w:t>
                  </w:r>
                </w:p>
                <w:p w:rsidR="003007D1" w:rsidRDefault="00074044">
                  <w:pPr>
                    <w:pStyle w:val="17"/>
                    <w:shd w:val="clear" w:color="auto" w:fill="auto"/>
                    <w:spacing w:line="170" w:lineRule="exact"/>
                  </w:pPr>
                  <w:r>
                    <w:t>V 2</w:t>
                  </w:r>
                </w:p>
              </w:txbxContent>
            </v:textbox>
            <w10:wrap type="topAndBottom" anchorx="margin"/>
          </v:shape>
        </w:pict>
      </w:r>
      <w:r>
        <w:pict>
          <v:shape id="_x0000_s1203" type="#_x0000_t202" style="position:absolute;left:0;text-align:left;margin-left:166.55pt;margin-top:12.35pt;width:9.6pt;height:13.15pt;z-index:-125829318;mso-wrap-distance-left:25.85pt;mso-wrap-distance-right:14.9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2</w:t>
                  </w:r>
                </w:p>
              </w:txbxContent>
            </v:textbox>
            <w10:wrap type="topAndBottom" anchorx="margin"/>
          </v:shape>
        </w:pict>
      </w:r>
      <w:r>
        <w:pict>
          <v:shape id="_x0000_s1204" type="#_x0000_t202" style="position:absolute;left:0;text-align:left;margin-left:172.8pt;margin-top:29.1pt;width:10.55pt;height:13.15pt;z-index:-125829317;mso-wrap-distance-left:32.05pt;mso-wrap-distance-right:7.7pt;mso-wrap-distance-bottom:34.3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w:t>
                  </w:r>
                </w:p>
              </w:txbxContent>
            </v:textbox>
            <w10:wrap type="topAndBottom" anchorx="margin"/>
          </v:shape>
        </w:pict>
      </w:r>
      <w:r>
        <w:pict>
          <v:shape id="_x0000_s1205" type="#_x0000_t202" style="position:absolute;left:0;text-align:left;margin-left:191.05pt;margin-top:19.45pt;width:44.15pt;height:32.25pt;z-index:-125829316;mso-wrap-distance-left:50.3pt;mso-wrap-distance-right:5pt;mso-wrap-distance-bottom:24.9pt;mso-position-horizontal-relative:margin" filled="f" stroked="f">
            <v:textbox style="mso-fit-shape-to-text:t" inset="0,0,0,0">
              <w:txbxContent>
                <w:p w:rsidR="003007D1" w:rsidRDefault="00074044">
                  <w:pPr>
                    <w:pStyle w:val="70"/>
                    <w:shd w:val="clear" w:color="auto" w:fill="auto"/>
                    <w:spacing w:before="0" w:after="9" w:line="200" w:lineRule="exact"/>
                    <w:jc w:val="left"/>
                  </w:pPr>
                  <w:r>
                    <w:rPr>
                      <w:rStyle w:val="7Exact0"/>
                      <w:vertAlign w:val="superscript"/>
                    </w:rPr>
                    <w:t>D</w:t>
                  </w:r>
                  <w:r>
                    <w:rPr>
                      <w:rStyle w:val="7Exact0"/>
                    </w:rPr>
                    <w:t xml:space="preserve">2 </w:t>
                  </w:r>
                  <w:r>
                    <w:rPr>
                      <w:rStyle w:val="7Exact0"/>
                      <w:vertAlign w:val="superscript"/>
                    </w:rPr>
                    <w:t>d</w:t>
                  </w:r>
                  <w:r>
                    <w:rPr>
                      <w:rStyle w:val="7Exact0"/>
                    </w:rPr>
                    <w:t>B</w:t>
                  </w:r>
                </w:p>
                <w:p w:rsidR="003007D1" w:rsidRDefault="00074044">
                  <w:pPr>
                    <w:pStyle w:val="70"/>
                    <w:shd w:val="clear" w:color="auto" w:fill="auto"/>
                    <w:spacing w:before="0" w:line="200" w:lineRule="exact"/>
                    <w:ind w:left="40"/>
                    <w:jc w:val="center"/>
                  </w:pPr>
                  <w:r>
                    <w:rPr>
                      <w:rStyle w:val="7Exact"/>
                      <w:lang w:val="en-US" w:eastAsia="en-US" w:bidi="en-US"/>
                    </w:rPr>
                    <w:t>2</w:t>
                  </w:r>
                </w:p>
              </w:txbxContent>
            </v:textbox>
            <w10:wrap type="topAndBottom" anchorx="margin"/>
          </v:shape>
        </w:pict>
      </w:r>
      <w:r>
        <w:pict>
          <v:shape id="_x0000_s1206" type="#_x0000_t202" style="position:absolute;left:0;text-align:left;margin-left:232.3pt;margin-top:14.7pt;width:9.1pt;height:13.65pt;z-index:-125829315;mso-wrap-distance-left:91.6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w:t>
                  </w:r>
                </w:p>
              </w:txbxContent>
            </v:textbox>
            <w10:wrap type="topAndBottom" anchorx="margin"/>
          </v:shape>
        </w:pict>
      </w:r>
      <w:r>
        <w:pict>
          <v:shape id="_x0000_s1207" type="#_x0000_t202" style="position:absolute;left:0;text-align:left;margin-left:240.5pt;margin-top:12.35pt;width:9.6pt;height:12.65pt;z-index:-125829314;mso-wrap-distance-left:99.7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2</w:t>
                  </w:r>
                </w:p>
              </w:txbxContent>
            </v:textbox>
            <w10:wrap type="topAndBottom" anchorx="margin"/>
          </v:shape>
        </w:pict>
      </w:r>
      <w:r>
        <w:pict>
          <v:shape id="_x0000_s1208" type="#_x0000_t202" style="position:absolute;left:0;text-align:left;margin-left:246.7pt;margin-top:28.6pt;width:18.25pt;height:14.15pt;z-index:-125829313;mso-wrap-distance-left:106pt;mso-wrap-distance-right:5pt;mso-wrap-distance-bottom:33.8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pict>
          <v:shape id="_x0000_s1209" type="#_x0000_t202" style="position:absolute;left:0;text-align:left;margin-left:264.95pt;margin-top:34.25pt;width:8.15pt;height:13.1pt;z-index:-125829312;mso-wrap-distance-left:124.25pt;mso-wrap-distance-right:25.45pt;mso-wrap-distance-bottom:29.2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B</w:t>
                  </w:r>
                </w:p>
              </w:txbxContent>
            </v:textbox>
            <w10:wrap type="topAndBottom" anchorx="margin"/>
          </v:shape>
        </w:pict>
      </w:r>
      <w:r>
        <w:pict>
          <v:shape id="_x0000_s1210" type="#_x0000_t202" style="position:absolute;left:0;text-align:left;margin-left:298.55pt;margin-top:39.7pt;width:4.8pt;height:11.25pt;z-index:-125829311;mso-wrap-distance-left:157.85pt;mso-wrap-distance-right:43.7pt;mso-wrap-distance-bottom:25.6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2</w:t>
                  </w:r>
                </w:p>
              </w:txbxContent>
            </v:textbox>
            <w10:wrap type="topAndBottom" anchorx="margin"/>
          </v:shape>
        </w:pict>
      </w:r>
      <w:r>
        <w:pict>
          <v:shape id="_x0000_s1211" type="#_x0000_t202" style="position:absolute;left:0;text-align:left;margin-left:326.9pt;margin-top:30.65pt;width:16.3pt;height:11.9pt;z-index:-125829310;mso-wrap-distance-left:186.15pt;mso-wrap-distance-right:15.35pt;mso-wrap-distance-bottom:25.3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eos</w:t>
                  </w:r>
                </w:p>
              </w:txbxContent>
            </v:textbox>
            <w10:wrap type="topAndBottom" anchorx="margin"/>
          </v:shape>
        </w:pict>
      </w:r>
      <w:r>
        <w:pict>
          <v:shape id="_x0000_s1212" type="#_x0000_t202" style="position:absolute;left:0;text-align:left;margin-left:358.55pt;margin-top:23.35pt;width:14.4pt;height:14.1pt;z-index:-125829309;mso-wrap-distance-left:5pt;mso-wrap-distance-right:33.1pt;mso-wrap-distance-bottom:5.5pt;mso-position-horizontal-relative:margin" filled="f" stroked="f">
            <v:textbox style="mso-fit-shape-to-text:t" inset="0,0,0,0">
              <w:txbxContent>
                <w:p w:rsidR="003007D1" w:rsidRDefault="00074044">
                  <w:pPr>
                    <w:pStyle w:val="90"/>
                    <w:shd w:val="clear" w:color="auto" w:fill="auto"/>
                    <w:spacing w:before="0" w:after="0" w:line="220" w:lineRule="exact"/>
                    <w:jc w:val="left"/>
                  </w:pPr>
                  <w:r>
                    <w:rPr>
                      <w:rStyle w:val="9Exact"/>
                      <w:i/>
                      <w:iCs/>
                    </w:rPr>
                    <w:t>P</w:t>
                  </w:r>
                </w:p>
              </w:txbxContent>
            </v:textbox>
            <w10:wrap type="topAndBottom" anchorx="margin"/>
          </v:shape>
        </w:pict>
      </w:r>
      <w:r>
        <w:pict>
          <v:shape id="_x0000_s1213" type="#_x0000_t202" style="position:absolute;left:0;text-align:left;margin-left:406.1pt;margin-top:29.2pt;width:24.95pt;height:13.25pt;z-index:-125829308;mso-wrap-distance-left:5pt;mso-wrap-distance-right:30.25pt;mso-wrap-distance-bottom:34.1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(16)</w:t>
                  </w:r>
                </w:p>
              </w:txbxContent>
            </v:textbox>
            <w10:wrap type="topAndBottom" anchorx="margin"/>
          </v:shape>
        </w:pict>
      </w:r>
      <w:r>
        <w:pict>
          <v:shape id="_x0000_s1214" type="#_x0000_t202" style="position:absolute;left:0;text-align:left;margin-left:347.05pt;margin-top:46.4pt;width:17.75pt;height:14.1pt;z-index:-125829307;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1 -</w:t>
                  </w:r>
                </w:p>
              </w:txbxContent>
            </v:textbox>
            <w10:wrap type="topAndBottom" anchorx="margin"/>
          </v:shape>
        </w:pict>
      </w:r>
      <w:r>
        <w:pict>
          <v:shape id="_x0000_s1215" type="#_x0000_t202" style="position:absolute;left:0;text-align:left;margin-left:360.95pt;margin-top:57.3pt;width:12pt;height:12.15pt;z-index:-125829306;mso-wrap-distance-left:5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D</w:t>
                  </w:r>
                </w:p>
              </w:txbxContent>
            </v:textbox>
            <w10:wrap type="topAndBottom" anchorx="margin"/>
          </v:shape>
        </w:pict>
      </w:r>
      <w:r>
        <w:pict>
          <v:shape id="_x0000_s1216" type="#_x0000_t202" style="position:absolute;left:0;text-align:left;margin-left:342.7pt;margin-top:65.35pt;width:8.65pt;height:13.4pt;z-index:-125829305;mso-wrap-distance-left:5pt;mso-wrap-distance-right:16.8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V</w:t>
                  </w:r>
                </w:p>
              </w:txbxContent>
            </v:textbox>
            <w10:wrap type="topAndBottom" anchorx="margin"/>
          </v:shape>
        </w:pict>
      </w:r>
      <w:r>
        <w:pict>
          <v:shape id="_x0000_s1217" type="#_x0000_t202" style="position:absolute;left:0;text-align:left;margin-left:368.15pt;margin-top:42.95pt;width:13.9pt;height:31.75pt;z-index:-125829304;mso-wrap-distance-left:5pt;mso-wrap-distance-right:5pt;mso-wrap-distance-bottom:1.85pt;mso-position-horizontal-relative:margin" filled="f" stroked="f">
            <v:textbox style="mso-fit-shape-to-text:t" inset="0,0,0,0">
              <w:txbxContent>
                <w:p w:rsidR="003007D1" w:rsidRDefault="00074044">
                  <w:pPr>
                    <w:pStyle w:val="70"/>
                    <w:shd w:val="clear" w:color="auto" w:fill="auto"/>
                    <w:spacing w:before="0" w:after="129" w:line="200" w:lineRule="exact"/>
                    <w:jc w:val="left"/>
                  </w:pPr>
                  <w:r>
                    <w:rPr>
                      <w:rStyle w:val="7Exact"/>
                      <w:vertAlign w:val="superscript"/>
                      <w:lang w:val="en-US" w:eastAsia="en-US" w:bidi="en-US"/>
                    </w:rPr>
                    <w:t>l</w:t>
                  </w:r>
                  <w:r>
                    <w:rPr>
                      <w:rStyle w:val="7Exact"/>
                      <w:lang w:val="en-US" w:eastAsia="en-US" w:bidi="en-US"/>
                    </w:rPr>
                    <w:t>B</w:t>
                  </w:r>
                </w:p>
                <w:p w:rsidR="003007D1" w:rsidRDefault="00074044">
                  <w:pPr>
                    <w:pStyle w:val="70"/>
                    <w:shd w:val="clear" w:color="auto" w:fill="auto"/>
                    <w:spacing w:before="0" w:line="200" w:lineRule="exact"/>
                    <w:jc w:val="left"/>
                  </w:pPr>
                  <w:r>
                    <w:rPr>
                      <w:rStyle w:val="7Exact"/>
                      <w:lang w:val="en-US" w:eastAsia="en-US" w:bidi="en-US"/>
                    </w:rPr>
                    <w:t>2</w:t>
                  </w:r>
                </w:p>
              </w:txbxContent>
            </v:textbox>
            <w10:wrap type="topAndBottom" anchorx="margin"/>
          </v:shape>
        </w:pict>
      </w:r>
      <w:r>
        <w:pict>
          <v:shape id="_x0000_s1218" type="#_x0000_t202" style="position:absolute;left:0;text-align:left;margin-left:383.5pt;margin-top:67.9pt;width:10.55pt;height:10.6pt;z-index:-125829303;mso-wrap-distance-left:5pt;mso-wrap-distance-right:67.2pt;mso-position-horizontal-relative:margin" filled="f" stroked="f">
            <v:textbox style="mso-fit-shape-to-text:t" inset="0,0,0,0">
              <w:txbxContent>
                <w:p w:rsidR="003007D1" w:rsidRDefault="00074044">
                  <w:pPr>
                    <w:pStyle w:val="18"/>
                    <w:shd w:val="clear" w:color="auto" w:fill="auto"/>
                    <w:spacing w:line="170" w:lineRule="exact"/>
                  </w:pPr>
                  <w:r>
                    <w:t>2-J</w:t>
                  </w:r>
                </w:p>
              </w:txbxContent>
            </v:textbox>
            <w10:wrap type="topAndBottom" anchorx="margin"/>
          </v:shape>
        </w:pict>
      </w:r>
      <w:r w:rsidR="00074044">
        <w:t xml:space="preserve">/ </w:t>
      </w:r>
      <w:r w:rsidR="00074044">
        <w:rPr>
          <w:lang w:val="en-US" w:eastAsia="en-US" w:bidi="en-US"/>
        </w:rPr>
        <w:t>\</w:t>
      </w:r>
    </w:p>
    <w:p w:rsidR="003007D1" w:rsidRDefault="003007D1">
      <w:pPr>
        <w:pStyle w:val="70"/>
        <w:shd w:val="clear" w:color="auto" w:fill="auto"/>
        <w:spacing w:before="0" w:line="259" w:lineRule="exact"/>
        <w:ind w:firstLine="800"/>
        <w:jc w:val="left"/>
      </w:pPr>
      <w:r>
        <w:pict>
          <v:shape id="_x0000_s1219" type="#_x0000_t202" style="position:absolute;left:0;text-align:left;margin-left:81.6pt;margin-top:41.2pt;width:11.05pt;height:12.15pt;z-index:-125829302;mso-wrap-distance-left:81.6pt;mso-wrap-distance-right:26.4pt;mso-wrap-distance-bottom:47.9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D</w:t>
                  </w:r>
                </w:p>
              </w:txbxContent>
            </v:textbox>
            <w10:wrap type="topAndBottom" anchorx="margin"/>
          </v:shape>
        </w:pict>
      </w:r>
      <w:r>
        <w:pict>
          <v:shape id="_x0000_s1220" type="#_x0000_t202" style="position:absolute;left:0;text-align:left;margin-left:43.2pt;margin-top:51.85pt;width:35.05pt;height:16.8pt;z-index:-125829301;mso-wrap-distance-left:43.2pt;mso-wrap-distance-right:40.8pt;mso-wrap-distance-bottom:32.65pt;mso-position-horizontal-relative:margin" filled="f" stroked="f">
            <v:textbox style="mso-fit-shape-to-text:t" inset="0,0,0,0">
              <w:txbxContent>
                <w:p w:rsidR="003007D1" w:rsidRDefault="00074044">
                  <w:pPr>
                    <w:pStyle w:val="19"/>
                    <w:shd w:val="clear" w:color="auto" w:fill="auto"/>
                    <w:spacing w:line="190" w:lineRule="exact"/>
                  </w:pPr>
                  <w:r>
                    <w:rPr>
                      <w:rStyle w:val="191ptExact"/>
                      <w:vertAlign w:val="superscript"/>
                    </w:rPr>
                    <w:t>D</w:t>
                  </w:r>
                  <w:r>
                    <w:rPr>
                      <w:rStyle w:val="191ptExact"/>
                    </w:rPr>
                    <w:t xml:space="preserve">2 </w:t>
                  </w:r>
                  <w:r>
                    <w:rPr>
                      <w:rStyle w:val="191ptExact"/>
                      <w:lang w:val="ru-RU" w:eastAsia="ru-RU" w:bidi="ru-RU"/>
                    </w:rPr>
                    <w:t xml:space="preserve">- </w:t>
                  </w:r>
                  <w:r>
                    <w:rPr>
                      <w:rStyle w:val="191ptExact"/>
                      <w:vertAlign w:val="superscript"/>
                      <w:lang w:val="ru-RU" w:eastAsia="ru-RU" w:bidi="ru-RU"/>
                    </w:rPr>
                    <w:t>2</w:t>
                  </w:r>
                </w:p>
              </w:txbxContent>
            </v:textbox>
            <w10:wrap type="topAndBottom" anchorx="margin"/>
          </v:shape>
        </w:pict>
      </w:r>
      <w:r>
        <w:pict>
          <v:shape id="_x0000_s1221" type="#_x0000_t202" style="position:absolute;left:0;text-align:left;margin-left:119.05pt;margin-top:39.35pt;width:30.25pt;height:40.6pt;z-index:-125829300;mso-wrap-distance-left:5pt;mso-wrap-distance-right:5pt;mso-wrap-distance-bottom:21.35pt;mso-position-horizontal-relative:margin" filled="f" stroked="f">
            <v:textbox style="mso-fit-shape-to-text:t" inset="0,0,0,0">
              <w:txbxContent>
                <w:p w:rsidR="003007D1" w:rsidRDefault="00074044">
                  <w:pPr>
                    <w:pStyle w:val="70"/>
                    <w:shd w:val="clear" w:color="auto" w:fill="auto"/>
                    <w:spacing w:before="0" w:after="9" w:line="200" w:lineRule="exact"/>
                    <w:ind w:left="140"/>
                    <w:jc w:val="left"/>
                  </w:pPr>
                  <w:r>
                    <w:rPr>
                      <w:rStyle w:val="7Exact0"/>
                      <w:vertAlign w:val="superscript"/>
                    </w:rPr>
                    <w:t>d</w:t>
                  </w:r>
                  <w:r>
                    <w:rPr>
                      <w:rStyle w:val="7Exact0"/>
                    </w:rPr>
                    <w:t>B</w:t>
                  </w:r>
                </w:p>
                <w:p w:rsidR="003007D1" w:rsidRDefault="00074044">
                  <w:pPr>
                    <w:pStyle w:val="70"/>
                    <w:shd w:val="clear" w:color="auto" w:fill="auto"/>
                    <w:spacing w:before="0" w:line="200" w:lineRule="exact"/>
                    <w:ind w:left="240"/>
                    <w:jc w:val="left"/>
                  </w:pPr>
                  <w:r>
                    <w:rPr>
                      <w:rStyle w:val="7Exact"/>
                      <w:lang w:val="en-US" w:eastAsia="en-US" w:bidi="en-US"/>
                    </w:rPr>
                    <w:t>2</w:t>
                  </w:r>
                </w:p>
                <w:p w:rsidR="003007D1" w:rsidRDefault="00074044">
                  <w:pPr>
                    <w:pStyle w:val="200"/>
                    <w:shd w:val="clear" w:color="auto" w:fill="auto"/>
                    <w:spacing w:line="170" w:lineRule="exact"/>
                  </w:pPr>
                  <w:r>
                    <w:t>V 2</w:t>
                  </w:r>
                </w:p>
              </w:txbxContent>
            </v:textbox>
            <w10:wrap type="topAndBottom" anchorx="margin"/>
          </v:shape>
        </w:pict>
      </w:r>
      <w:r>
        <w:pict>
          <v:shape id="_x0000_s1222" type="#_x0000_t202" style="position:absolute;left:0;text-align:left;margin-left:148.3pt;margin-top:34.9pt;width:9.6pt;height:11.65pt;z-index:-125829299;mso-wrap-distance-left:5pt;mso-wrap-distance-right:14.9pt;mso-position-horizontal-relative:margin" filled="f" stroked="f">
            <v:textbox style="mso-fit-shape-to-text:t" inset="0,0,0,0">
              <w:txbxContent>
                <w:p w:rsidR="003007D1" w:rsidRDefault="00074044">
                  <w:pPr>
                    <w:pStyle w:val="19"/>
                    <w:shd w:val="clear" w:color="auto" w:fill="auto"/>
                    <w:spacing w:line="190" w:lineRule="exact"/>
                  </w:pPr>
                  <w:r>
                    <w:rPr>
                      <w:rStyle w:val="191ptExact"/>
                    </w:rPr>
                    <w:t>2</w:t>
                  </w:r>
                </w:p>
              </w:txbxContent>
            </v:textbox>
            <w10:wrap type="topAndBottom" anchorx="margin"/>
          </v:shape>
        </w:pict>
      </w:r>
      <w:r>
        <w:pict>
          <v:shape id="_x0000_s1223" type="#_x0000_t202" style="position:absolute;left:0;text-align:left;margin-left:154.55pt;margin-top:51.7pt;width:10.55pt;height:11.65pt;z-index:-125829298;mso-wrap-distance-left:5pt;mso-wrap-distance-right:7.7pt;mso-wrap-distance-bottom:37.95pt;mso-position-horizontal-relative:margin" filled="f" stroked="f">
            <v:textbox style="mso-fit-shape-to-text:t" inset="0,0,0,0">
              <w:txbxContent>
                <w:p w:rsidR="003007D1" w:rsidRDefault="00074044">
                  <w:pPr>
                    <w:pStyle w:val="19"/>
                    <w:shd w:val="clear" w:color="auto" w:fill="auto"/>
                    <w:spacing w:line="190" w:lineRule="exact"/>
                  </w:pPr>
                  <w:r>
                    <w:rPr>
                      <w:rStyle w:val="191ptExact"/>
                    </w:rPr>
                    <w:t>+</w:t>
                  </w:r>
                </w:p>
              </w:txbxContent>
            </v:textbox>
            <w10:wrap type="topAndBottom" anchorx="margin"/>
          </v:shape>
        </w:pict>
      </w:r>
      <w:r>
        <w:pict>
          <v:shape id="_x0000_s1224" type="#_x0000_t202" style="position:absolute;left:0;text-align:left;margin-left:172.8pt;margin-top:40.8pt;width:44.65pt;height:32.25pt;z-index:-125829297;mso-wrap-distance-left:5pt;mso-wrap-distance-right:5pt;mso-wrap-distance-bottom:15.3pt;mso-position-horizontal-relative:margin" filled="f" stroked="f">
            <v:textbox style="mso-fit-shape-to-text:t" inset="0,0,0,0">
              <w:txbxContent>
                <w:p w:rsidR="003007D1" w:rsidRDefault="00074044">
                  <w:pPr>
                    <w:pStyle w:val="70"/>
                    <w:shd w:val="clear" w:color="auto" w:fill="auto"/>
                    <w:spacing w:before="0" w:after="9" w:line="200" w:lineRule="exact"/>
                    <w:jc w:val="left"/>
                  </w:pPr>
                  <w:r>
                    <w:rPr>
                      <w:rStyle w:val="7Exact"/>
                      <w:vertAlign w:val="superscript"/>
                      <w:lang w:val="en-US" w:eastAsia="en-US" w:bidi="en-US"/>
                    </w:rPr>
                    <w:t>D</w:t>
                  </w:r>
                  <w:r>
                    <w:rPr>
                      <w:rStyle w:val="7Exact"/>
                      <w:lang w:val="en-US" w:eastAsia="en-US" w:bidi="en-US"/>
                    </w:rPr>
                    <w:t xml:space="preserve">2 </w:t>
                  </w:r>
                  <w:r>
                    <w:rPr>
                      <w:rStyle w:val="7Exact"/>
                      <w:vertAlign w:val="superscript"/>
                      <w:lang w:val="en-US" w:eastAsia="en-US" w:bidi="en-US"/>
                    </w:rPr>
                    <w:t>d</w:t>
                  </w:r>
                  <w:r>
                    <w:rPr>
                      <w:rStyle w:val="7Exact"/>
                      <w:lang w:val="en-US" w:eastAsia="en-US" w:bidi="en-US"/>
                    </w:rPr>
                    <w:t>B</w:t>
                  </w:r>
                </w:p>
                <w:p w:rsidR="003007D1" w:rsidRDefault="00074044">
                  <w:pPr>
                    <w:pStyle w:val="70"/>
                    <w:shd w:val="clear" w:color="auto" w:fill="auto"/>
                    <w:spacing w:before="0" w:line="200" w:lineRule="exact"/>
                    <w:ind w:left="60"/>
                    <w:jc w:val="center"/>
                  </w:pPr>
                  <w:r>
                    <w:rPr>
                      <w:rStyle w:val="7Exact"/>
                      <w:lang w:val="en-US" w:eastAsia="en-US" w:bidi="en-US"/>
                    </w:rPr>
                    <w:t>2</w:t>
                  </w:r>
                </w:p>
              </w:txbxContent>
            </v:textbox>
            <w10:wrap type="topAndBottom" anchorx="margin"/>
          </v:shape>
        </w:pict>
      </w:r>
      <w:r>
        <w:pict>
          <v:shape id="_x0000_s1225" type="#_x0000_t202" style="position:absolute;left:0;text-align:left;margin-left:214.1pt;margin-top:36.1pt;width:9.1pt;height:13.65pt;z-index:-125829296;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w:t>
                  </w:r>
                </w:p>
              </w:txbxContent>
            </v:textbox>
            <w10:wrap type="topAndBottom" anchorx="margin"/>
          </v:shape>
        </w:pict>
      </w:r>
      <w:r>
        <w:pict>
          <v:shape id="_x0000_s1226" type="#_x0000_t202" style="position:absolute;left:0;text-align:left;margin-left:222.25pt;margin-top:34.9pt;width:9.6pt;height:11.15pt;z-index:-125829295;mso-wrap-distance-left:5pt;mso-wrap-distance-right:94.1pt;mso-position-horizontal-relative:margin" filled="f" stroked="f">
            <v:textbox style="mso-fit-shape-to-text:t" inset="0,0,0,0">
              <w:txbxContent>
                <w:p w:rsidR="003007D1" w:rsidRDefault="00074044">
                  <w:pPr>
                    <w:pStyle w:val="19"/>
                    <w:shd w:val="clear" w:color="auto" w:fill="auto"/>
                    <w:spacing w:line="190" w:lineRule="exact"/>
                  </w:pPr>
                  <w:r>
                    <w:rPr>
                      <w:rStyle w:val="191ptExact"/>
                    </w:rPr>
                    <w:t>2</w:t>
                  </w:r>
                </w:p>
              </w:txbxContent>
            </v:textbox>
            <w10:wrap type="topAndBottom" anchorx="margin"/>
          </v:shape>
        </w:pict>
      </w:r>
      <w:r>
        <w:pict>
          <v:shape id="_x0000_s1227" type="#_x0000_t202" style="position:absolute;left:0;text-align:left;margin-left:228.5pt;margin-top:50.9pt;width:18.25pt;height:12.95pt;z-index:-125829294;mso-wrap-distance-left:5pt;mso-wrap-distance-right:5pt;mso-wrap-distance-bottom:24.5pt;mso-position-horizontal-relative:margin" filled="f" stroked="f">
            <v:textbox style="mso-fit-shape-to-text:t" inset="0,0,0,0">
              <w:txbxContent>
                <w:p w:rsidR="003007D1" w:rsidRDefault="00074044">
                  <w:pPr>
                    <w:pStyle w:val="19"/>
                    <w:shd w:val="clear" w:color="auto" w:fill="auto"/>
                    <w:spacing w:line="190" w:lineRule="exact"/>
                  </w:pPr>
                  <w:r>
                    <w:rPr>
                      <w:rStyle w:val="191ptExact"/>
                    </w:rPr>
                    <w:t>+ d</w:t>
                  </w:r>
                </w:p>
              </w:txbxContent>
            </v:textbox>
            <w10:wrap type="topAndBottom" anchorx="margin"/>
          </v:shape>
        </w:pict>
      </w:r>
      <w:r>
        <w:pict>
          <v:shape id="_x0000_s1228" type="#_x0000_t202" style="position:absolute;left:0;text-align:left;margin-left:246.7pt;margin-top:55.6pt;width:8.15pt;height:13.1pt;z-index:-125829293;mso-wrap-distance-left:5pt;mso-wrap-distance-right:26.4pt;mso-wrap-distance-bottom:32.5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B</w:t>
                  </w:r>
                </w:p>
              </w:txbxContent>
            </v:textbox>
            <w10:wrap type="topAndBottom" anchorx="margin"/>
          </v:shape>
        </w:pict>
      </w:r>
      <w:r>
        <w:pict>
          <v:shape id="_x0000_s1229" type="#_x0000_t202" style="position:absolute;left:0;text-align:left;margin-left:281.3pt;margin-top:62.25pt;width:4.8pt;height:9.75pt;z-index:-125829292;mso-wrap-distance-left:34.45pt;mso-wrap-distance-right:39.85pt;mso-wrap-distance-bottom:29.3pt;mso-position-horizontal-relative:margin" filled="f" stroked="f">
            <v:textbox style="mso-fit-shape-to-text:t" inset="0,0,0,0">
              <w:txbxContent>
                <w:p w:rsidR="003007D1" w:rsidRDefault="00074044">
                  <w:pPr>
                    <w:pStyle w:val="19"/>
                    <w:shd w:val="clear" w:color="auto" w:fill="auto"/>
                    <w:spacing w:line="190" w:lineRule="exact"/>
                  </w:pPr>
                  <w:r>
                    <w:t>2</w:t>
                  </w:r>
                </w:p>
              </w:txbxContent>
            </v:textbox>
            <w10:wrap type="topAndBottom" anchorx="margin"/>
          </v:shape>
        </w:pict>
      </w:r>
      <w:r>
        <w:pict>
          <v:shape id="_x0000_s1230" type="#_x0000_t202" style="position:absolute;left:0;text-align:left;margin-left:314.9pt;margin-top:52pt;width:12pt;height:11.9pt;z-index:-125829291;mso-wrap-distance-left:68.05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;os</w:t>
                  </w:r>
                </w:p>
              </w:txbxContent>
            </v:textbox>
            <w10:wrap type="topAndBottom" anchorx="margin"/>
          </v:shape>
        </w:pict>
      </w:r>
      <w:r>
        <w:pict>
          <v:shape id="_x0000_s1231" type="#_x0000_t202" style="position:absolute;left:0;text-align:left;margin-left:325.9pt;margin-top:36.35pt;width:57.1pt;height:43.9pt;z-index:-125829290;mso-wrap-distance-left:79.1pt;mso-wrap-distance-right:5pt;mso-wrap-distance-bottom:21.05pt;mso-position-horizontal-relative:margin" filled="f" stroked="f">
            <v:textbox style="mso-fit-shape-to-text:t" inset="0,0,0,0">
              <w:txbxContent>
                <w:p w:rsidR="003007D1" w:rsidRDefault="00074044">
                  <w:pPr>
                    <w:pStyle w:val="70"/>
                    <w:shd w:val="clear" w:color="auto" w:fill="auto"/>
                    <w:tabs>
                      <w:tab w:val="left" w:pos="1022"/>
                    </w:tabs>
                    <w:spacing w:before="0" w:line="418" w:lineRule="exact"/>
                  </w:pPr>
                  <w:r>
                    <w:rPr>
                      <w:rStyle w:val="7Exact"/>
                      <w:lang w:val="en-US" w:eastAsia="en-US" w:bidi="en-US"/>
                    </w:rPr>
                    <w:t xml:space="preserve">' </w:t>
                  </w:r>
                  <w:r>
                    <w:rPr>
                      <w:rStyle w:val="7Exact0"/>
                    </w:rPr>
                    <w:t>P</w:t>
                  </w:r>
                  <w:r>
                    <w:rPr>
                      <w:rStyle w:val="7Exact0"/>
                      <w:vertAlign w:val="superscript"/>
                    </w:rPr>
                    <w:t>D</w:t>
                  </w:r>
                  <w:r>
                    <w:rPr>
                      <w:rStyle w:val="7Exact0"/>
                    </w:rPr>
                    <w:t xml:space="preserve"> 2</w:t>
                  </w:r>
                  <w:r>
                    <w:rPr>
                      <w:rStyle w:val="7Exact"/>
                      <w:lang w:val="en-US" w:eastAsia="en-US" w:bidi="en-US"/>
                    </w:rPr>
                    <w:tab/>
                  </w:r>
                  <w:r>
                    <w:rPr>
                      <w:rStyle w:val="7Exact"/>
                      <w:vertAlign w:val="superscript"/>
                      <w:lang w:val="en-US" w:eastAsia="en-US" w:bidi="en-US"/>
                    </w:rPr>
                    <w:t>4</w:t>
                  </w:r>
                </w:p>
                <w:p w:rsidR="003007D1" w:rsidRDefault="00074044">
                  <w:pPr>
                    <w:pStyle w:val="70"/>
                    <w:shd w:val="clear" w:color="auto" w:fill="auto"/>
                    <w:spacing w:before="0" w:line="418" w:lineRule="exact"/>
                  </w:pPr>
                  <w:r>
                    <w:rPr>
                      <w:rStyle w:val="71ptExact"/>
                      <w:vertAlign w:val="subscript"/>
                    </w:rPr>
                    <w:t>v</w:t>
                  </w:r>
                  <w:r>
                    <w:rPr>
                      <w:rStyle w:val="71ptExact"/>
                      <w:vertAlign w:val="superscript"/>
                    </w:rPr>
                    <w:t>D</w:t>
                  </w:r>
                  <w:r>
                    <w:rPr>
                      <w:rStyle w:val="71ptExact0"/>
                    </w:rPr>
                    <w:t>2</w:t>
                  </w:r>
                  <w:r>
                    <w:rPr>
                      <w:rStyle w:val="71ptExact0"/>
                      <w:vertAlign w:val="superscript"/>
                    </w:rPr>
                    <w:t>-d</w:t>
                  </w:r>
                  <w:r>
                    <w:rPr>
                      <w:rStyle w:val="71ptExact0"/>
                    </w:rPr>
                    <w:t>B ,</w:t>
                  </w:r>
                </w:p>
              </w:txbxContent>
            </v:textbox>
            <w10:wrap type="topAndBottom" anchorx="margin"/>
          </v:shape>
        </w:pict>
      </w:r>
      <w:r>
        <w:pict>
          <v:shape id="_x0000_s1232" type="#_x0000_t202" style="position:absolute;left:0;text-align:left;margin-left:382.55pt;margin-top:27.45pt;width:11.5pt;height:13.15pt;z-index:-125829289;mso-wrap-distance-left:134.3pt;mso-wrap-distance-right:67.2pt;mso-position-horizontal-relative:margin" filled="f" stroked="f">
            <v:textbox style="mso-fit-shape-to-text:t" inset="0,0,0,0">
              <w:txbxContent>
                <w:p w:rsidR="003007D1" w:rsidRDefault="00074044">
                  <w:pPr>
                    <w:pStyle w:val="90"/>
                    <w:shd w:val="clear" w:color="auto" w:fill="auto"/>
                    <w:spacing w:before="0" w:after="0" w:line="220" w:lineRule="exact"/>
                    <w:jc w:val="left"/>
                  </w:pPr>
                  <w:r>
                    <w:rPr>
                      <w:rStyle w:val="9Exact"/>
                      <w:i/>
                      <w:iCs/>
                    </w:rPr>
                    <w:t>\\</w:t>
                  </w:r>
                </w:p>
              </w:txbxContent>
            </v:textbox>
            <w10:wrap type="topAndBottom" anchorx="margin"/>
          </v:shape>
        </w:pict>
      </w:r>
      <w:r>
        <w:pict>
          <v:shape id="_x0000_s1233" type="#_x0000_t202" style="position:absolute;left:0;text-align:left;margin-left:8.15pt;margin-top:79.7pt;width:28.8pt;height:16.8pt;z-index:-125829288;mso-wrap-distance-left:8.15pt;mso-wrap-distance-right:165.6pt;mso-wrap-distance-bottom:4.8pt;mso-position-horizontal-relative:margin" filled="f" stroked="f">
            <v:textbox style="mso-fit-shape-to-text:t" inset="0,0,0,0">
              <w:txbxContent>
                <w:p w:rsidR="003007D1" w:rsidRDefault="00074044">
                  <w:pPr>
                    <w:pStyle w:val="19"/>
                    <w:shd w:val="clear" w:color="auto" w:fill="auto"/>
                    <w:spacing w:line="190" w:lineRule="exact"/>
                  </w:pPr>
                  <w:r>
                    <w:rPr>
                      <w:rStyle w:val="191ptExact"/>
                      <w:vertAlign w:val="superscript"/>
                    </w:rPr>
                    <w:t>L</w:t>
                  </w:r>
                  <w:r>
                    <w:rPr>
                      <w:rStyle w:val="191ptExact"/>
                    </w:rPr>
                    <w:t xml:space="preserve">2 </w:t>
                  </w:r>
                  <w:r>
                    <w:rPr>
                      <w:rStyle w:val="191ptExact"/>
                      <w:lang w:val="ru-RU" w:eastAsia="ru-RU" w:bidi="ru-RU"/>
                    </w:rPr>
                    <w:t>*</w:t>
                  </w:r>
                </w:p>
              </w:txbxContent>
            </v:textbox>
            <w10:wrap type="topAndBottom" anchorx="margin"/>
          </v:shape>
        </w:pict>
      </w:r>
      <w:r>
        <w:pict>
          <v:shape id="_x0000_s1234" type="#_x0000_t202" style="position:absolute;left:0;text-align:left;margin-left:202.55pt;margin-top:88.3pt;width:26.9pt;height:13.65pt;z-index:-125829287;mso-wrap-distance-left:5pt;mso-wrap-distance-right:171.35pt;mso-position-horizontal-relative:margin" filled="f" stroked="f">
            <v:textbox style="mso-fit-shape-to-text:t" inset="0,0,0,0">
              <w:txbxContent>
                <w:p w:rsidR="003007D1" w:rsidRDefault="00074044">
                  <w:pPr>
                    <w:pStyle w:val="420"/>
                    <w:keepNext/>
                    <w:keepLines/>
                    <w:shd w:val="clear" w:color="auto" w:fill="auto"/>
                    <w:spacing w:line="190" w:lineRule="exact"/>
                  </w:pPr>
                  <w:bookmarkStart w:id="96" w:name="bookmark94"/>
                  <w:r>
                    <w:t>2tgP</w:t>
                  </w:r>
                  <w:bookmarkEnd w:id="96"/>
                </w:p>
              </w:txbxContent>
            </v:textbox>
            <w10:wrap type="topAndBottom" anchorx="margin"/>
          </v:shape>
        </w:pict>
      </w:r>
      <w:r>
        <w:pict>
          <v:shape id="_x0000_s1235" type="#_x0000_t202" style="position:absolute;left:0;text-align:left;margin-left:400.8pt;margin-top:77.75pt;width:53.75pt;height:16.8pt;z-index:-125829286;mso-wrap-distance-left:130.95pt;mso-wrap-distance-right:6.7pt;mso-wrap-distance-bottom:6.7pt;mso-position-horizontal-relative:margin" filled="f" stroked="f">
            <v:textbox style="mso-fit-shape-to-text:t" inset="0,0,0,0">
              <w:txbxContent>
                <w:p w:rsidR="003007D1" w:rsidRDefault="00074044">
                  <w:pPr>
                    <w:pStyle w:val="70"/>
                    <w:shd w:val="clear" w:color="auto" w:fill="auto"/>
                    <w:tabs>
                      <w:tab w:val="left" w:pos="595"/>
                    </w:tabs>
                    <w:spacing w:before="0" w:line="200" w:lineRule="exact"/>
                  </w:pPr>
                  <w:r>
                    <w:rPr>
                      <w:rStyle w:val="71ptExact0"/>
                    </w:rPr>
                    <w:t>-d</w:t>
                  </w:r>
                  <w:r>
                    <w:rPr>
                      <w:rStyle w:val="71ptExact0"/>
                      <w:vertAlign w:val="subscript"/>
                    </w:rPr>
                    <w:t>2</w:t>
                  </w:r>
                  <w:r>
                    <w:rPr>
                      <w:rStyle w:val="7Exact"/>
                      <w:lang w:val="en-US" w:eastAsia="en-US" w:bidi="en-US"/>
                    </w:rPr>
                    <w:tab/>
                    <w:t>(17)</w:t>
                  </w:r>
                </w:p>
              </w:txbxContent>
            </v:textbox>
            <w10:wrap type="topAndBottom" anchorx="margin"/>
          </v:shape>
        </w:pict>
      </w:r>
      <w:r w:rsidR="00074044">
        <w:rPr>
          <w:lang w:val="en-US" w:eastAsia="en-US" w:bidi="en-US"/>
        </w:rPr>
        <w:t xml:space="preserve">(15) </w:t>
      </w:r>
      <w:r w:rsidR="00074044">
        <w:t xml:space="preserve">катынастыц мэнш </w:t>
      </w:r>
      <w:r w:rsidR="00074044">
        <w:rPr>
          <w:lang w:val="en-US" w:eastAsia="en-US" w:bidi="en-US"/>
        </w:rPr>
        <w:t xml:space="preserve">(6) </w:t>
      </w:r>
      <w:r w:rsidR="00074044">
        <w:t>тендеуге енпзе отырып усактатыштыц екiншi сатысыныц пышактарыныц узындыты аныкталады:</w:t>
      </w:r>
    </w:p>
    <w:p w:rsidR="003007D1" w:rsidRDefault="003007D1">
      <w:pPr>
        <w:pStyle w:val="70"/>
        <w:shd w:val="clear" w:color="auto" w:fill="auto"/>
        <w:spacing w:before="0" w:line="269" w:lineRule="exact"/>
        <w:ind w:firstLine="780"/>
      </w:pPr>
      <w:r>
        <w:pict>
          <v:shape id="_x0000_s1236" type="#_x0000_t202" style="position:absolute;left:0;text-align:left;margin-left:178.3pt;margin-top:82.4pt;width:7.9pt;height:13.9pt;z-index:-125829285;mso-wrap-distance-left: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pict>
          <v:shape id="_x0000_s1237" type="#_x0000_t202" style="position:absolute;left:0;text-align:left;margin-left:206.9pt;margin-top:73.2pt;width:40.8pt;height:31.9pt;z-index:-125829284;mso-wrap-distance-left:5pt;mso-wrap-distance-right:5pt;mso-position-horizontal-relative:margin" filled="f" stroked="f">
            <v:textbox style="mso-fit-shape-to-text:t" inset="0,0,0,0">
              <w:txbxContent>
                <w:p w:rsidR="003007D1" w:rsidRDefault="00074044">
                  <w:pPr>
                    <w:pStyle w:val="19"/>
                    <w:shd w:val="clear" w:color="auto" w:fill="auto"/>
                    <w:spacing w:after="19" w:line="190" w:lineRule="exact"/>
                  </w:pPr>
                  <w:r>
                    <w:rPr>
                      <w:vertAlign w:val="superscript"/>
                    </w:rPr>
                    <w:t>D</w:t>
                  </w:r>
                  <w:r>
                    <w:t xml:space="preserve">2 </w:t>
                  </w:r>
                  <w:r>
                    <w:rPr>
                      <w:vertAlign w:val="superscript"/>
                    </w:rPr>
                    <w:t>d</w:t>
                  </w:r>
                  <w:r>
                    <w:t>2</w:t>
                  </w:r>
                </w:p>
                <w:p w:rsidR="003007D1" w:rsidRDefault="00074044">
                  <w:pPr>
                    <w:pStyle w:val="19"/>
                    <w:shd w:val="clear" w:color="auto" w:fill="auto"/>
                    <w:spacing w:line="190" w:lineRule="exact"/>
                    <w:ind w:right="20"/>
                    <w:jc w:val="center"/>
                  </w:pPr>
                  <w:r>
                    <w:rPr>
                      <w:lang w:val="ru-RU" w:eastAsia="ru-RU" w:bidi="ru-RU"/>
                    </w:rPr>
                    <w:t>2</w:t>
                  </w:r>
                </w:p>
              </w:txbxContent>
            </v:textbox>
            <w10:wrap type="topAndBottom" anchorx="margin"/>
          </v:shape>
        </w:pict>
      </w:r>
      <w:r>
        <w:pict>
          <v:shape id="_x0000_s1238" type="#_x0000_t202" style="position:absolute;left:0;text-align:left;margin-left:263.75pt;margin-top:83.3pt;width:20.15pt;height:13.75pt;z-index:-125829283;mso-wrap-distance-left:5pt;mso-wrap-distance-right:5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97" w:name="bookmark95"/>
                  <w:r>
                    <w:t>(18)</w:t>
                  </w:r>
                  <w:bookmarkEnd w:id="97"/>
                </w:p>
              </w:txbxContent>
            </v:textbox>
            <w10:wrap type="topAndBottom" anchorx="margin"/>
          </v:shape>
        </w:pict>
      </w:r>
      <w:r>
        <w:pict>
          <v:shape id="_x0000_s1239" type="#_x0000_t202" style="position:absolute;left:0;text-align:left;margin-left:3.6pt;margin-top:84pt;width:468.25pt;height:210.25pt;z-index:-125829282;mso-wrap-distance-left:5pt;mso-wrap-distance-right:5pt;mso-position-horizontal-relative:margin" wrapcoords="8380 0 9289 0 9289 1315 21600 2410 21600 21600 0 21600 0 2410 8380 1315 8380 0" filled="f" stroked="f">
            <v:textbox style="mso-fit-shape-to-text:t" inset="0,0,0,0">
              <w:txbxContent>
                <w:p w:rsidR="003007D1" w:rsidRDefault="00074044">
                  <w:pPr>
                    <w:pStyle w:val="2e"/>
                    <w:shd w:val="clear" w:color="auto" w:fill="auto"/>
                    <w:spacing w:after="0" w:line="200" w:lineRule="exact"/>
                    <w:jc w:val="left"/>
                  </w:pPr>
                  <w:r>
                    <w:rPr>
                      <w:rStyle w:val="2Exact5"/>
                      <w:lang w:val="en-US" w:eastAsia="en-US" w:bidi="en-US"/>
                    </w:rPr>
                    <w:t xml:space="preserve">B </w:t>
                  </w:r>
                  <w:r>
                    <w:rPr>
                      <w:rStyle w:val="2Exact5"/>
                      <w:vertAlign w:val="superscript"/>
                    </w:rPr>
                    <w:t>£</w:t>
                  </w:r>
                </w:p>
                <w:p w:rsidR="003007D1" w:rsidRDefault="00074044">
                  <w:pPr>
                    <w:jc w:val="center"/>
                    <w:rPr>
                      <w:sz w:val="2"/>
                      <w:szCs w:val="2"/>
                    </w:rPr>
                  </w:pPr>
                  <w:r w:rsidRPr="003007D1">
                    <w:pict>
                      <v:shape id="_x0000_i1061" type="#_x0000_t75" style="width:469.3pt;height:209.95pt">
                        <v:imagedata r:id="rId157" r:href="rId158"/>
                      </v:shape>
                    </w:pict>
                  </w:r>
                </w:p>
              </w:txbxContent>
            </v:textbox>
            <w10:wrap type="topAndBottom" anchorx="margin"/>
          </v:shape>
        </w:pict>
      </w:r>
      <w:r w:rsidR="00074044">
        <w:t xml:space="preserve">Вальцаларды тытыз орналастыру жэне вальцалардын алу </w:t>
      </w:r>
      <w:r w:rsidR="00074044">
        <w:rPr>
          <w:lang w:val="en-US" w:eastAsia="en-US" w:bidi="en-US"/>
        </w:rPr>
        <w:t xml:space="preserve">енiн </w:t>
      </w:r>
      <w:r w:rsidR="00074044">
        <w:t xml:space="preserve">максималды пайдалану максатында максималды диаметрлi вальцаларды пайдалану кажет. (11) тендеудеп вальцалардьщ диаметр! н </w:t>
      </w:r>
      <w:r w:rsidR="00074044">
        <w:rPr>
          <w:rStyle w:val="7105pt"/>
        </w:rPr>
        <w:t xml:space="preserve">ecipreH </w:t>
      </w:r>
      <w:r w:rsidR="00074044">
        <w:t xml:space="preserve">кезде туб </w:t>
      </w:r>
      <w:r w:rsidR="00074044">
        <w:rPr>
          <w:rStyle w:val="7105pt"/>
        </w:rPr>
        <w:t xml:space="preserve">ip </w:t>
      </w:r>
      <w:r w:rsidR="00074044">
        <w:t xml:space="preserve">астындаты мэш минималды жэне кабаттын </w:t>
      </w:r>
      <w:r w:rsidR="00074044">
        <w:rPr>
          <w:rStyle w:val="795pt0pt0"/>
          <w:lang w:val="en-US" w:eastAsia="en-US" w:bidi="en-US"/>
        </w:rPr>
        <w:t>ti</w:t>
      </w:r>
      <w:r w:rsidR="00074044">
        <w:rPr>
          <w:rStyle w:val="795pt0pt0"/>
        </w:rPr>
        <w:t xml:space="preserve">-л- </w:t>
      </w:r>
      <w:r w:rsidR="00074044">
        <w:t>калындыты отан сэйкестi максималды болады.(2-суреттен) вальцанын диаме</w:t>
      </w:r>
      <w:r w:rsidR="00074044">
        <w:t>трi келесi кабатпен аныкталады.</w:t>
      </w:r>
    </w:p>
    <w:p w:rsidR="003007D1" w:rsidRDefault="00074044">
      <w:pPr>
        <w:pStyle w:val="70"/>
        <w:shd w:val="clear" w:color="auto" w:fill="auto"/>
        <w:spacing w:before="0" w:after="211" w:line="200" w:lineRule="exact"/>
        <w:jc w:val="center"/>
      </w:pPr>
      <w:r>
        <w:t>2 сурет ( Кф) -Коэффициентшщ Yйкелiс бурышынан (ф) езгеру тэуелдшш.</w:t>
      </w:r>
    </w:p>
    <w:p w:rsidR="003007D1" w:rsidRDefault="00074044">
      <w:pPr>
        <w:pStyle w:val="70"/>
        <w:shd w:val="clear" w:color="auto" w:fill="auto"/>
        <w:spacing w:before="0" w:after="167" w:line="259" w:lineRule="exact"/>
        <w:ind w:firstLine="780"/>
        <w:jc w:val="left"/>
      </w:pPr>
      <w:r>
        <w:t xml:space="preserve">Мельников С.В </w:t>
      </w:r>
      <w:r>
        <w:rPr>
          <w:lang w:val="en-US" w:eastAsia="en-US" w:bidi="en-US"/>
        </w:rPr>
        <w:t xml:space="preserve">екi </w:t>
      </w:r>
      <w:r>
        <w:t>вальцалар ушш вальцанын диаметрiн келесi катынаспен табуды усынады:</w:t>
      </w:r>
    </w:p>
    <w:p w:rsidR="003007D1" w:rsidRDefault="00074044">
      <w:pPr>
        <w:pStyle w:val="70"/>
        <w:shd w:val="clear" w:color="auto" w:fill="auto"/>
        <w:tabs>
          <w:tab w:val="left" w:pos="5529"/>
        </w:tabs>
        <w:spacing w:before="0" w:line="200" w:lineRule="exact"/>
        <w:ind w:left="3340"/>
      </w:pPr>
      <w:r>
        <w:rPr>
          <w:lang w:val="en-US" w:eastAsia="en-US" w:bidi="en-US"/>
        </w:rPr>
        <w:t>d</w:t>
      </w:r>
      <w:r>
        <w:rPr>
          <w:vertAlign w:val="subscript"/>
          <w:lang w:val="en-US" w:eastAsia="en-US" w:bidi="en-US"/>
        </w:rPr>
        <w:t>B</w:t>
      </w:r>
      <w:r>
        <w:rPr>
          <w:lang w:val="en-US" w:eastAsia="en-US" w:bidi="en-US"/>
        </w:rPr>
        <w:t xml:space="preserve"> =(0,42...0,45)D</w:t>
      </w:r>
      <w:r>
        <w:rPr>
          <w:vertAlign w:val="subscript"/>
          <w:lang w:val="en-US" w:eastAsia="en-US" w:bidi="en-US"/>
        </w:rPr>
        <w:t>2</w:t>
      </w:r>
      <w:r>
        <w:rPr>
          <w:lang w:val="en-US" w:eastAsia="en-US" w:bidi="en-US"/>
        </w:rPr>
        <w:tab/>
      </w:r>
      <w:r>
        <w:t>(19)</w:t>
      </w:r>
      <w:r>
        <w:br w:type="page"/>
      </w:r>
    </w:p>
    <w:p w:rsidR="003007D1" w:rsidRDefault="003007D1">
      <w:pPr>
        <w:pStyle w:val="70"/>
        <w:shd w:val="clear" w:color="auto" w:fill="auto"/>
        <w:spacing w:before="0" w:line="200" w:lineRule="exact"/>
        <w:ind w:right="40"/>
        <w:jc w:val="center"/>
      </w:pPr>
      <w:r>
        <w:lastRenderedPageBreak/>
        <w:pict>
          <v:shape id="_x0000_s1241" type="#_x0000_t202" style="position:absolute;left:0;text-align:left;margin-left:178.45pt;margin-top:28.95pt;width:10.8pt;height:12.85pt;z-index:-125829281;mso-wrap-distance-left:175.9pt;mso-wrap-distance-right:5pt;mso-wrap-distance-bottom:5.9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H</w:t>
                  </w:r>
                </w:p>
              </w:txbxContent>
            </v:textbox>
            <w10:wrap type="topAndBottom" anchorx="margin"/>
          </v:shape>
        </w:pict>
      </w:r>
      <w:r>
        <w:pict>
          <v:shape id="_x0000_s1242" type="#_x0000_t202" style="position:absolute;left:0;text-align:left;margin-left:189.25pt;margin-top:35.85pt;width:4.8pt;height:9.5pt;z-index:-125829280;mso-wrap-distance-left:135.65pt;mso-wrap-distance-right:20.65pt;mso-wrap-distance-bottom:2.4pt;mso-position-horizontal-relative:margin" filled="f" stroked="f">
            <v:textbox style="mso-fit-shape-to-text:t" inset="0,0,0,0">
              <w:txbxContent>
                <w:p w:rsidR="003007D1" w:rsidRDefault="00074044">
                  <w:pPr>
                    <w:pStyle w:val="19"/>
                    <w:shd w:val="clear" w:color="auto" w:fill="auto"/>
                    <w:spacing w:line="190" w:lineRule="exact"/>
                  </w:pPr>
                  <w:r>
                    <w:rPr>
                      <w:lang w:val="ru-RU" w:eastAsia="ru-RU" w:bidi="ru-RU"/>
                    </w:rPr>
                    <w:t>2</w:t>
                  </w:r>
                </w:p>
              </w:txbxContent>
            </v:textbox>
            <w10:wrap type="topAndBottom" anchorx="margin"/>
          </v:shape>
        </w:pict>
      </w:r>
      <w:r>
        <w:pict>
          <v:shape id="_x0000_s1243" type="#_x0000_t202" style="position:absolute;left:0;text-align:left;margin-left:224.75pt;margin-top:28.5pt;width:17.3pt;height:13.1pt;z-index:-125829279;mso-wrap-distance-left:167.55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 xml:space="preserve">• </w:t>
                  </w:r>
                  <w:r>
                    <w:rPr>
                      <w:rStyle w:val="7Exact"/>
                      <w:lang w:val="en-US" w:eastAsia="en-US" w:bidi="en-US"/>
                    </w:rPr>
                    <w:t>K</w:t>
                  </w:r>
                </w:p>
              </w:txbxContent>
            </v:textbox>
            <w10:wrap type="topAndBottom" anchorx="margin"/>
          </v:shape>
        </w:pict>
      </w:r>
      <w:r>
        <w:pict>
          <v:shape id="_x0000_s1244" type="#_x0000_t202" style="position:absolute;left:0;text-align:left;margin-left:214.7pt;margin-top:40.15pt;width:4.8pt;height:9.5pt;z-index:-125829278;mso-wrap-distance-left:157.45pt;mso-wrap-distance-right:21.35pt;mso-position-horizontal-relative:margin" filled="f" stroked="f">
            <v:textbox style="mso-fit-shape-to-text:t" inset="0,0,0,0">
              <w:txbxContent>
                <w:p w:rsidR="003007D1" w:rsidRDefault="00074044">
                  <w:pPr>
                    <w:pStyle w:val="19"/>
                    <w:shd w:val="clear" w:color="auto" w:fill="auto"/>
                    <w:spacing w:line="190" w:lineRule="exact"/>
                  </w:pPr>
                  <w:r>
                    <w:rPr>
                      <w:lang w:val="ru-RU" w:eastAsia="ru-RU" w:bidi="ru-RU"/>
                    </w:rPr>
                    <w:t>2</w:t>
                  </w:r>
                </w:p>
              </w:txbxContent>
            </v:textbox>
            <w10:wrap type="topAndBottom" anchorx="margin"/>
          </v:shape>
        </w:pict>
      </w:r>
      <w:r>
        <w:pict>
          <v:shape id="_x0000_s1245" type="#_x0000_t202" style="position:absolute;left:0;text-align:left;margin-left:240.85pt;margin-top:33.9pt;width:9.35pt;height:13.9pt;z-index:-125829277;mso-wrap-distance-left:179.3pt;mso-wrap-distance-right:13.7pt;mso-position-horizontal-relative:margin" filled="f" stroked="f">
            <v:textbox style="mso-fit-shape-to-text:t" inset="0,0,0,0">
              <w:txbxContent>
                <w:p w:rsidR="003007D1" w:rsidRDefault="00074044">
                  <w:pPr>
                    <w:pStyle w:val="90"/>
                    <w:shd w:val="clear" w:color="auto" w:fill="auto"/>
                    <w:spacing w:before="0" w:after="0" w:line="220" w:lineRule="exact"/>
                    <w:jc w:val="left"/>
                  </w:pPr>
                  <w:r>
                    <w:rPr>
                      <w:rStyle w:val="9Exact"/>
                      <w:i/>
                      <w:iCs/>
                    </w:rPr>
                    <w:t>p</w:t>
                  </w:r>
                </w:p>
              </w:txbxContent>
            </v:textbox>
            <w10:wrap type="topAndBottom" anchorx="margin"/>
          </v:shape>
        </w:pict>
      </w:r>
      <w:r>
        <w:pict>
          <v:shape id="_x0000_s1246" type="#_x0000_t202" style="position:absolute;left:0;text-align:left;margin-left:263.9pt;margin-top:29.3pt;width:20.15pt;height:14pt;z-index:-125829276;mso-wrap-distance-left:5pt;mso-wrap-distance-right:174.7pt;mso-wrap-distance-bottom:4.45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98" w:name="bookmark96"/>
                  <w:r>
                    <w:t>(20)</w:t>
                  </w:r>
                  <w:bookmarkEnd w:id="98"/>
                </w:p>
              </w:txbxContent>
            </v:textbox>
            <w10:wrap type="topAndBottom" anchorx="margin"/>
          </v:shape>
        </w:pict>
      </w:r>
      <w:r w:rsidR="00074044">
        <w:t>(18) жэне</w:t>
      </w:r>
      <w:r w:rsidR="00074044">
        <w:t xml:space="preserve"> (19) цатынастардыц нег1з1нде (9) тендеуд1 келес1 багытта жецшдетшедц</w:t>
      </w:r>
    </w:p>
    <w:p w:rsidR="003007D1" w:rsidRDefault="003007D1">
      <w:pPr>
        <w:pStyle w:val="70"/>
        <w:shd w:val="clear" w:color="auto" w:fill="auto"/>
        <w:tabs>
          <w:tab w:val="left" w:pos="5457"/>
        </w:tabs>
        <w:spacing w:before="0" w:line="200" w:lineRule="exact"/>
        <w:ind w:left="3340"/>
      </w:pPr>
      <w:r>
        <w:pict>
          <v:shape id="_x0000_s1247" type="#_x0000_t202" style="position:absolute;left:0;text-align:left;margin-left:156.6pt;margin-top:34.5pt;width:9.1pt;height:12.85pt;z-index:-125829275;mso-wrap-distance-left:154.1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L</w:t>
                  </w:r>
                </w:p>
              </w:txbxContent>
            </v:textbox>
            <w10:wrap type="topAndBottom" anchorx="margin"/>
          </v:shape>
        </w:pict>
      </w:r>
      <w:r>
        <w:pict>
          <v:shape id="_x0000_s1248" type="#_x0000_t202" style="position:absolute;left:0;text-align:left;margin-left:164.3pt;margin-top:34.15pt;width:18.25pt;height:17.95pt;z-index:-125829274;mso-wrap-distance-left:44.45pt;mso-wrap-distance-right:5pt;mso-wrap-distance-bottom: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2 -</w:t>
                  </w:r>
                </w:p>
              </w:txbxContent>
            </v:textbox>
            <w10:wrap type="topAndBottom" anchorx="margin"/>
          </v:shape>
        </w:pict>
      </w:r>
      <w:r>
        <w:pict>
          <v:shape id="_x0000_s1249" type="#_x0000_t202" style="position:absolute;left:0;text-align:left;margin-left:184.45pt;margin-top:16.35pt;width:84.95pt;height:43.65pt;z-index:-125829273;mso-wrap-distance-left:60.05pt;mso-wrap-distance-right:16.3pt;mso-position-horizontal-relative:margin" filled="f" stroked="f">
            <v:textbox style="mso-fit-shape-to-text:t" inset="0,0,0,0">
              <w:txbxContent>
                <w:p w:rsidR="003007D1" w:rsidRDefault="00074044">
                  <w:pPr>
                    <w:pStyle w:val="70"/>
                    <w:shd w:val="clear" w:color="auto" w:fill="auto"/>
                    <w:spacing w:before="0" w:line="408" w:lineRule="exact"/>
                    <w:ind w:right="20"/>
                    <w:jc w:val="center"/>
                  </w:pPr>
                  <w:r>
                    <w:rPr>
                      <w:rStyle w:val="7Exact"/>
                      <w:lang w:val="en-US" w:eastAsia="en-US" w:bidi="en-US"/>
                    </w:rPr>
                    <w:t>D</w:t>
                  </w:r>
                  <w:r>
                    <w:rPr>
                      <w:rStyle w:val="7Exact"/>
                      <w:vertAlign w:val="subscript"/>
                      <w:lang w:val="en-US" w:eastAsia="en-US" w:bidi="en-US"/>
                    </w:rPr>
                    <w:t>2</w:t>
                  </w:r>
                  <w:r>
                    <w:rPr>
                      <w:rStyle w:val="7Exact"/>
                      <w:lang w:val="en-US" w:eastAsia="en-US" w:bidi="en-US"/>
                    </w:rPr>
                    <w:t xml:space="preserve"> </w:t>
                  </w:r>
                  <w:r>
                    <w:rPr>
                      <w:rStyle w:val="7Exact"/>
                    </w:rPr>
                    <w:t xml:space="preserve">(1 - </w:t>
                  </w:r>
                  <w:r>
                    <w:rPr>
                      <w:rStyle w:val="7Exact"/>
                      <w:lang w:val="en-US" w:eastAsia="en-US" w:bidi="en-US"/>
                    </w:rPr>
                    <w:t>K</w:t>
                  </w:r>
                  <w:r>
                    <w:rPr>
                      <w:rStyle w:val="7105ptExact"/>
                      <w:b w:val="0"/>
                      <w:bCs w:val="0"/>
                    </w:rPr>
                    <w:t>p</w:t>
                  </w:r>
                  <w:r>
                    <w:rPr>
                      <w:rStyle w:val="71ptExact0"/>
                    </w:rPr>
                    <w:t>)-d</w:t>
                  </w:r>
                  <w:r>
                    <w:rPr>
                      <w:rStyle w:val="71ptExact0"/>
                      <w:vertAlign w:val="subscript"/>
                    </w:rPr>
                    <w:t>2</w:t>
                  </w:r>
                  <w:r>
                    <w:rPr>
                      <w:rStyle w:val="71ptExact0"/>
                      <w:vertAlign w:val="subscript"/>
                    </w:rPr>
                    <w:br/>
                  </w:r>
                  <w:r>
                    <w:rPr>
                      <w:rStyle w:val="7Exact"/>
                      <w:lang w:val="en-US" w:eastAsia="en-US" w:bidi="en-US"/>
                    </w:rPr>
                    <w:t>2tgP</w:t>
                  </w:r>
                </w:p>
              </w:txbxContent>
            </v:textbox>
            <w10:wrap type="topAndBottom" anchorx="margin"/>
          </v:shape>
        </w:pict>
      </w:r>
      <w:r>
        <w:pict>
          <v:shape id="_x0000_s1250" type="#_x0000_t202" style="position:absolute;left:0;text-align:left;margin-left:285.7pt;margin-top:34.25pt;width:20.4pt;height:13.25pt;z-index:-125829272;mso-wrap-distance-left:154.1pt;mso-wrap-distance-right:152.65pt;mso-wrap-distance-bottom:9.6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99" w:name="bookmark97"/>
                  <w:r>
                    <w:rPr>
                      <w:lang w:val="en-US" w:eastAsia="en-US" w:bidi="en-US"/>
                    </w:rPr>
                    <w:t>(22)</w:t>
                  </w:r>
                  <w:bookmarkEnd w:id="99"/>
                </w:p>
              </w:txbxContent>
            </v:textbox>
            <w10:wrap type="topAndBottom" anchorx="margin"/>
          </v:shape>
        </w:pict>
      </w:r>
      <w:r w:rsidR="00074044">
        <w:rPr>
          <w:lang w:val="en-US" w:eastAsia="en-US" w:bidi="en-US"/>
        </w:rPr>
        <w:t>D</w:t>
      </w:r>
      <w:r w:rsidR="00074044">
        <w:rPr>
          <w:vertAlign w:val="subscript"/>
          <w:lang w:val="en-US" w:eastAsia="en-US" w:bidi="en-US"/>
        </w:rPr>
        <w:t>k</w:t>
      </w:r>
      <w:r w:rsidR="00074044">
        <w:rPr>
          <w:lang w:val="en-US" w:eastAsia="en-US" w:bidi="en-US"/>
        </w:rPr>
        <w:t xml:space="preserve"> </w:t>
      </w:r>
      <w:r w:rsidR="00074044">
        <w:t xml:space="preserve">= </w:t>
      </w:r>
      <w:r w:rsidR="00074044">
        <w:rPr>
          <w:lang w:val="en-US" w:eastAsia="en-US" w:bidi="en-US"/>
        </w:rPr>
        <w:t>D</w:t>
      </w:r>
      <w:r w:rsidR="00074044">
        <w:rPr>
          <w:vertAlign w:val="subscript"/>
          <w:lang w:val="en-US" w:eastAsia="en-US" w:bidi="en-US"/>
        </w:rPr>
        <w:t>2</w:t>
      </w:r>
      <w:r w:rsidR="00074044">
        <w:rPr>
          <w:lang w:val="en-US" w:eastAsia="en-US" w:bidi="en-US"/>
        </w:rPr>
        <w:t xml:space="preserve"> </w:t>
      </w:r>
      <w:r w:rsidR="00074044">
        <w:t xml:space="preserve">• (1 - </w:t>
      </w:r>
      <w:r w:rsidR="00074044">
        <w:rPr>
          <w:lang w:val="en-US" w:eastAsia="en-US" w:bidi="en-US"/>
        </w:rPr>
        <w:t>Kp)</w:t>
      </w:r>
      <w:r w:rsidR="00074044">
        <w:rPr>
          <w:lang w:val="en-US" w:eastAsia="en-US" w:bidi="en-US"/>
        </w:rPr>
        <w:tab/>
      </w:r>
      <w:r w:rsidR="00074044">
        <w:t>(21)</w:t>
      </w:r>
    </w:p>
    <w:p w:rsidR="003007D1" w:rsidRDefault="00074044">
      <w:pPr>
        <w:pStyle w:val="70"/>
        <w:shd w:val="clear" w:color="auto" w:fill="auto"/>
        <w:spacing w:before="0" w:after="286" w:line="408" w:lineRule="exact"/>
        <w:ind w:firstLine="740"/>
        <w:jc w:val="left"/>
      </w:pPr>
      <w:r>
        <w:t xml:space="preserve">мунда </w:t>
      </w:r>
      <w:r>
        <w:rPr>
          <w:lang w:val="en-US" w:eastAsia="en-US" w:bidi="en-US"/>
        </w:rPr>
        <w:t xml:space="preserve">Kp - </w:t>
      </w:r>
      <w:r>
        <w:t>конструктивт1 коэффициент уйкел1с купннщ эсер1н ескерет1н. К</w:t>
      </w:r>
      <w:r>
        <w:rPr>
          <w:rStyle w:val="715pt"/>
          <w:lang w:val="ru-RU" w:eastAsia="ru-RU" w:bidi="ru-RU"/>
        </w:rPr>
        <w:t>р</w:t>
      </w:r>
      <w:r>
        <w:t xml:space="preserve">Коэффициент1 (11) жэне (18) теидеулермен аныцталады, </w:t>
      </w:r>
      <w:r>
        <w:rPr>
          <w:lang w:val="en-US" w:eastAsia="en-US" w:bidi="en-US"/>
        </w:rPr>
        <w:t>dg D</w:t>
      </w:r>
      <w:r>
        <w:rPr>
          <w:vertAlign w:val="subscript"/>
          <w:lang w:val="en-US" w:eastAsia="en-US" w:bidi="en-US"/>
        </w:rPr>
        <w:t>2</w:t>
      </w:r>
      <w:r>
        <w:rPr>
          <w:lang w:val="en-US" w:eastAsia="en-US" w:bidi="en-US"/>
        </w:rPr>
        <w:t xml:space="preserve"> </w:t>
      </w:r>
      <w:r>
        <w:t xml:space="preserve">-ге ауыстырады. ТYрлендiргеннен кешн </w:t>
      </w:r>
      <w:r>
        <w:rPr>
          <w:lang w:val="en-US" w:eastAsia="en-US" w:bidi="en-US"/>
        </w:rPr>
        <w:t>K</w:t>
      </w:r>
      <w:r>
        <w:rPr>
          <w:rStyle w:val="715pt"/>
        </w:rPr>
        <w:t xml:space="preserve">p </w:t>
      </w:r>
      <w:r>
        <w:t>- д1ц мэн1:</w:t>
      </w:r>
    </w:p>
    <w:p w:rsidR="003007D1" w:rsidRDefault="00074044">
      <w:pPr>
        <w:pStyle w:val="70"/>
        <w:shd w:val="clear" w:color="auto" w:fill="auto"/>
        <w:tabs>
          <w:tab w:val="left" w:pos="6438"/>
        </w:tabs>
        <w:spacing w:before="0" w:after="96" w:line="200" w:lineRule="exact"/>
        <w:ind w:left="2320"/>
      </w:pPr>
      <w:r>
        <w:rPr>
          <w:rStyle w:val="795pt0pt"/>
        </w:rPr>
        <w:t>K</w:t>
      </w:r>
      <w:r>
        <w:rPr>
          <w:rStyle w:val="795pt0pt"/>
          <w:vertAlign w:val="subscript"/>
        </w:rPr>
        <w:t>p</w:t>
      </w:r>
      <w:r>
        <w:rPr>
          <w:rStyle w:val="795pt0pt"/>
        </w:rPr>
        <w:t xml:space="preserve"> </w:t>
      </w:r>
      <w:r>
        <w:rPr>
          <w:rStyle w:val="795pt0pt"/>
          <w:lang w:val="ru-RU" w:eastAsia="ru-RU" w:bidi="ru-RU"/>
        </w:rPr>
        <w:t>=</w:t>
      </w:r>
      <w:r>
        <w:t xml:space="preserve"> 1 - д/0,5084 + 0,4916 • </w:t>
      </w:r>
      <w:r>
        <w:rPr>
          <w:lang w:val="en-US" w:eastAsia="en-US" w:bidi="en-US"/>
        </w:rPr>
        <w:t xml:space="preserve">cos(1,77 </w:t>
      </w:r>
      <w:r>
        <w:t xml:space="preserve">• </w:t>
      </w:r>
      <w:r>
        <w:rPr>
          <w:lang w:val="en-US" w:eastAsia="en-US" w:bidi="en-US"/>
        </w:rPr>
        <w:t>p)</w:t>
      </w:r>
      <w:r>
        <w:rPr>
          <w:lang w:val="en-US" w:eastAsia="en-US" w:bidi="en-US"/>
        </w:rPr>
        <w:tab/>
      </w:r>
      <w:r>
        <w:t>(23)</w:t>
      </w:r>
    </w:p>
    <w:p w:rsidR="003007D1" w:rsidRDefault="00074044">
      <w:pPr>
        <w:pStyle w:val="70"/>
        <w:shd w:val="clear" w:color="auto" w:fill="auto"/>
        <w:spacing w:before="0" w:line="370" w:lineRule="exact"/>
        <w:ind w:firstLine="740"/>
      </w:pPr>
      <w:r>
        <w:t xml:space="preserve">Коэффициент </w:t>
      </w:r>
      <w:r>
        <w:rPr>
          <w:lang w:val="en-US" w:eastAsia="en-US" w:bidi="en-US"/>
        </w:rPr>
        <w:t>K</w:t>
      </w:r>
      <w:r>
        <w:rPr>
          <w:rStyle w:val="715pt"/>
        </w:rPr>
        <w:t xml:space="preserve">p </w:t>
      </w:r>
      <w:r>
        <w:rPr>
          <w:lang w:val="en-US" w:eastAsia="en-US" w:bidi="en-US"/>
        </w:rPr>
        <w:t xml:space="preserve">- </w:t>
      </w:r>
      <w:r>
        <w:t>д1ц езгеру тэуелд1л1г1 Yйкелiс бурышыныц ф-д1ц 20-дан 50</w:t>
      </w:r>
      <w:r>
        <w:rPr>
          <w:vertAlign w:val="superscript"/>
        </w:rPr>
        <w:t>0</w:t>
      </w:r>
      <w:r>
        <w:t>Сдешн езгеру1нде (1 сур</w:t>
      </w:r>
      <w:r>
        <w:t>етте) керсетшген.</w:t>
      </w:r>
    </w:p>
    <w:p w:rsidR="003007D1" w:rsidRDefault="00074044">
      <w:pPr>
        <w:pStyle w:val="70"/>
        <w:shd w:val="clear" w:color="auto" w:fill="auto"/>
        <w:spacing w:before="0" w:line="370" w:lineRule="exact"/>
        <w:ind w:firstLine="740"/>
      </w:pPr>
      <w:r>
        <w:rPr>
          <w:lang w:val="en-US" w:eastAsia="en-US" w:bidi="en-US"/>
        </w:rPr>
        <w:t>K</w:t>
      </w:r>
      <w:r>
        <w:rPr>
          <w:rStyle w:val="715pt"/>
        </w:rPr>
        <w:t xml:space="preserve">p </w:t>
      </w:r>
      <w:r>
        <w:t xml:space="preserve">= </w:t>
      </w:r>
      <w:r>
        <w:rPr>
          <w:lang w:val="en-US" w:eastAsia="en-US" w:bidi="en-US"/>
        </w:rPr>
        <w:t>f</w:t>
      </w:r>
      <w:r>
        <w:rPr>
          <w:rStyle w:val="795pt0pt"/>
        </w:rPr>
        <w:t>(p)</w:t>
      </w:r>
      <w:r>
        <w:rPr>
          <w:lang w:val="en-US" w:eastAsia="en-US" w:bidi="en-US"/>
        </w:rPr>
        <w:t xml:space="preserve"> </w:t>
      </w:r>
      <w:r>
        <w:t>тэуелдшш ек1нш1 суретте керсет1лген жэне ол линиялыц теидеумен керсет1лген.</w:t>
      </w:r>
    </w:p>
    <w:p w:rsidR="003007D1" w:rsidRDefault="00074044">
      <w:pPr>
        <w:pStyle w:val="70"/>
        <w:shd w:val="clear" w:color="auto" w:fill="auto"/>
        <w:tabs>
          <w:tab w:val="left" w:pos="5500"/>
        </w:tabs>
        <w:spacing w:before="0" w:after="185" w:line="200" w:lineRule="exact"/>
        <w:ind w:left="3220"/>
      </w:pPr>
      <w:r>
        <w:rPr>
          <w:lang w:val="en-US" w:eastAsia="en-US" w:bidi="en-US"/>
        </w:rPr>
        <w:t>K</w:t>
      </w:r>
      <w:r>
        <w:rPr>
          <w:vertAlign w:val="subscript"/>
          <w:lang w:val="en-US" w:eastAsia="en-US" w:bidi="en-US"/>
        </w:rPr>
        <w:t>p</w:t>
      </w:r>
      <w:r>
        <w:rPr>
          <w:lang w:val="en-US" w:eastAsia="en-US" w:bidi="en-US"/>
        </w:rPr>
        <w:t xml:space="preserve"> </w:t>
      </w:r>
      <w:r>
        <w:t xml:space="preserve">= </w:t>
      </w:r>
      <w:r>
        <w:rPr>
          <w:lang w:val="en-US" w:eastAsia="en-US" w:bidi="en-US"/>
        </w:rPr>
        <w:t xml:space="preserve">0,0072p- </w:t>
      </w:r>
      <w:r>
        <w:t>0,095</w:t>
      </w:r>
      <w:r>
        <w:tab/>
        <w:t>(24)</w:t>
      </w:r>
    </w:p>
    <w:p w:rsidR="003007D1" w:rsidRDefault="00074044">
      <w:pPr>
        <w:pStyle w:val="70"/>
        <w:shd w:val="clear" w:color="auto" w:fill="auto"/>
        <w:spacing w:before="0" w:after="152" w:line="259" w:lineRule="exact"/>
        <w:ind w:firstLine="740"/>
      </w:pPr>
      <w:r>
        <w:t xml:space="preserve">Yйкелiс бурышы 20-дан 50 </w:t>
      </w:r>
      <w:r>
        <w:rPr>
          <w:vertAlign w:val="superscript"/>
        </w:rPr>
        <w:t>0</w:t>
      </w:r>
      <w:r>
        <w:t xml:space="preserve">С дей1н езгерген кезде цател1к 5 </w:t>
      </w:r>
      <w:r>
        <w:rPr>
          <w:vertAlign w:val="superscript"/>
        </w:rPr>
        <w:t>0</w:t>
      </w:r>
      <w:r>
        <w:t>С-тан аспайды.1р1 цара мал Yшiн зоотехникалыц талаптарга сэйкес уса</w:t>
      </w:r>
      <w:r>
        <w:t xml:space="preserve">цталган тамыртYЙнектердiц елшем1 10-15 мм шект аралыцта болуы ти1с. Осы мэл1метке сай пышацтардыц </w:t>
      </w:r>
      <w:r>
        <w:rPr>
          <w:lang w:val="en-US" w:eastAsia="en-US" w:bidi="en-US"/>
        </w:rPr>
        <w:t>h</w:t>
      </w:r>
      <w:r>
        <w:rPr>
          <w:vertAlign w:val="subscript"/>
          <w:lang w:val="en-US" w:eastAsia="en-US" w:bidi="en-US"/>
        </w:rPr>
        <w:t>2</w:t>
      </w:r>
      <w:r>
        <w:rPr>
          <w:lang w:val="en-US" w:eastAsia="en-US" w:bidi="en-US"/>
        </w:rPr>
        <w:t xml:space="preserve"> </w:t>
      </w:r>
      <w:r>
        <w:t>орналасу адымы зоотехникалыц талаптарды (3-сурет) цамтамасыз етет1н шекте болуы керек [9-10].</w:t>
      </w:r>
    </w:p>
    <w:p w:rsidR="003007D1" w:rsidRDefault="003007D1">
      <w:pPr>
        <w:pStyle w:val="70"/>
        <w:numPr>
          <w:ilvl w:val="0"/>
          <w:numId w:val="50"/>
        </w:numPr>
        <w:shd w:val="clear" w:color="auto" w:fill="auto"/>
        <w:tabs>
          <w:tab w:val="left" w:pos="3195"/>
        </w:tabs>
        <w:spacing w:before="0" w:line="370" w:lineRule="exact"/>
        <w:ind w:left="740" w:right="2280" w:firstLine="2200"/>
        <w:jc w:val="left"/>
        <w:sectPr w:rsidR="003007D1">
          <w:headerReference w:type="even" r:id="rId159"/>
          <w:headerReference w:type="default" r:id="rId160"/>
          <w:footerReference w:type="even" r:id="rId161"/>
          <w:footerReference w:type="default" r:id="rId162"/>
          <w:headerReference w:type="first" r:id="rId163"/>
          <w:footerReference w:type="first" r:id="rId164"/>
          <w:pgSz w:w="11900" w:h="16840"/>
          <w:pgMar w:top="1586" w:right="1338" w:bottom="1547" w:left="1336" w:header="0" w:footer="3" w:gutter="0"/>
          <w:cols w:space="720"/>
          <w:noEndnote/>
          <w:titlePg/>
          <w:docGrid w:linePitch="360"/>
        </w:sectPr>
      </w:pPr>
      <w:r>
        <w:pict>
          <v:shape id="_x0000_s1257" type="#_x0000_t75" style="position:absolute;left:0;text-align:left;margin-left:39.25pt;margin-top:-250.3pt;width:395.05pt;height:234.25pt;z-index:-125829271;mso-wrap-distance-left:36.7pt;mso-wrap-distance-right:24.7pt;mso-position-horizontal-relative:margin" wrapcoords="0 0 21600 0 21600 21600 0 21600 0 0">
            <v:imagedata r:id="rId165" o:title="image23"/>
            <w10:wrap type="topAndBottom" anchorx="margin"/>
          </v:shape>
        </w:pict>
      </w:r>
      <w:r w:rsidR="00074044">
        <w:t xml:space="preserve">сурет - Пышацтардыц орналасу сулбасы Пышацтардыц саны мына тецдеумен </w:t>
      </w:r>
      <w:r w:rsidR="00074044">
        <w:t>керсетшед1</w:t>
      </w:r>
    </w:p>
    <w:p w:rsidR="003007D1" w:rsidRDefault="003007D1">
      <w:pPr>
        <w:pStyle w:val="70"/>
        <w:shd w:val="clear" w:color="auto" w:fill="auto"/>
        <w:spacing w:before="0" w:line="200" w:lineRule="exact"/>
        <w:ind w:left="740"/>
        <w:jc w:val="left"/>
      </w:pPr>
      <w:r>
        <w:lastRenderedPageBreak/>
        <w:pict>
          <v:shape id="_x0000_s1258" type="#_x0000_t202" style="position:absolute;left:0;text-align:left;margin-left:221.5pt;margin-top:-70.25pt;width:5.3pt;height:9.75pt;z-index:-125829270;mso-wrap-distance-left:5pt;mso-wrap-distance-right:5pt;mso-position-horizontal-relative:margin" filled="f" stroked="f">
            <v:textbox style="mso-fit-shape-to-text:t" inset="0,0,0,0">
              <w:txbxContent>
                <w:p w:rsidR="003007D1" w:rsidRDefault="00074044">
                  <w:pPr>
                    <w:pStyle w:val="19"/>
                    <w:shd w:val="clear" w:color="auto" w:fill="auto"/>
                    <w:spacing w:line="190" w:lineRule="exact"/>
                  </w:pPr>
                  <w:r>
                    <w:t>h</w:t>
                  </w:r>
                </w:p>
              </w:txbxContent>
            </v:textbox>
            <w10:wrap type="topAndBottom" anchorx="margin"/>
          </v:shape>
        </w:pict>
      </w:r>
      <w:r>
        <w:pict>
          <v:shape id="_x0000_s1259" type="#_x0000_t202" style="position:absolute;left:0;text-align:left;margin-left:178.3pt;margin-top:-60.95pt;width:49.45pt;height:16.2pt;z-index:-125829269;mso-wrap-distance-left:175.9pt;mso-wrap-distance-top:1.45pt;mso-wrap-distance-right:36.7pt;mso-position-horizontal-relative:margin" filled="f" stroked="f">
            <v:textbox style="mso-fit-shape-to-text:t" inset="0,0,0,0">
              <w:txbxContent>
                <w:p w:rsidR="003007D1" w:rsidRDefault="00074044">
                  <w:pPr>
                    <w:pStyle w:val="19"/>
                    <w:shd w:val="clear" w:color="auto" w:fill="auto"/>
                    <w:spacing w:line="200" w:lineRule="exact"/>
                  </w:pPr>
                  <w:r>
                    <w:rPr>
                      <w:vertAlign w:val="superscript"/>
                    </w:rPr>
                    <w:t>D</w:t>
                  </w:r>
                  <w:r>
                    <w:t xml:space="preserve">2 </w:t>
                  </w:r>
                  <w:r>
                    <w:rPr>
                      <w:lang w:val="ru-RU" w:eastAsia="ru-RU" w:bidi="ru-RU"/>
                    </w:rPr>
                    <w:t xml:space="preserve">_ </w:t>
                  </w:r>
                  <w:r>
                    <w:rPr>
                      <w:rStyle w:val="1910pt0ptExact"/>
                    </w:rPr>
                    <w:t>(</w:t>
                  </w:r>
                </w:p>
              </w:txbxContent>
            </v:textbox>
            <w10:wrap type="topAndBottom" anchorx="margin"/>
          </v:shape>
        </w:pict>
      </w:r>
      <w:r>
        <w:pict>
          <v:shape id="_x0000_s1260" type="#_x0000_t202" style="position:absolute;left:0;text-align:left;margin-left:264.5pt;margin-top:-62pt;width:20.15pt;height:13pt;z-index:-125829268;mso-wrap-distance-left:5pt;mso-wrap-distance-top:8.1pt;mso-wrap-distance-right:174.2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(25)</w:t>
                  </w:r>
                </w:p>
              </w:txbxContent>
            </v:textbox>
            <w10:wrap type="topAndBottom" anchorx="margin"/>
          </v:shape>
        </w:pict>
      </w:r>
      <w:r>
        <w:pict>
          <v:shape id="_x0000_s1261" type="#_x0000_t202" style="position:absolute;left:0;text-align:left;margin-left:232.55pt;margin-top:-44.95pt;width:5.3pt;height:10pt;z-index:-125829267;mso-wrap-distance-left:5pt;mso-wrap-distance-top:25.1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л</w:t>
                  </w:r>
                </w:p>
              </w:txbxContent>
            </v:textbox>
            <w10:wrap type="topAndBottom" anchorx="margin"/>
          </v:shape>
        </w:pict>
      </w:r>
      <w:r>
        <w:pict>
          <v:shape id="_x0000_s1262" type="#_x0000_t202" style="position:absolute;left:0;text-align:left;margin-left:205.2pt;margin-top:-38.45pt;width:16.8pt;height:11.9pt;z-index:-125829266;mso-wrap-distance-left:5pt;mso-wrap-distance-top:7.6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sin</w:t>
                  </w:r>
                </w:p>
              </w:txbxContent>
            </v:textbox>
            <w10:wrap type="topAndBottom" anchorx="margin"/>
          </v:shape>
        </w:pict>
      </w:r>
      <w:r>
        <w:pict>
          <v:shape id="_x0000_s1263" type="#_x0000_t202" style="position:absolute;left:0;text-align:left;margin-left:222pt;margin-top:-16.7pt;width:28.55pt;height:10.95pt;z-index:-125829265;mso-wrap-distance-left:5pt;mso-wrap-distance-top:20.25pt;mso-wrap-distance-right:5pt;mso-position-horizontal-relative:margin" filled="f" stroked="f">
            <v:textbox style="mso-fit-shape-to-text:t" inset="0,0,0,0">
              <w:txbxContent>
                <w:p w:rsidR="003007D1" w:rsidRDefault="00074044">
                  <w:pPr>
                    <w:pStyle w:val="140"/>
                    <w:shd w:val="clear" w:color="auto" w:fill="auto"/>
                    <w:spacing w:before="0" w:after="0" w:line="190" w:lineRule="exact"/>
                    <w:jc w:val="left"/>
                  </w:pPr>
                  <w:r>
                    <w:rPr>
                      <w:rStyle w:val="14Exact"/>
                      <w:i/>
                      <w:iCs/>
                    </w:rPr>
                    <w:t xml:space="preserve">\. </w:t>
                  </w:r>
                  <w:r>
                    <w:rPr>
                      <w:rStyle w:val="14Exact"/>
                      <w:i/>
                      <w:iCs/>
                      <w:lang w:val="en-US" w:eastAsia="en-US" w:bidi="en-US"/>
                    </w:rPr>
                    <w:t>J</w:t>
                  </w:r>
                </w:p>
              </w:txbxContent>
            </v:textbox>
            <w10:wrap type="topAndBottom" anchorx="margin"/>
          </v:shape>
        </w:pict>
      </w:r>
      <w:r>
        <w:pict>
          <v:shape id="_x0000_s1264" type="#_x0000_t202" style="position:absolute;left:0;text-align:left;margin-left:171.85pt;margin-top:26.1pt;width:7.2pt;height:12.9pt;z-index:-125829264;mso-wrap-distance-left:169.45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lang w:val="en-US" w:eastAsia="en-US" w:bidi="en-US"/>
                    </w:rPr>
                    <w:t>z</w:t>
                  </w:r>
                </w:p>
              </w:txbxContent>
            </v:textbox>
            <w10:wrap type="topAndBottom" anchorx="margin"/>
          </v:shape>
        </w:pict>
      </w:r>
      <w:r>
        <w:pict>
          <v:shape id="_x0000_s1265" type="#_x0000_t202" style="position:absolute;left:0;text-align:left;margin-left:177.6pt;margin-top:20.55pt;width:18.7pt;height:23.5pt;z-index:-125829263;mso-wrap-distance-left:48.85pt;mso-wrap-distance-right:5pt;mso-wrap-distance-bottom:36.6pt;mso-position-horizontal-relative:margin" filled="f" stroked="f">
            <v:textbox style="mso-fit-shape-to-text:t" inset="0,0,0,0">
              <w:txbxContent>
                <w:p w:rsidR="003007D1" w:rsidRDefault="00074044">
                  <w:pPr>
                    <w:pStyle w:val="22"/>
                    <w:shd w:val="clear" w:color="auto" w:fill="auto"/>
                    <w:spacing w:after="0" w:line="206" w:lineRule="exact"/>
                    <w:jc w:val="both"/>
                  </w:pPr>
                  <w:r>
                    <w:rPr>
                      <w:rStyle w:val="2Exact2"/>
                    </w:rPr>
                    <w:t xml:space="preserve">/ </w:t>
                  </w:r>
                  <w:r>
                    <w:rPr>
                      <w:rStyle w:val="2Exact2"/>
                      <w:lang w:val="en-US" w:eastAsia="en-US" w:bidi="en-US"/>
                    </w:rPr>
                    <w:t>_ 2 _</w:t>
                  </w:r>
                </w:p>
              </w:txbxContent>
            </v:textbox>
            <w10:wrap type="topAndBottom" anchorx="margin"/>
          </v:shape>
        </w:pict>
      </w:r>
      <w:r>
        <w:pict>
          <v:shape id="_x0000_s1266" type="#_x0000_t202" style="position:absolute;left:0;text-align:left;margin-left:222.95pt;margin-top:18.65pt;width:8.4pt;height:12.85pt;z-index:-125829262;mso-wrap-distance-left:89.2pt;mso-wrap-distance-right:39.6pt;mso-wrap-distance-bottom:1.3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п</w:t>
                  </w:r>
                </w:p>
              </w:txbxContent>
            </v:textbox>
            <w10:wrap type="topAndBottom" anchorx="margin"/>
          </v:shape>
        </w:pict>
      </w:r>
      <w:r>
        <w:pict>
          <v:shape id="_x0000_s1267" type="#_x0000_t202" style="position:absolute;left:0;text-align:left;margin-left:197.75pt;margin-top:30.8pt;width:33.85pt;height:52.05pt;z-index:-125829261;mso-wrap-distance-left:64pt;mso-wrap-distance-right:5pt;mso-position-horizontal-relative:margin" filled="f" stroked="f">
            <v:textbox style="mso-fit-shape-to-text:t" inset="0,0,0,0">
              <w:txbxContent>
                <w:p w:rsidR="003007D1" w:rsidRDefault="00074044">
                  <w:pPr>
                    <w:pStyle w:val="22"/>
                    <w:shd w:val="clear" w:color="auto" w:fill="auto"/>
                    <w:spacing w:after="130" w:line="220" w:lineRule="exact"/>
                    <w:jc w:val="right"/>
                  </w:pPr>
                  <w:r>
                    <w:rPr>
                      <w:rStyle w:val="2Exact2"/>
                    </w:rPr>
                    <w:t>с</w:t>
                  </w:r>
                </w:p>
                <w:p w:rsidR="003007D1" w:rsidRDefault="00074044">
                  <w:pPr>
                    <w:pStyle w:val="70"/>
                    <w:shd w:val="clear" w:color="auto" w:fill="auto"/>
                    <w:spacing w:before="0" w:after="118" w:line="200" w:lineRule="exact"/>
                    <w:jc w:val="left"/>
                  </w:pPr>
                  <w:r>
                    <w:rPr>
                      <w:rStyle w:val="7Exact"/>
                      <w:lang w:val="en-US" w:eastAsia="en-US" w:bidi="en-US"/>
                    </w:rPr>
                    <w:t>arcsin</w:t>
                  </w:r>
                </w:p>
                <w:p w:rsidR="003007D1" w:rsidRDefault="00074044">
                  <w:pPr>
                    <w:pStyle w:val="22"/>
                    <w:shd w:val="clear" w:color="auto" w:fill="auto"/>
                    <w:spacing w:after="0" w:line="220" w:lineRule="exact"/>
                    <w:jc w:val="right"/>
                  </w:pPr>
                  <w:r>
                    <w:rPr>
                      <w:rStyle w:val="2Exact2"/>
                    </w:rPr>
                    <w:t>V</w:t>
                  </w:r>
                </w:p>
              </w:txbxContent>
            </v:textbox>
            <w10:wrap type="topAndBottom" anchorx="margin"/>
          </v:shape>
        </w:pict>
      </w:r>
      <w:r>
        <w:pict>
          <v:shape id="_x0000_s1268" type="#_x0000_t202" style="position:absolute;left:0;text-align:left;margin-left:236.9pt;margin-top:32.65pt;width:20.4pt;height:12.75pt;z-index:-125829260;mso-wrap-distance-left:64.45pt;mso-wrap-distance-right:13.7pt;mso-wrap-distance-bottom:13.6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rPr>
                    <w:t>./ А</w:t>
                  </w:r>
                </w:p>
              </w:txbxContent>
            </v:textbox>
            <w10:wrap type="topAndBottom" anchorx="margin"/>
          </v:shape>
        </w:pict>
      </w:r>
      <w:r>
        <w:pict>
          <v:shape id="_x0000_s1269" type="#_x0000_t202" style="position:absolute;left:0;text-align:left;margin-left:270.95pt;margin-top:26.4pt;width:20.15pt;height:13.25pt;z-index:-125829259;mso-wrap-distance-left:98.55pt;mso-wrap-distance-right:167.75pt;mso-wrap-distance-bottom:40.9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(26)</w:t>
                  </w:r>
                </w:p>
              </w:txbxContent>
            </v:textbox>
            <w10:wrap type="topAndBottom" anchorx="margin"/>
          </v:shape>
        </w:pict>
      </w:r>
      <w:r>
        <w:pict>
          <v:shape id="_x0000_s1270" type="#_x0000_t202" style="position:absolute;left:0;text-align:left;margin-left:230.65pt;margin-top:57.7pt;width:13.45pt;height:13.15pt;z-index:-125829258;mso-wrap-distance-left:58.2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D,</w:t>
                  </w:r>
                </w:p>
              </w:txbxContent>
            </v:textbox>
            <w10:wrap type="topAndBottom" anchorx="margin"/>
          </v:shape>
        </w:pict>
      </w:r>
      <w:r w:rsidR="00074044">
        <w:t>Осыдан</w:t>
      </w:r>
    </w:p>
    <w:p w:rsidR="003007D1" w:rsidRDefault="00074044">
      <w:pPr>
        <w:pStyle w:val="70"/>
        <w:shd w:val="clear" w:color="auto" w:fill="auto"/>
        <w:spacing w:before="0" w:line="422" w:lineRule="exact"/>
        <w:ind w:left="780"/>
        <w:jc w:val="left"/>
      </w:pPr>
      <w:r>
        <w:t xml:space="preserve">мунда </w:t>
      </w:r>
      <w:r>
        <w:rPr>
          <w:rStyle w:val="795pt0pt"/>
        </w:rPr>
        <w:t>h</w:t>
      </w:r>
      <w:r>
        <w:rPr>
          <w:lang w:val="en-US" w:eastAsia="en-US" w:bidi="en-US"/>
        </w:rPr>
        <w:t xml:space="preserve"> </w:t>
      </w:r>
      <w:r>
        <w:t xml:space="preserve">2 цатар орналасцан пышацтардыц жYзiнщ алдын ала алынган аралыгы,м; </w:t>
      </w:r>
      <w:r>
        <w:rPr>
          <w:lang w:val="en-US" w:eastAsia="en-US" w:bidi="en-US"/>
        </w:rPr>
        <w:t xml:space="preserve">z2 </w:t>
      </w:r>
      <w:r>
        <w:t>- еюнш1 сатысыныц пышацтарыныц алдын ала алынган саны,дана</w:t>
      </w:r>
    </w:p>
    <w:p w:rsidR="003007D1" w:rsidRDefault="00074044">
      <w:pPr>
        <w:pStyle w:val="70"/>
        <w:shd w:val="clear" w:color="auto" w:fill="auto"/>
        <w:spacing w:before="0" w:after="103" w:line="200" w:lineRule="exact"/>
        <w:ind w:firstLine="780"/>
        <w:jc w:val="left"/>
      </w:pPr>
      <w:r>
        <w:rPr>
          <w:lang w:val="en-US" w:eastAsia="en-US" w:bidi="en-US"/>
        </w:rPr>
        <w:t xml:space="preserve">z2 </w:t>
      </w:r>
      <w:r>
        <w:t>есептелш алган пышацтардыц саны жацын бYтiн санга децгелектелшедг</w:t>
      </w:r>
    </w:p>
    <w:p w:rsidR="003007D1" w:rsidRDefault="003007D1">
      <w:pPr>
        <w:pStyle w:val="70"/>
        <w:shd w:val="clear" w:color="auto" w:fill="auto"/>
        <w:spacing w:before="0" w:line="370" w:lineRule="exact"/>
        <w:ind w:firstLine="780"/>
        <w:jc w:val="left"/>
      </w:pPr>
      <w:r>
        <w:pict>
          <v:shape id="_x0000_s1271" type="#_x0000_t202" style="position:absolute;left:0;text-align:left;margin-left:170.15pt;margin-top:54.5pt;width:58.55pt;height:16.15pt;z-index:-125829257;mso-wrap-distance-left:167.75pt;mso-wrap-distance-right:5pt;mso-position-horizontal-relative:margin" filled="f" stroked="f">
            <v:textbox style="mso-fit-shape-to-text:t" inset="0,0,0,0">
              <w:txbxContent>
                <w:p w:rsidR="003007D1" w:rsidRDefault="00074044">
                  <w:pPr>
                    <w:pStyle w:val="22"/>
                    <w:shd w:val="clear" w:color="auto" w:fill="auto"/>
                    <w:spacing w:after="0" w:line="220" w:lineRule="exact"/>
                  </w:pPr>
                  <w:r>
                    <w:rPr>
                      <w:rStyle w:val="2Exact2"/>
                      <w:lang w:val="en-US" w:eastAsia="en-US" w:bidi="en-US"/>
                    </w:rPr>
                    <w:t xml:space="preserve">h2 </w:t>
                  </w:r>
                  <w:r>
                    <w:rPr>
                      <w:rStyle w:val="2Exact2"/>
                    </w:rPr>
                    <w:t xml:space="preserve">_ </w:t>
                  </w:r>
                  <w:r>
                    <w:rPr>
                      <w:rStyle w:val="2Exact2"/>
                      <w:lang w:val="en-US" w:eastAsia="en-US" w:bidi="en-US"/>
                    </w:rPr>
                    <w:t>D2sin</w:t>
                  </w:r>
                </w:p>
              </w:txbxContent>
            </v:textbox>
            <w10:wrap type="topAndBottom" anchorx="margin"/>
          </v:shape>
        </w:pict>
      </w:r>
      <w:r>
        <w:pict>
          <v:shape id="_x0000_s1272" type="#_x0000_t202" style="position:absolute;left:0;text-align:left;margin-left:228.25pt;margin-top:42pt;width:28.3pt;height:17.25pt;z-index:-125829256;mso-wrap-distance-left:5pt;mso-wrap-distance-right:13.45pt;mso-position-horizontal-relative:margin" filled="f" stroked="f">
            <v:textbox style="mso-fit-shape-to-text:t" inset="0,0,0,0">
              <w:txbxContent>
                <w:p w:rsidR="003007D1" w:rsidRDefault="00074044">
                  <w:pPr>
                    <w:pStyle w:val="140"/>
                    <w:shd w:val="clear" w:color="auto" w:fill="auto"/>
                    <w:spacing w:before="0" w:after="0" w:line="139" w:lineRule="exact"/>
                    <w:jc w:val="center"/>
                  </w:pPr>
                  <w:r>
                    <w:rPr>
                      <w:rStyle w:val="14Exact"/>
                      <w:i/>
                      <w:iCs/>
                    </w:rPr>
                    <w:t>( \</w:t>
                  </w:r>
                  <w:r>
                    <w:rPr>
                      <w:rStyle w:val="14Exact"/>
                      <w:i/>
                      <w:iCs/>
                    </w:rPr>
                    <w:br/>
                  </w:r>
                  <w:r>
                    <w:rPr>
                      <w:rStyle w:val="1410pt0ptExact"/>
                    </w:rPr>
                    <w:t>п</w:t>
                  </w:r>
                </w:p>
              </w:txbxContent>
            </v:textbox>
            <w10:wrap type="topAndBottom" anchorx="margin"/>
          </v:shape>
        </w:pict>
      </w:r>
      <w:r>
        <w:pict>
          <v:shape id="_x0000_s1273" type="#_x0000_t202" style="position:absolute;left:0;text-align:left;margin-left:270pt;margin-top:54.65pt;width:20.15pt;height:13pt;z-index:-125829255;mso-wrap-distance-left:5pt;mso-wrap-distance-right:168.7pt;mso-wrap-distance-bottom:2.6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(27)</w:t>
                  </w:r>
                </w:p>
              </w:txbxContent>
            </v:textbox>
            <w10:wrap type="topAndBottom" anchorx="margin"/>
          </v:shape>
        </w:pict>
      </w:r>
      <w:r w:rsidR="00074044">
        <w:rPr>
          <w:lang w:val="en-US" w:eastAsia="en-US" w:bidi="en-US"/>
        </w:rPr>
        <w:t xml:space="preserve">z2, </w:t>
      </w:r>
      <w:r w:rsidR="00074044">
        <w:t>пышацтардыц саны алынган кезде пышацтардыц h</w:t>
      </w:r>
      <w:r w:rsidR="00074044">
        <w:rPr>
          <w:rStyle w:val="76pt0pt"/>
        </w:rPr>
        <w:t>2</w:t>
      </w:r>
      <w:r w:rsidR="00074044">
        <w:t>аралыFы келес тецдеумен дэлелденедц</w:t>
      </w:r>
    </w:p>
    <w:p w:rsidR="003007D1" w:rsidRDefault="00074044">
      <w:pPr>
        <w:pStyle w:val="22"/>
        <w:shd w:val="clear" w:color="auto" w:fill="auto"/>
        <w:spacing w:after="58" w:line="220" w:lineRule="exact"/>
        <w:ind w:left="4780"/>
      </w:pPr>
      <w:r>
        <w:t>2</w:t>
      </w:r>
    </w:p>
    <w:p w:rsidR="003007D1" w:rsidRDefault="00074044">
      <w:pPr>
        <w:pStyle w:val="70"/>
        <w:shd w:val="clear" w:color="auto" w:fill="auto"/>
        <w:spacing w:before="0" w:line="365" w:lineRule="exact"/>
        <w:ind w:firstLine="760"/>
        <w:jc w:val="left"/>
      </w:pPr>
      <w:r>
        <w:t xml:space="preserve">мунда </w:t>
      </w:r>
      <w:r>
        <w:rPr>
          <w:lang w:val="en-US" w:eastAsia="en-US" w:bidi="en-US"/>
        </w:rPr>
        <w:t>h</w:t>
      </w:r>
      <w:r>
        <w:rPr>
          <w:rStyle w:val="76pt0pt"/>
          <w:lang w:val="en-US" w:eastAsia="en-US" w:bidi="en-US"/>
        </w:rPr>
        <w:t>2</w:t>
      </w:r>
      <w:r>
        <w:rPr>
          <w:lang w:val="en-US" w:eastAsia="en-US" w:bidi="en-US"/>
        </w:rPr>
        <w:t xml:space="preserve">" </w:t>
      </w:r>
      <w:r>
        <w:t xml:space="preserve">усацтагыштыц еюнш1 сатsсындаFы пышацтардыц жYзiнiц аралыц </w:t>
      </w:r>
      <w:r>
        <w:t>цашыцтыгы, м;</w:t>
      </w:r>
    </w:p>
    <w:p w:rsidR="003007D1" w:rsidRDefault="00074044">
      <w:pPr>
        <w:pStyle w:val="70"/>
        <w:shd w:val="clear" w:color="auto" w:fill="auto"/>
        <w:spacing w:before="0" w:after="122" w:line="200" w:lineRule="exact"/>
        <w:ind w:firstLine="760"/>
        <w:jc w:val="left"/>
      </w:pPr>
      <w:r>
        <w:rPr>
          <w:lang w:val="en-US" w:eastAsia="en-US" w:bidi="en-US"/>
        </w:rPr>
        <w:t>Z</w:t>
      </w:r>
      <w:r>
        <w:rPr>
          <w:rStyle w:val="76pt0pt"/>
          <w:lang w:val="en-US" w:eastAsia="en-US" w:bidi="en-US"/>
        </w:rPr>
        <w:t>2</w:t>
      </w:r>
      <w:r>
        <w:rPr>
          <w:lang w:val="en-US" w:eastAsia="en-US" w:bidi="en-US"/>
        </w:rPr>
        <w:t xml:space="preserve">- </w:t>
      </w:r>
      <w:r>
        <w:t>усацтагыштыц еюнш1 сатысындагы пышацтардыц саны,дана.</w:t>
      </w:r>
    </w:p>
    <w:p w:rsidR="003007D1" w:rsidRDefault="003007D1">
      <w:pPr>
        <w:pStyle w:val="70"/>
        <w:shd w:val="clear" w:color="auto" w:fill="auto"/>
        <w:spacing w:before="0" w:line="307" w:lineRule="exact"/>
        <w:ind w:firstLine="760"/>
        <w:jc w:val="left"/>
      </w:pPr>
      <w:r>
        <w:pict>
          <v:shape id="_x0000_s1274" type="#_x0000_t202" style="position:absolute;left:0;text-align:left;margin-left:188.4pt;margin-top:45.1pt;width:31.9pt;height:14.95pt;z-index:-125829254;mso-wrap-distance-left:186pt;mso-wrap-distance-right:5pt;mso-wrap-distance-bottom:7.3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vertAlign w:val="superscript"/>
                    </w:rPr>
                    <w:t>а</w:t>
                  </w:r>
                  <w:r>
                    <w:rPr>
                      <w:rStyle w:val="7Exact"/>
                    </w:rPr>
                    <w:t>Н2 _</w:t>
                  </w:r>
                </w:p>
              </w:txbxContent>
            </v:textbox>
            <w10:wrap type="topAndBottom" anchorx="margin"/>
          </v:shape>
        </w:pict>
      </w:r>
      <w:r>
        <w:pict>
          <v:shape id="_x0000_s1275" type="#_x0000_t202" style="position:absolute;left:0;text-align:left;margin-left:221.5pt;margin-top:34.75pt;width:18.5pt;height:34.7pt;z-index:-125829253;mso-wrap-distance-left:5pt;mso-wrap-distance-right:14.4pt;mso-position-horizontal-relative:margin" filled="f" stroked="f">
            <v:textbox style="mso-fit-shape-to-text:t" inset="0,0,0,0">
              <w:txbxContent>
                <w:p w:rsidR="003007D1" w:rsidRDefault="00074044">
                  <w:pPr>
                    <w:pStyle w:val="70"/>
                    <w:shd w:val="clear" w:color="auto" w:fill="auto"/>
                    <w:spacing w:before="0" w:after="182" w:line="200" w:lineRule="exact"/>
                    <w:jc w:val="left"/>
                  </w:pPr>
                  <w:r>
                    <w:rPr>
                      <w:rStyle w:val="7Exact"/>
                    </w:rPr>
                    <w:t>360</w:t>
                  </w:r>
                </w:p>
                <w:p w:rsidR="003007D1" w:rsidRDefault="00074044">
                  <w:pPr>
                    <w:pStyle w:val="70"/>
                    <w:shd w:val="clear" w:color="auto" w:fill="auto"/>
                    <w:spacing w:before="0" w:line="200" w:lineRule="exact"/>
                    <w:jc w:val="left"/>
                  </w:pPr>
                  <w:r>
                    <w:rPr>
                      <w:rStyle w:val="7Exact"/>
                      <w:vertAlign w:val="superscript"/>
                      <w:lang w:val="en-US" w:eastAsia="en-US" w:bidi="en-US"/>
                    </w:rPr>
                    <w:t>z</w:t>
                  </w:r>
                  <w:r>
                    <w:rPr>
                      <w:rStyle w:val="7Exact"/>
                      <w:lang w:val="en-US" w:eastAsia="en-US" w:bidi="en-US"/>
                    </w:rPr>
                    <w:t>2</w:t>
                  </w:r>
                </w:p>
              </w:txbxContent>
            </v:textbox>
            <w10:wrap type="topAndBottom" anchorx="margin"/>
          </v:shape>
        </w:pict>
      </w:r>
      <w:r>
        <w:pict>
          <v:shape id="_x0000_s1276" type="#_x0000_t202" style="position:absolute;left:0;text-align:left;margin-left:254.4pt;margin-top:42.2pt;width:20.15pt;height:13pt;z-index:-125829252;mso-wrap-distance-left:5pt;mso-wrap-distance-right:184.3pt;mso-wrap-distance-bottom:12.2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(28)</w:t>
                  </w:r>
                </w:p>
              </w:txbxContent>
            </v:textbox>
            <w10:wrap type="topAndBottom" anchorx="margin"/>
          </v:shape>
        </w:pict>
      </w:r>
      <w:r w:rsidR="00074044">
        <w:t xml:space="preserve">Орталыц бурыш </w:t>
      </w:r>
      <w:r w:rsidR="00074044">
        <w:rPr>
          <w:rStyle w:val="795pt0pt"/>
        </w:rPr>
        <w:t>d</w:t>
      </w:r>
      <w:r w:rsidR="00074044">
        <w:rPr>
          <w:rStyle w:val="795pt0pt"/>
          <w:vertAlign w:val="subscript"/>
        </w:rPr>
        <w:t>H</w:t>
      </w:r>
      <w:r w:rsidR="00074044">
        <w:rPr>
          <w:vertAlign w:val="subscript"/>
          <w:lang w:val="en-US" w:eastAsia="en-US" w:bidi="en-US"/>
        </w:rPr>
        <w:t xml:space="preserve"> </w:t>
      </w:r>
      <w:r w:rsidR="00074044">
        <w:rPr>
          <w:vertAlign w:val="subscript"/>
        </w:rPr>
        <w:t>2</w:t>
      </w:r>
      <w:r w:rsidR="00074044">
        <w:t xml:space="preserve"> усацтагыштыц еюнш1 сатысындагы пышацтардыц орналасуын мына тецдеу арцылы аныцтаймыз: [10]</w:t>
      </w:r>
    </w:p>
    <w:p w:rsidR="003007D1" w:rsidRDefault="00074044">
      <w:pPr>
        <w:pStyle w:val="70"/>
        <w:shd w:val="clear" w:color="auto" w:fill="auto"/>
        <w:spacing w:before="0" w:line="360" w:lineRule="exact"/>
        <w:ind w:firstLine="740"/>
      </w:pPr>
      <w:r>
        <w:t>мунда ан</w:t>
      </w:r>
      <w:r>
        <w:rPr>
          <w:rStyle w:val="76pt0pt"/>
        </w:rPr>
        <w:t>2</w:t>
      </w:r>
      <w:r>
        <w:t xml:space="preserve"> - орталыц бурыш усацтагыштыц ек1нш1 сатысындагы пышацтардыц орналасуын аныцтайтын, град.</w:t>
      </w:r>
    </w:p>
    <w:p w:rsidR="003007D1" w:rsidRDefault="00074044">
      <w:pPr>
        <w:pStyle w:val="70"/>
        <w:shd w:val="clear" w:color="auto" w:fill="auto"/>
        <w:spacing w:before="0" w:after="184" w:line="259" w:lineRule="exact"/>
        <w:ind w:firstLine="740"/>
      </w:pPr>
      <w:r>
        <w:rPr>
          <w:rStyle w:val="711pt"/>
        </w:rPr>
        <w:t xml:space="preserve">^орытынды. </w:t>
      </w:r>
      <w:r>
        <w:t>Мацаладагы материалдар ею сатылы вальцалы-т1рег1шт1 тамыр тYЙнектердi усацтайтын машинаныц ек1нш1 сатысыныц толыц конструктивт1к параметрлер1н аныцтауга мY</w:t>
      </w:r>
      <w:r>
        <w:t>мкiндiк беред1. Сонымен цатар мацалад студенттермен магистранттарга ецщрюте 1стейт1н инженерлерге тамыр тYЙнектi усацтагаштыц параметрлер1н аныцтауга кемектесед1.</w:t>
      </w:r>
    </w:p>
    <w:p w:rsidR="003007D1" w:rsidRDefault="00074044">
      <w:pPr>
        <w:pStyle w:val="51"/>
        <w:keepNext/>
        <w:keepLines/>
        <w:shd w:val="clear" w:color="auto" w:fill="auto"/>
        <w:spacing w:before="0" w:after="0" w:line="254" w:lineRule="exact"/>
      </w:pPr>
      <w:bookmarkStart w:id="100" w:name="bookmark100"/>
      <w:r>
        <w:t>ЭДЕБИЕТТЕР Т1З1М1</w:t>
      </w:r>
      <w:bookmarkEnd w:id="100"/>
    </w:p>
    <w:p w:rsidR="003007D1" w:rsidRDefault="00074044">
      <w:pPr>
        <w:pStyle w:val="70"/>
        <w:numPr>
          <w:ilvl w:val="0"/>
          <w:numId w:val="51"/>
        </w:numPr>
        <w:shd w:val="clear" w:color="auto" w:fill="auto"/>
        <w:tabs>
          <w:tab w:val="left" w:pos="994"/>
        </w:tabs>
        <w:spacing w:before="0" w:line="254" w:lineRule="exact"/>
        <w:ind w:firstLine="740"/>
      </w:pPr>
      <w:r>
        <w:t>Алешкин В.Р., Рощин П.М. Механизация животоноводства: учебное пособие для с</w:t>
      </w:r>
      <w:r>
        <w:t>ельскохозяйственных вузов - М: Агро-промиздат, 1985. - 336 с.</w:t>
      </w:r>
    </w:p>
    <w:p w:rsidR="003007D1" w:rsidRDefault="00074044">
      <w:pPr>
        <w:pStyle w:val="70"/>
        <w:numPr>
          <w:ilvl w:val="0"/>
          <w:numId w:val="51"/>
        </w:numPr>
        <w:shd w:val="clear" w:color="auto" w:fill="auto"/>
        <w:tabs>
          <w:tab w:val="left" w:pos="999"/>
        </w:tabs>
        <w:spacing w:before="0" w:line="254" w:lineRule="exact"/>
        <w:ind w:firstLine="740"/>
      </w:pPr>
      <w:r>
        <w:t>Анурьев В.И. Справочник конструктора-машиностроителя / под.ред. Жестковой И.Н..- Изд.8-е в 3-х томах перер.и доп.- Москва: Машиностроение, 2001. - 920 с.</w:t>
      </w:r>
    </w:p>
    <w:p w:rsidR="003007D1" w:rsidRDefault="00074044">
      <w:pPr>
        <w:pStyle w:val="70"/>
        <w:numPr>
          <w:ilvl w:val="0"/>
          <w:numId w:val="51"/>
        </w:numPr>
        <w:shd w:val="clear" w:color="auto" w:fill="auto"/>
        <w:tabs>
          <w:tab w:val="left" w:pos="1004"/>
        </w:tabs>
        <w:spacing w:before="0" w:line="254" w:lineRule="exact"/>
        <w:ind w:firstLine="740"/>
      </w:pPr>
      <w:r>
        <w:t xml:space="preserve">Брусенков А.В., Ведищев С.М., Брусенков </w:t>
      </w:r>
      <w:r>
        <w:t>А.В.,Прохоров А.В. Измельчитель кормов // Качество науки-качество жизни: матер. междунар. науч.-практ. конф. - Тамбов, 2005. - С.202 -203.</w:t>
      </w:r>
      <w:r>
        <w:br w:type="page"/>
      </w:r>
    </w:p>
    <w:p w:rsidR="003007D1" w:rsidRDefault="00074044">
      <w:pPr>
        <w:pStyle w:val="70"/>
        <w:numPr>
          <w:ilvl w:val="0"/>
          <w:numId w:val="51"/>
        </w:numPr>
        <w:shd w:val="clear" w:color="auto" w:fill="auto"/>
        <w:tabs>
          <w:tab w:val="left" w:pos="1009"/>
        </w:tabs>
        <w:spacing w:before="0" w:line="254" w:lineRule="exact"/>
        <w:ind w:firstLine="760"/>
      </w:pPr>
      <w:r>
        <w:lastRenderedPageBreak/>
        <w:t>Кольга Д.Ф., Казаровец Н.В.,Сыманович В.С., Сапожников Ф.Д., Костюкевич С.А., Колончук В.М.,Колончук М.В.Козарез А.С</w:t>
      </w:r>
      <w:r>
        <w:t>., Скорб И.И. Техническое обеспечение процессов в животноводстве: учебное пособие. - Минск, 2012. - 174 с.</w:t>
      </w:r>
    </w:p>
    <w:p w:rsidR="003007D1" w:rsidRDefault="00074044">
      <w:pPr>
        <w:pStyle w:val="70"/>
        <w:numPr>
          <w:ilvl w:val="0"/>
          <w:numId w:val="51"/>
        </w:numPr>
        <w:shd w:val="clear" w:color="auto" w:fill="auto"/>
        <w:tabs>
          <w:tab w:val="left" w:pos="1009"/>
        </w:tabs>
        <w:spacing w:before="0" w:line="254" w:lineRule="exact"/>
        <w:ind w:firstLine="760"/>
      </w:pPr>
      <w:r>
        <w:t>Щедрин В.Т., Ведищев С.М.Механизация приготовления кормов: учебное пособие. - Тамбов: Тамбовский государственный технический университет, 1998. - 140</w:t>
      </w:r>
      <w:r>
        <w:t xml:space="preserve"> с.</w:t>
      </w:r>
    </w:p>
    <w:p w:rsidR="003007D1" w:rsidRDefault="00074044">
      <w:pPr>
        <w:pStyle w:val="70"/>
        <w:numPr>
          <w:ilvl w:val="0"/>
          <w:numId w:val="51"/>
        </w:numPr>
        <w:shd w:val="clear" w:color="auto" w:fill="auto"/>
        <w:tabs>
          <w:tab w:val="left" w:pos="1009"/>
        </w:tabs>
        <w:spacing w:before="0" w:line="254" w:lineRule="exact"/>
        <w:ind w:firstLine="760"/>
      </w:pPr>
      <w:r>
        <w:t>Вагин Ю.Т., Добышев А.С., Курдеко Технологии и техническое обеспечение производства продукции животоводства: учебное пособие. - Минск, 2012. - С.110-117.</w:t>
      </w:r>
    </w:p>
    <w:p w:rsidR="003007D1" w:rsidRDefault="00074044">
      <w:pPr>
        <w:pStyle w:val="70"/>
        <w:numPr>
          <w:ilvl w:val="0"/>
          <w:numId w:val="51"/>
        </w:numPr>
        <w:shd w:val="clear" w:color="auto" w:fill="auto"/>
        <w:tabs>
          <w:tab w:val="left" w:pos="1009"/>
        </w:tabs>
        <w:spacing w:before="0" w:line="254" w:lineRule="exact"/>
        <w:ind w:firstLine="760"/>
      </w:pPr>
      <w:r>
        <w:t>Ведищев С.М., Прохоров А.В., Брусенков А.В. Изучение измельчителей корнеклубнеплодов: лабораторные</w:t>
      </w:r>
      <w:r>
        <w:t xml:space="preserve"> работы. - Тамбов: Тамбовский государственный технический университет, 2008. - 31 с.</w:t>
      </w:r>
    </w:p>
    <w:p w:rsidR="003007D1" w:rsidRDefault="00074044">
      <w:pPr>
        <w:pStyle w:val="70"/>
        <w:numPr>
          <w:ilvl w:val="0"/>
          <w:numId w:val="51"/>
        </w:numPr>
        <w:shd w:val="clear" w:color="auto" w:fill="auto"/>
        <w:tabs>
          <w:tab w:val="left" w:pos="1009"/>
        </w:tabs>
        <w:spacing w:before="0" w:line="254" w:lineRule="exact"/>
        <w:ind w:firstLine="760"/>
      </w:pPr>
      <w:r>
        <w:t xml:space="preserve">Завражнов А.И., Ведищев С.М., Бралиев М.К., Китун А.В.,Передня В.И., Романюк Н.Н.,Бабушкин В.А., Федоренко В.Ф. Технические средства в молочном скотоводстве: учебное </w:t>
      </w:r>
      <w:r>
        <w:t>пособие. - Уральск, 2017.</w:t>
      </w:r>
    </w:p>
    <w:p w:rsidR="003007D1" w:rsidRDefault="00074044">
      <w:pPr>
        <w:pStyle w:val="70"/>
        <w:numPr>
          <w:ilvl w:val="0"/>
          <w:numId w:val="51"/>
        </w:numPr>
        <w:shd w:val="clear" w:color="auto" w:fill="auto"/>
        <w:tabs>
          <w:tab w:val="left" w:pos="1009"/>
        </w:tabs>
        <w:spacing w:before="0" w:line="254" w:lineRule="exact"/>
        <w:ind w:firstLine="760"/>
      </w:pPr>
      <w:r>
        <w:t>Кулаковский И.В. Машины и оборудование для приготовления кормов справочник / под. ред. А.Б.Лурье. - Ленинград: «Колос, Ленинградское отделение»,1979. - 312 с.</w:t>
      </w:r>
    </w:p>
    <w:p w:rsidR="003007D1" w:rsidRDefault="00074044">
      <w:pPr>
        <w:pStyle w:val="70"/>
        <w:numPr>
          <w:ilvl w:val="0"/>
          <w:numId w:val="51"/>
        </w:numPr>
        <w:shd w:val="clear" w:color="auto" w:fill="auto"/>
        <w:tabs>
          <w:tab w:val="left" w:pos="1105"/>
        </w:tabs>
        <w:spacing w:before="0" w:after="240" w:line="254" w:lineRule="exact"/>
        <w:ind w:firstLine="760"/>
      </w:pPr>
      <w:r>
        <w:t>Брагинец Н.В., Мурусидзе Д.Н., Некрашевич В.Ф. Механизация и технология</w:t>
      </w:r>
      <w:r>
        <w:t xml:space="preserve"> произволства продукции животноволства. - Москва: КолосС, 1999. - 528 с.</w:t>
      </w:r>
    </w:p>
    <w:p w:rsidR="003007D1" w:rsidRDefault="00074044">
      <w:pPr>
        <w:pStyle w:val="51"/>
        <w:keepNext/>
        <w:keepLines/>
        <w:shd w:val="clear" w:color="auto" w:fill="auto"/>
        <w:spacing w:before="0" w:after="0" w:line="254" w:lineRule="exact"/>
      </w:pPr>
      <w:bookmarkStart w:id="101" w:name="bookmark101"/>
      <w:r>
        <w:t>РЕЗЮМЕ</w:t>
      </w:r>
      <w:bookmarkEnd w:id="101"/>
    </w:p>
    <w:p w:rsidR="003007D1" w:rsidRDefault="00074044">
      <w:pPr>
        <w:pStyle w:val="70"/>
        <w:shd w:val="clear" w:color="auto" w:fill="auto"/>
        <w:spacing w:before="0" w:line="254" w:lineRule="exact"/>
        <w:ind w:firstLine="760"/>
      </w:pPr>
      <w:r>
        <w:t>На основе анализа существующих конструкции измельчителя корнеклубнеплодов и выявля достоинства и недостатки этих машин в статье предложено конструкция двух ступенчатый корнеклу</w:t>
      </w:r>
      <w:r>
        <w:t>бнеплодов, обеспечивающий качества измельчения. В этой конструкции первая ступень горизонтально ножевые, а вторая ступень вертикально ножевые по окружности с вальцовым падпором.</w:t>
      </w:r>
    </w:p>
    <w:p w:rsidR="003007D1" w:rsidRDefault="00074044">
      <w:pPr>
        <w:pStyle w:val="70"/>
        <w:shd w:val="clear" w:color="auto" w:fill="auto"/>
        <w:tabs>
          <w:tab w:val="left" w:pos="6528"/>
        </w:tabs>
        <w:spacing w:before="0" w:line="254" w:lineRule="exact"/>
        <w:ind w:firstLine="760"/>
      </w:pPr>
      <w:r>
        <w:t>В статье определены основные конструктивные параметры второй ступени измельчен</w:t>
      </w:r>
      <w:r>
        <w:t>ия корнеклубнеплодов с вальцовым подпором: производительность измельчителя равное второй ступени; диаметр камеры; длина ножей; толщина слоя измельчения; диаметр вальцов; число ножей; коэффициент трения движения измельченных</w:t>
      </w:r>
      <w:r>
        <w:tab/>
        <w:t>корнеклубнеплодов до</w:t>
      </w:r>
    </w:p>
    <w:p w:rsidR="003007D1" w:rsidRDefault="00074044">
      <w:pPr>
        <w:pStyle w:val="70"/>
        <w:shd w:val="clear" w:color="auto" w:fill="auto"/>
        <w:spacing w:before="0" w:line="254" w:lineRule="exact"/>
      </w:pPr>
      <w:r>
        <w:t>конуса;цент</w:t>
      </w:r>
      <w:r>
        <w:t>ральный угол, определяющий установка ножей для второй ступени; предварительно принятое расстояние между лезвиями двух соседних ножей.</w:t>
      </w:r>
    </w:p>
    <w:p w:rsidR="003007D1" w:rsidRDefault="00074044">
      <w:pPr>
        <w:pStyle w:val="70"/>
        <w:shd w:val="clear" w:color="auto" w:fill="auto"/>
        <w:spacing w:before="0" w:after="240" w:line="254" w:lineRule="exact"/>
        <w:ind w:firstLine="760"/>
      </w:pPr>
      <w:r>
        <w:t>Немотря на многообразие конструкций рабочих органов измельчителей корнеклубнеплодов, а так же в целом машин для мойки и из</w:t>
      </w:r>
      <w:r>
        <w:t>мельчения корнеклубнеплодов задача качественного измельчения при низких удельных затратах энергии не решена. Для обработки корнеклубнеплодов болле перспективно использование комбинированных машин и агрегатов, которые выполняют две и более технологических о</w:t>
      </w:r>
      <w:r>
        <w:t>перации. Предложенная двухступенчатая конструкция измельчителя корнеклубнеплодов с вальцовым падпором позволяет обеспечить низкие удельные затрат энергии на процесс резания при соответсвии качества измельчения современным зоотехническим требованиям.</w:t>
      </w:r>
    </w:p>
    <w:p w:rsidR="003007D1" w:rsidRDefault="00074044">
      <w:pPr>
        <w:pStyle w:val="51"/>
        <w:keepNext/>
        <w:keepLines/>
        <w:shd w:val="clear" w:color="auto" w:fill="auto"/>
        <w:spacing w:before="0" w:after="0" w:line="254" w:lineRule="exact"/>
      </w:pPr>
      <w:bookmarkStart w:id="102" w:name="bookmark102"/>
      <w:r>
        <w:rPr>
          <w:lang w:val="en-US" w:eastAsia="en-US" w:bidi="en-US"/>
        </w:rPr>
        <w:t>RESUME</w:t>
      </w:r>
      <w:bookmarkEnd w:id="102"/>
    </w:p>
    <w:p w:rsidR="003007D1" w:rsidRDefault="00074044">
      <w:pPr>
        <w:pStyle w:val="70"/>
        <w:shd w:val="clear" w:color="auto" w:fill="auto"/>
        <w:spacing w:before="0" w:line="254" w:lineRule="exact"/>
        <w:ind w:firstLine="760"/>
      </w:pPr>
      <w:r>
        <w:rPr>
          <w:lang w:val="en-US" w:eastAsia="en-US" w:bidi="en-US"/>
        </w:rPr>
        <w:t>On the basis of the analysis of the existing structure of the cornflower chopper and revealing the advantages and disadvantages of these machines, the article proposes the design of two stepped root crops, which provides the quality of grinding. In this d</w:t>
      </w:r>
      <w:r>
        <w:rPr>
          <w:lang w:val="en-US" w:eastAsia="en-US" w:bidi="en-US"/>
        </w:rPr>
        <w:t>esign, the first stage is horizontally knife, and the second stage is vertically knifeed along the circumference with a roller padpore.</w:t>
      </w:r>
    </w:p>
    <w:p w:rsidR="003007D1" w:rsidRDefault="00074044">
      <w:pPr>
        <w:pStyle w:val="70"/>
        <w:shd w:val="clear" w:color="auto" w:fill="auto"/>
        <w:spacing w:before="0" w:line="254" w:lineRule="exact"/>
        <w:ind w:firstLine="760"/>
      </w:pPr>
      <w:r>
        <w:rPr>
          <w:lang w:val="en-US" w:eastAsia="en-US" w:bidi="en-US"/>
        </w:rPr>
        <w:t xml:space="preserve">The article defines the main design parameters of the second stage of crushing root and root crops with roller support: </w:t>
      </w:r>
      <w:r>
        <w:rPr>
          <w:lang w:val="en-US" w:eastAsia="en-US" w:bidi="en-US"/>
        </w:rPr>
        <w:t>the productivity of the shredder is equal to the second stage; diameter of the chamber; length of knives; thickness of the grinding layer; diameter of the rollers; number of knives; coefficient of friction of the movement of the crushed corn-club to the co</w:t>
      </w:r>
      <w:r>
        <w:rPr>
          <w:lang w:val="en-US" w:eastAsia="en-US" w:bidi="en-US"/>
        </w:rPr>
        <w:t>ne, the central angle determining the installation of knives for the second stage; the previously taken distance between the blades of two adjacent blades.</w:t>
      </w:r>
    </w:p>
    <w:p w:rsidR="003007D1" w:rsidRDefault="00074044">
      <w:pPr>
        <w:pStyle w:val="70"/>
        <w:shd w:val="clear" w:color="auto" w:fill="auto"/>
        <w:spacing w:before="0" w:after="524" w:line="254" w:lineRule="exact"/>
        <w:ind w:firstLine="760"/>
      </w:pPr>
      <w:r>
        <w:rPr>
          <w:lang w:val="en-US" w:eastAsia="en-US" w:bidi="en-US"/>
        </w:rPr>
        <w:t xml:space="preserve">Despite the variety of designs of the working organs of crumbs of root crops, as well as in general </w:t>
      </w:r>
      <w:r>
        <w:rPr>
          <w:lang w:val="en-US" w:eastAsia="en-US" w:bidi="en-US"/>
        </w:rPr>
        <w:t>machines for washing and chopping root crops, the problem of qualitative grinding with low specific energy costs is not solved. For the treatment of rootballs, the use of combined machines and aggregates that perform two or more technological operations is</w:t>
      </w:r>
      <w:r>
        <w:rPr>
          <w:lang w:val="en-US" w:eastAsia="en-US" w:bidi="en-US"/>
        </w:rPr>
        <w:t xml:space="preserve"> promising. The proposed two-stage construction of the cornflower chopper with roller padpore makes it possible to provide low specific energy costs for the cutting process with the quality of grinding according to modern zootechnical requirements.</w:t>
      </w:r>
    </w:p>
    <w:p w:rsidR="003007D1" w:rsidRDefault="00074044">
      <w:pPr>
        <w:pStyle w:val="70"/>
        <w:shd w:val="clear" w:color="auto" w:fill="auto"/>
        <w:spacing w:before="0" w:after="189" w:line="200" w:lineRule="exact"/>
      </w:pPr>
      <w:r>
        <w:lastRenderedPageBreak/>
        <w:t xml:space="preserve">УДК </w:t>
      </w:r>
      <w:r>
        <w:rPr>
          <w:lang w:val="en-US" w:eastAsia="en-US" w:bidi="en-US"/>
        </w:rPr>
        <w:t>621</w:t>
      </w:r>
      <w:r>
        <w:rPr>
          <w:lang w:val="en-US" w:eastAsia="en-US" w:bidi="en-US"/>
        </w:rPr>
        <w:t>.892: 620.197.7</w:t>
      </w:r>
    </w:p>
    <w:p w:rsidR="003007D1" w:rsidRDefault="00074044">
      <w:pPr>
        <w:pStyle w:val="70"/>
        <w:shd w:val="clear" w:color="auto" w:fill="auto"/>
        <w:spacing w:before="0" w:line="254" w:lineRule="exact"/>
        <w:ind w:right="5040"/>
        <w:jc w:val="left"/>
      </w:pPr>
      <w:r>
        <w:rPr>
          <w:rStyle w:val="711pt"/>
        </w:rPr>
        <w:t>Петрашев А.И.</w:t>
      </w:r>
      <w:r>
        <w:rPr>
          <w:vertAlign w:val="superscript"/>
        </w:rPr>
        <w:t>1</w:t>
      </w:r>
      <w:r>
        <w:t xml:space="preserve">, доктор технических наук </w:t>
      </w:r>
      <w:r>
        <w:rPr>
          <w:rStyle w:val="711pt"/>
        </w:rPr>
        <w:t>Князева Л.Г.</w:t>
      </w:r>
      <w:r>
        <w:rPr>
          <w:vertAlign w:val="superscript"/>
        </w:rPr>
        <w:t>1</w:t>
      </w:r>
      <w:r>
        <w:t xml:space="preserve">, доктор химических наук </w:t>
      </w:r>
      <w:r>
        <w:rPr>
          <w:rStyle w:val="711pt"/>
        </w:rPr>
        <w:t>Губашева А.М.</w:t>
      </w:r>
      <w:r>
        <w:rPr>
          <w:vertAlign w:val="superscript"/>
        </w:rPr>
        <w:t>2</w:t>
      </w:r>
      <w:r>
        <w:t>, соискатель</w:t>
      </w:r>
    </w:p>
    <w:p w:rsidR="003007D1" w:rsidRDefault="00074044">
      <w:pPr>
        <w:pStyle w:val="70"/>
        <w:shd w:val="clear" w:color="auto" w:fill="auto"/>
        <w:spacing w:before="0" w:line="254" w:lineRule="exact"/>
      </w:pPr>
      <w:r>
        <w:rPr>
          <w:vertAlign w:val="superscript"/>
        </w:rPr>
        <w:t>1</w:t>
      </w:r>
      <w:r>
        <w:t xml:space="preserve">ФГБНУ «Всероссийский научно-исследовательский институт использования техники и нефтепродуктов в сельском хозяйстве», г. Тамбов, </w:t>
      </w:r>
      <w:r>
        <w:t>Российская Федерация</w:t>
      </w:r>
    </w:p>
    <w:p w:rsidR="003007D1" w:rsidRDefault="00074044">
      <w:pPr>
        <w:pStyle w:val="70"/>
        <w:shd w:val="clear" w:color="auto" w:fill="auto"/>
        <w:spacing w:before="0" w:after="268" w:line="254" w:lineRule="exact"/>
      </w:pPr>
      <w:r>
        <w:rPr>
          <w:vertAlign w:val="superscript"/>
        </w:rPr>
        <w:t>2</w:t>
      </w:r>
      <w:r>
        <w:t>НАО «Западно-Казахстанский аграрно-технический университет имени Жангир хана», г.Уральск, Республика Казахстан</w:t>
      </w:r>
    </w:p>
    <w:p w:rsidR="003007D1" w:rsidRDefault="00074044">
      <w:pPr>
        <w:pStyle w:val="51"/>
        <w:keepNext/>
        <w:keepLines/>
        <w:shd w:val="clear" w:color="auto" w:fill="auto"/>
        <w:spacing w:before="0" w:after="0" w:line="220" w:lineRule="exact"/>
        <w:ind w:left="140"/>
        <w:jc w:val="left"/>
      </w:pPr>
      <w:bookmarkStart w:id="103" w:name="bookmark103"/>
      <w:r>
        <w:t>ПРОТИВОКОРРОЗИОННАЯ ЗАЩИТА ТУКОРАЗБРАСЫВАЮЩИХ МАШИН ПРИ</w:t>
      </w:r>
      <w:bookmarkEnd w:id="103"/>
    </w:p>
    <w:p w:rsidR="003007D1" w:rsidRDefault="00074044">
      <w:pPr>
        <w:pStyle w:val="51"/>
        <w:keepNext/>
        <w:keepLines/>
        <w:shd w:val="clear" w:color="auto" w:fill="auto"/>
        <w:spacing w:before="0" w:after="147" w:line="220" w:lineRule="exact"/>
      </w:pPr>
      <w:bookmarkStart w:id="104" w:name="bookmark104"/>
      <w:r>
        <w:t>ИХ КОНСЕРВАЦИИ</w:t>
      </w:r>
      <w:bookmarkEnd w:id="104"/>
    </w:p>
    <w:p w:rsidR="003007D1" w:rsidRDefault="00074044">
      <w:pPr>
        <w:pStyle w:val="51"/>
        <w:keepNext/>
        <w:keepLines/>
        <w:shd w:val="clear" w:color="auto" w:fill="auto"/>
        <w:spacing w:before="0" w:after="0" w:line="254" w:lineRule="exact"/>
      </w:pPr>
      <w:bookmarkStart w:id="105" w:name="bookmark105"/>
      <w:r>
        <w:t>Аннотация</w:t>
      </w:r>
      <w:bookmarkEnd w:id="105"/>
    </w:p>
    <w:p w:rsidR="003007D1" w:rsidRDefault="00074044">
      <w:pPr>
        <w:pStyle w:val="70"/>
        <w:shd w:val="clear" w:color="auto" w:fill="auto"/>
        <w:spacing w:before="0" w:line="254" w:lineRule="exact"/>
        <w:ind w:firstLine="740"/>
      </w:pPr>
      <w:r>
        <w:t xml:space="preserve">Данная работа посвящена вопросам </w:t>
      </w:r>
      <w:r>
        <w:t>противокоррозионной защиты тукоразбрасывающих машин от атмосферной коррозии в период неиспользования. Средний возраст машинно-тракторного парка используемых в нашей стране достигает 13-18 лет, при нормативном сроке эксплуатации 8-10 лет. Эксплуатация преде</w:t>
      </w:r>
      <w:r>
        <w:t>льно изношенной техники ведет к значительному перерасходу горюче-смазочных материалов, проведению многократных ремонтно-восстановительных работ. В первую очередь, это относится к разбрасывателям минеральных удобрений, испытывающим широкий спектр коррозионн</w:t>
      </w:r>
      <w:r>
        <w:t>о-механических воздействий. Снижению затрат на ремонт техники способствует повышение уровня противокоррозионной защиты тукоразбрасывающих машин при их консервации. Однако, традиционно применяемые при консервации бензино-битумные составы имеют низкую стойко</w:t>
      </w:r>
      <w:r>
        <w:t>сть к воздействию коррозионно-активных компонентов удобрений и климатических факторов. Поэтому актуальны исследования проблемы обеспечения тукоразбрасывающих машин эффективной технологией консервации, основанной на применении доступных консервационных сост</w:t>
      </w:r>
      <w:r>
        <w:t>авов на мазутной основе.</w:t>
      </w:r>
    </w:p>
    <w:p w:rsidR="003007D1" w:rsidRDefault="00074044">
      <w:pPr>
        <w:pStyle w:val="70"/>
        <w:shd w:val="clear" w:color="auto" w:fill="auto"/>
        <w:tabs>
          <w:tab w:val="left" w:pos="2328"/>
          <w:tab w:val="left" w:pos="6619"/>
        </w:tabs>
        <w:spacing w:before="0" w:line="254" w:lineRule="exact"/>
        <w:ind w:firstLine="740"/>
      </w:pPr>
      <w:r>
        <w:t>В работе дан сравнительный анализ защитной эффективности консервационных составов на мазутной основе в агрессивных средах: в 3% растворах натрия хлорида и в концентрированных</w:t>
      </w:r>
      <w:r>
        <w:tab/>
        <w:t>растворах минеральных удобрений.</w:t>
      </w:r>
      <w:r>
        <w:tab/>
        <w:t>Изучена возможность</w:t>
      </w:r>
    </w:p>
    <w:p w:rsidR="003007D1" w:rsidRDefault="00074044">
      <w:pPr>
        <w:pStyle w:val="70"/>
        <w:shd w:val="clear" w:color="auto" w:fill="auto"/>
        <w:spacing w:before="0" w:after="240" w:line="254" w:lineRule="exact"/>
      </w:pPr>
      <w:r>
        <w:t>про</w:t>
      </w:r>
      <w:r>
        <w:t>тивокоррозионной защиты стальной поверхности рабочих органов машин для внесения минеральных удобрений. Самым эффективным из исследованных материалов является мазут ингибированный Эмульгином (6 масс. %.)</w:t>
      </w:r>
    </w:p>
    <w:p w:rsidR="003007D1" w:rsidRDefault="00074044">
      <w:pPr>
        <w:pStyle w:val="90"/>
        <w:shd w:val="clear" w:color="auto" w:fill="auto"/>
        <w:spacing w:before="0" w:after="236" w:line="254" w:lineRule="exact"/>
        <w:ind w:firstLine="740"/>
      </w:pPr>
      <w:r>
        <w:t>Ключевые слова: разбрасыватели минеральных удобрений,</w:t>
      </w:r>
      <w:r>
        <w:t xml:space="preserve"> минеральные удобрения, коррозия, противокоррозионная защита, защитная эффективность, мазут, ингибирующие присадки.</w:t>
      </w:r>
    </w:p>
    <w:p w:rsidR="003007D1" w:rsidRDefault="00074044">
      <w:pPr>
        <w:pStyle w:val="70"/>
        <w:shd w:val="clear" w:color="auto" w:fill="auto"/>
        <w:spacing w:before="0" w:line="259" w:lineRule="exact"/>
        <w:ind w:firstLine="740"/>
      </w:pPr>
      <w:r>
        <w:rPr>
          <w:rStyle w:val="711pt"/>
        </w:rPr>
        <w:t xml:space="preserve">Введение. </w:t>
      </w:r>
      <w:r>
        <w:t>Разбрасыватели минеральных удобрений, испытывают широкий спектр коррозионно-механических воздействий. Коррозия бункеров, дозирующи</w:t>
      </w:r>
      <w:r>
        <w:t>х устройств, тарелок и дисков разбрасывателей, высевающего аппарата в целом, катушки или заслонки, тукопроводов могут вывести из строя машины для внесения минеральных удобрений в напряженный период полевых работ. Коррозионные воздействия разрушают и качест</w:t>
      </w:r>
      <w:r>
        <w:t>венно изменяют поверхность деталей машин, способствуя снижению износостойкости и прочности деталей [1]. Рабочие органы, непосредственно контактирующие с минеральными удобрениями, требуют особого внимания при консервации в период временного неиспользования.</w:t>
      </w:r>
      <w:r>
        <w:t xml:space="preserve"> Противокоррозионная защита тукоразбрасывающих машин при их консервации, одним из резервов обеспечения долговечности.</w:t>
      </w:r>
    </w:p>
    <w:p w:rsidR="003007D1" w:rsidRDefault="00074044">
      <w:pPr>
        <w:pStyle w:val="70"/>
        <w:shd w:val="clear" w:color="auto" w:fill="auto"/>
        <w:spacing w:before="0" w:line="254" w:lineRule="exact"/>
        <w:ind w:firstLine="740"/>
      </w:pPr>
      <w:r>
        <w:t>Традиционно применяемые при консервации сельскохозяйственной техники бензино</w:t>
      </w:r>
      <w:r>
        <w:softHyphen/>
        <w:t>битумные составы имеют низкую стойкость к воздействию коррози</w:t>
      </w:r>
      <w:r>
        <w:t>онно-активных компонентов удобрений и климатических факторов. Поэтому актуальны исследования по разработке рецептуры эффективного защитного состава из ресурсодоступных компонентов.</w:t>
      </w:r>
    </w:p>
    <w:p w:rsidR="003007D1" w:rsidRDefault="00074044">
      <w:pPr>
        <w:pStyle w:val="70"/>
        <w:shd w:val="clear" w:color="auto" w:fill="auto"/>
        <w:spacing w:before="0" w:line="254" w:lineRule="exact"/>
        <w:ind w:firstLine="740"/>
      </w:pPr>
      <w:r>
        <w:rPr>
          <w:rStyle w:val="711pt"/>
        </w:rPr>
        <w:t>Материалы и методы</w:t>
      </w:r>
      <w:r>
        <w:t>. Экспериментальные исследования выполнялись на основе ст</w:t>
      </w:r>
      <w:r>
        <w:t>андартных и общепринятых методов, учитывающих специфику данной работы. Выбраны компоненты для разработки консервационных составов: Мазут М-100, кубовые амины (присадка Эмульгин), пушечная смазка ПВК (пушечное сало), присадка КО-СЖК.</w:t>
      </w:r>
    </w:p>
    <w:p w:rsidR="003007D1" w:rsidRDefault="00074044">
      <w:pPr>
        <w:pStyle w:val="70"/>
        <w:shd w:val="clear" w:color="auto" w:fill="auto"/>
        <w:spacing w:before="0" w:line="254" w:lineRule="exact"/>
        <w:ind w:firstLine="740"/>
      </w:pPr>
      <w:r>
        <w:t>Ускоренные коррозионные</w:t>
      </w:r>
      <w:r>
        <w:t xml:space="preserve"> испытания в 0,5 М растворе хлорида натрия и в концентрированных </w:t>
      </w:r>
      <w:r>
        <w:lastRenderedPageBreak/>
        <w:t xml:space="preserve">растворах минеральных удобрений проводились в соответствии с ГОСТ 9.042-75, Толщину покрытия на стали 08 кп, скорость коррозии (К) и защитную эффективность </w:t>
      </w:r>
      <w:r>
        <w:rPr>
          <w:lang w:val="en-US" w:eastAsia="en-US" w:bidi="en-US"/>
        </w:rPr>
        <w:t xml:space="preserve">(Z) </w:t>
      </w:r>
      <w:r>
        <w:t>покрытия определяют по методика</w:t>
      </w:r>
      <w:r>
        <w:t>м, описанным в работе [2-3].</w:t>
      </w:r>
    </w:p>
    <w:p w:rsidR="003007D1" w:rsidRDefault="00074044">
      <w:pPr>
        <w:pStyle w:val="70"/>
        <w:shd w:val="clear" w:color="auto" w:fill="auto"/>
        <w:spacing w:before="0" w:line="254" w:lineRule="exact"/>
        <w:ind w:firstLine="740"/>
      </w:pPr>
      <w:r>
        <w:rPr>
          <w:rStyle w:val="711pt"/>
        </w:rPr>
        <w:t xml:space="preserve">Результаты исследований и обсуждение. </w:t>
      </w:r>
      <w:r>
        <w:t>При эксплуатации и хранении в нерабочий период тукоразбрасывающих машин происходит разрушение рабочих поверхностей металла под действием атмосферной коррозии.Сельскохозяйственные предприяти</w:t>
      </w:r>
      <w:r>
        <w:t>я, как правило, используют комбинированный способ хранения техники в нерабочий период. Дорогостоящую самоходную технику, при возможности, содержат в ангарах. Навесные и прицепные сельскохозяйственные агрегаты часто оставляют на открытых площадках. Не редки</w:t>
      </w:r>
      <w:r>
        <w:t xml:space="preserve"> случаи, когда техника на таких площадках хранится, частично покрытая следами минеральных удобрений, что стимулирует коррозионный процесс.</w:t>
      </w:r>
    </w:p>
    <w:p w:rsidR="003007D1" w:rsidRDefault="00074044">
      <w:pPr>
        <w:pStyle w:val="70"/>
        <w:shd w:val="clear" w:color="auto" w:fill="auto"/>
        <w:spacing w:before="0" w:line="254" w:lineRule="exact"/>
        <w:ind w:firstLine="740"/>
      </w:pPr>
      <w:r>
        <w:t>В настоящее время для защиты техники от атмосферной коррозии одними из наиболее доступных и эффективных являются мате</w:t>
      </w:r>
      <w:r>
        <w:t>риалы, которые можно получить из дешевых компонентов с добавлением ингибиторов коррозии. Очевидно, что материалы для противокоррозионной защиты сельскохозяйственной техники должны быть не только эффективными, но и доступными.</w:t>
      </w:r>
    </w:p>
    <w:p w:rsidR="003007D1" w:rsidRDefault="00074044">
      <w:pPr>
        <w:pStyle w:val="70"/>
        <w:shd w:val="clear" w:color="auto" w:fill="auto"/>
        <w:spacing w:before="0" w:line="254" w:lineRule="exact"/>
        <w:ind w:firstLine="740"/>
      </w:pPr>
      <w:r>
        <w:t>Обзор информации по консерваци</w:t>
      </w:r>
      <w:r>
        <w:t>онным материалам показывает, что практически не исследованы защитные составы на доступной и дешевой мазутной основе. Топочный мазут является остаточным продуктом, образующимся при выделении из нефти легких фракций (бензиновых, керосиновых, газойлевых). Нал</w:t>
      </w:r>
      <w:r>
        <w:t>ичие в его составе нефтяных смол, карбенов, карбоидов и металлоорганических соединений указывает на способность ингибировать электрохимическую коррозию стали [4].</w:t>
      </w:r>
    </w:p>
    <w:p w:rsidR="003007D1" w:rsidRDefault="00074044">
      <w:pPr>
        <w:pStyle w:val="70"/>
        <w:shd w:val="clear" w:color="auto" w:fill="auto"/>
        <w:tabs>
          <w:tab w:val="left" w:pos="3034"/>
        </w:tabs>
        <w:spacing w:before="0" w:line="254" w:lineRule="exact"/>
        <w:ind w:firstLine="740"/>
      </w:pPr>
      <w:r>
        <w:t>На стали 08кп исследовали защитные свойства покрытий из мазута М100 и составов, содержащих ма</w:t>
      </w:r>
      <w:r>
        <w:t xml:space="preserve">зут М100 с одной из присадок (Эмульгин, КО-СЖК, пушечное сало, отработанное синтетическое масло Mобил-1) в количестве 3, 5, 7 и 10 %. Консервационные составы получали смешиванием компонентов при нагреве до 80 </w:t>
      </w:r>
      <w:r>
        <w:rPr>
          <w:vertAlign w:val="superscript"/>
        </w:rPr>
        <w:t>0</w:t>
      </w:r>
      <w:r>
        <w:t>С (рисунок 1). Покрытия из этих составов оцени</w:t>
      </w:r>
      <w:r>
        <w:t>вали на стойкость к воздействию жидких коррозионно-активных сред: 3 % раствора хлориданатрия и концентрированных растворов минеральных удобрений. Длительность испытаний -</w:t>
      </w:r>
      <w:r>
        <w:tab/>
        <w:t>15 суток. Концентрированные растворы получали путем</w:t>
      </w:r>
    </w:p>
    <w:p w:rsidR="003007D1" w:rsidRDefault="00074044">
      <w:pPr>
        <w:pStyle w:val="70"/>
        <w:shd w:val="clear" w:color="auto" w:fill="auto"/>
        <w:spacing w:before="0" w:line="254" w:lineRule="exact"/>
        <w:sectPr w:rsidR="003007D1">
          <w:headerReference w:type="even" r:id="rId166"/>
          <w:headerReference w:type="default" r:id="rId167"/>
          <w:footerReference w:type="even" r:id="rId168"/>
          <w:footerReference w:type="default" r:id="rId169"/>
          <w:headerReference w:type="first" r:id="rId170"/>
          <w:footerReference w:type="first" r:id="rId171"/>
          <w:pgSz w:w="11900" w:h="16840"/>
          <w:pgMar w:top="1586" w:right="1338" w:bottom="1547" w:left="1336" w:header="0" w:footer="3" w:gutter="0"/>
          <w:cols w:space="720"/>
          <w:noEndnote/>
          <w:titlePg/>
          <w:docGrid w:linePitch="360"/>
        </w:sectPr>
      </w:pPr>
      <w:r>
        <w:t xml:space="preserve">смешивания 4,5 кг дистиллированной воды (40-50 </w:t>
      </w:r>
      <w:r>
        <w:rPr>
          <w:vertAlign w:val="superscript"/>
        </w:rPr>
        <w:t>0</w:t>
      </w:r>
      <w:r>
        <w:t xml:space="preserve">С) с 1 кг гранулированных удобрений: карбамида </w:t>
      </w:r>
      <w:r>
        <w:rPr>
          <w:lang w:val="en-US" w:eastAsia="en-US" w:bidi="en-US"/>
        </w:rPr>
        <w:t xml:space="preserve">(CH4N2O), </w:t>
      </w:r>
      <w:r>
        <w:t xml:space="preserve">сульфата калия </w:t>
      </w:r>
      <w:r>
        <w:rPr>
          <w:lang w:val="en-US" w:eastAsia="en-US" w:bidi="en-US"/>
        </w:rPr>
        <w:t xml:space="preserve">(K2SO4), </w:t>
      </w:r>
      <w:r>
        <w:t xml:space="preserve">хлорида калия </w:t>
      </w:r>
      <w:r>
        <w:rPr>
          <w:lang w:val="en-US" w:eastAsia="en-US" w:bidi="en-US"/>
        </w:rPr>
        <w:t xml:space="preserve">(KCl), </w:t>
      </w:r>
      <w:r>
        <w:t xml:space="preserve">аммиачной селитры </w:t>
      </w:r>
      <w:r>
        <w:rPr>
          <w:lang w:val="en-US" w:eastAsia="en-US" w:bidi="en-US"/>
        </w:rPr>
        <w:t xml:space="preserve">(NH4NO3), </w:t>
      </w:r>
      <w:r>
        <w:t>суперфосфата и нитрофоски.</w:t>
      </w:r>
    </w:p>
    <w:p w:rsidR="003007D1" w:rsidRDefault="003007D1">
      <w:pPr>
        <w:pStyle w:val="70"/>
        <w:shd w:val="clear" w:color="auto" w:fill="auto"/>
        <w:spacing w:before="0" w:line="200" w:lineRule="exact"/>
        <w:ind w:left="740"/>
        <w:jc w:val="left"/>
      </w:pPr>
      <w:r>
        <w:lastRenderedPageBreak/>
        <w:pict>
          <v:shape id="_x0000_s1283" type="#_x0000_t202" style="position:absolute;left:0;text-align:left;margin-left:53.3pt;margin-top:-218.9pt;width:312pt;height:177.6pt;z-index:-125829251;mso-wrap-distance-left:52.8pt;mso-wrap-distance-right:53.05pt;mso-position-horizontal-relative:margin" wrapcoords="1184 0 20416 0 20416 18763 21600 20232 21600 21600 0 21600 0 20232 1184 18763 1184 0" filled="f" stroked="f">
            <v:textbox style="mso-fit-shape-to-text:t" inset="0,0,0,0">
              <w:txbxContent>
                <w:p w:rsidR="003007D1" w:rsidRDefault="00074044">
                  <w:pPr>
                    <w:jc w:val="center"/>
                    <w:rPr>
                      <w:sz w:val="2"/>
                      <w:szCs w:val="2"/>
                    </w:rPr>
                  </w:pPr>
                  <w:r w:rsidRPr="003007D1">
                    <w:pict>
                      <v:shape id="_x0000_i1062" type="#_x0000_t75" style="width:312.3pt;height:177.85pt">
                        <v:imagedata r:id="rId172" r:href="rId173"/>
                      </v:shape>
                    </w:pict>
                  </w:r>
                </w:p>
                <w:p w:rsidR="003007D1" w:rsidRDefault="00074044">
                  <w:pPr>
                    <w:pStyle w:val="2e"/>
                    <w:shd w:val="clear" w:color="auto" w:fill="auto"/>
                    <w:spacing w:after="0" w:line="200" w:lineRule="exact"/>
                    <w:jc w:val="left"/>
                  </w:pPr>
                  <w:r>
                    <w:rPr>
                      <w:rStyle w:val="2Exact5"/>
                    </w:rPr>
                    <w:t>Рисунок 1- Пластины с покрытиями в растворах минеральных удобрений</w:t>
                  </w:r>
                </w:p>
              </w:txbxContent>
            </v:textbox>
            <w10:wrap type="topAndBottom" anchorx="margin"/>
          </v:shape>
        </w:pict>
      </w:r>
      <w:r>
        <w:pict>
          <v:shape id="_x0000_s1285" type="#_x0000_t202" style="position:absolute;left:0;text-align:left;margin-left:207.35pt;margin-top:24.8pt;width:18.5pt;height:12.4pt;z-index:-125829250;mso-wrap-distance-left:5pt;mso-wrap-distance-right:6.5pt;mso-wrap-distance-bottom:8.15pt;mso-position-horizontal-relative:margin" filled="f" stroked="f">
            <v:textbox style="mso-fit-shape-to-text:t" inset="0,0,0,0">
              <w:txbxContent>
                <w:p w:rsidR="003007D1" w:rsidRDefault="00074044">
                  <w:pPr>
                    <w:pStyle w:val="140"/>
                    <w:shd w:val="clear" w:color="auto" w:fill="auto"/>
                    <w:spacing w:before="0" w:after="0" w:line="190" w:lineRule="exact"/>
                    <w:jc w:val="left"/>
                  </w:pPr>
                  <w:r>
                    <w:rPr>
                      <w:rStyle w:val="14Exact"/>
                      <w:i/>
                      <w:iCs/>
                    </w:rPr>
                    <w:t>К =</w:t>
                  </w:r>
                </w:p>
              </w:txbxContent>
            </v:textbox>
            <w10:wrap type="topAndBottom" anchorx="margin"/>
          </v:shape>
        </w:pict>
      </w:r>
      <w:r>
        <w:pict>
          <v:shape id="_x0000_s1286" type="#_x0000_t202" style="position:absolute;left:0;text-align:left;margin-left:232.3pt;margin-top:17.6pt;width:15.6pt;height:12.4pt;z-index:-125829249;mso-wrap-distance-left:5pt;mso-wrap-distance-right:23.75pt;mso-wrap-distance-bottom:5.3pt;mso-position-horizontal-relative:margin" filled="f" stroked="f">
            <v:textbox style="mso-fit-shape-to-text:t" inset="0,0,0,0">
              <w:txbxContent>
                <w:p w:rsidR="003007D1" w:rsidRDefault="00074044">
                  <w:pPr>
                    <w:pStyle w:val="140"/>
                    <w:shd w:val="clear" w:color="auto" w:fill="auto"/>
                    <w:spacing w:before="0" w:after="0" w:line="190" w:lineRule="exact"/>
                    <w:jc w:val="left"/>
                  </w:pPr>
                  <w:r>
                    <w:rPr>
                      <w:rStyle w:val="14Exact"/>
                      <w:i/>
                      <w:iCs/>
                      <w:lang w:val="en-US" w:eastAsia="en-US" w:bidi="en-US"/>
                    </w:rPr>
                    <w:t>Dm</w:t>
                  </w:r>
                </w:p>
              </w:txbxContent>
            </v:textbox>
            <w10:wrap type="topAndBottom" anchorx="margin"/>
          </v:shape>
        </w:pict>
      </w:r>
      <w:r>
        <w:pict>
          <v:shape id="_x0000_s1287" type="#_x0000_t202" style="position:absolute;left:0;text-align:left;margin-left:226.8pt;margin-top:34.5pt;width:27.1pt;height:12.9pt;z-index:-125829248;mso-wrap-distance-left:5pt;mso-wrap-distance-right:17.75pt;mso-position-horizontal-relative:margin" filled="f" stroked="f">
            <v:textbox style="mso-fit-shape-to-text:t" inset="0,0,0,0">
              <w:txbxContent>
                <w:p w:rsidR="003007D1" w:rsidRDefault="00074044">
                  <w:pPr>
                    <w:pStyle w:val="140"/>
                    <w:shd w:val="clear" w:color="auto" w:fill="auto"/>
                    <w:spacing w:before="0" w:after="0" w:line="200" w:lineRule="exact"/>
                    <w:jc w:val="left"/>
                  </w:pPr>
                  <w:r>
                    <w:rPr>
                      <w:rStyle w:val="14Exact"/>
                      <w:i/>
                      <w:iCs/>
                      <w:lang w:val="en-US" w:eastAsia="en-US" w:bidi="en-US"/>
                    </w:rPr>
                    <w:t>Sn</w:t>
                  </w:r>
                  <w:r>
                    <w:rPr>
                      <w:rStyle w:val="1410pt0ptExact"/>
                    </w:rPr>
                    <w:t>т</w:t>
                  </w:r>
                </w:p>
              </w:txbxContent>
            </v:textbox>
            <w10:wrap type="topAndBottom" anchorx="margin"/>
          </v:shape>
        </w:pict>
      </w:r>
      <w:r>
        <w:pict>
          <v:shape id="_x0000_s1288" type="#_x0000_t202" style="position:absolute;left:0;text-align:left;margin-left:271.7pt;margin-top:23.3pt;width:14.4pt;height:14.7pt;z-index:-125829247;mso-wrap-distance-left:5pt;mso-wrap-distance-right:170.65pt;mso-wrap-distance-bottom:7.35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106" w:name="bookmark106"/>
                  <w:r>
                    <w:t>(1)</w:t>
                  </w:r>
                  <w:bookmarkEnd w:id="106"/>
                </w:p>
              </w:txbxContent>
            </v:textbox>
            <w10:wrap type="topAndBottom" anchorx="margin"/>
          </v:shape>
        </w:pict>
      </w:r>
      <w:r w:rsidR="00074044">
        <w:t xml:space="preserve">Скорость коррозии </w:t>
      </w:r>
      <w:r w:rsidR="00074044">
        <w:rPr>
          <w:lang w:val="en-US" w:eastAsia="en-US" w:bidi="en-US"/>
        </w:rPr>
        <w:t xml:space="preserve">(K) </w:t>
      </w:r>
      <w:r w:rsidR="00074044">
        <w:t xml:space="preserve">пластины оценивали по </w:t>
      </w:r>
      <w:r w:rsidR="00074044">
        <w:t>потерям массы металла:</w:t>
      </w:r>
    </w:p>
    <w:p w:rsidR="003007D1" w:rsidRDefault="00074044">
      <w:pPr>
        <w:pStyle w:val="70"/>
        <w:shd w:val="clear" w:color="auto" w:fill="auto"/>
        <w:spacing w:before="0" w:line="259" w:lineRule="exact"/>
        <w:ind w:firstLine="740"/>
      </w:pPr>
      <w:r>
        <w:t xml:space="preserve">где: </w:t>
      </w:r>
      <w:r>
        <w:rPr>
          <w:lang w:val="en-US" w:eastAsia="en-US" w:bidi="en-US"/>
        </w:rPr>
        <w:t>Dm</w:t>
      </w:r>
      <w:r>
        <w:t>-потеря массы пластины,г;</w:t>
      </w:r>
    </w:p>
    <w:p w:rsidR="003007D1" w:rsidRDefault="00074044">
      <w:pPr>
        <w:pStyle w:val="70"/>
        <w:shd w:val="clear" w:color="auto" w:fill="auto"/>
        <w:spacing w:before="0" w:line="259" w:lineRule="exact"/>
        <w:ind w:firstLine="740"/>
      </w:pPr>
      <w:r>
        <w:t>Ь</w:t>
      </w:r>
      <w:r>
        <w:rPr>
          <w:vertAlign w:val="subscript"/>
        </w:rPr>
        <w:t>п</w:t>
      </w:r>
      <w:r>
        <w:t xml:space="preserve"> - площадь пластины, м ;</w:t>
      </w:r>
    </w:p>
    <w:p w:rsidR="003007D1" w:rsidRDefault="00074044">
      <w:pPr>
        <w:pStyle w:val="70"/>
        <w:shd w:val="clear" w:color="auto" w:fill="auto"/>
        <w:spacing w:before="0" w:line="259" w:lineRule="exact"/>
        <w:ind w:firstLine="740"/>
      </w:pPr>
      <w:r>
        <w:t>т - длительность испытаний, сутки.</w:t>
      </w:r>
    </w:p>
    <w:p w:rsidR="003007D1" w:rsidRDefault="00074044">
      <w:pPr>
        <w:pStyle w:val="70"/>
        <w:shd w:val="clear" w:color="auto" w:fill="auto"/>
        <w:spacing w:before="0" w:after="287" w:line="259" w:lineRule="exact"/>
        <w:ind w:firstLine="740"/>
      </w:pPr>
      <w:r>
        <w:t xml:space="preserve">Степень защиты покрытия </w:t>
      </w:r>
      <w:r>
        <w:rPr>
          <w:lang w:val="en-US" w:eastAsia="en-US" w:bidi="en-US"/>
        </w:rPr>
        <w:t xml:space="preserve">(Z) </w:t>
      </w:r>
      <w:r>
        <w:t>определяли по формуле:</w:t>
      </w:r>
    </w:p>
    <w:p w:rsidR="003007D1" w:rsidRDefault="00074044">
      <w:pPr>
        <w:pStyle w:val="70"/>
        <w:shd w:val="clear" w:color="auto" w:fill="auto"/>
        <w:spacing w:before="0" w:line="200" w:lineRule="exact"/>
        <w:ind w:left="3860"/>
        <w:jc w:val="left"/>
      </w:pPr>
      <w:r>
        <w:rPr>
          <w:lang w:val="en-US" w:eastAsia="en-US" w:bidi="en-US"/>
        </w:rPr>
        <w:t xml:space="preserve">Z </w:t>
      </w:r>
      <w:r>
        <w:t xml:space="preserve">= </w:t>
      </w:r>
      <w:r>
        <w:rPr>
          <w:rStyle w:val="795pt0pt1"/>
          <w:vertAlign w:val="superscript"/>
        </w:rPr>
        <w:t>Ко - К</w:t>
      </w:r>
      <w:r>
        <w:t xml:space="preserve"> 100%, (2)</w:t>
      </w:r>
    </w:p>
    <w:p w:rsidR="003007D1" w:rsidRDefault="00074044">
      <w:pPr>
        <w:pStyle w:val="140"/>
        <w:shd w:val="clear" w:color="auto" w:fill="auto"/>
        <w:spacing w:before="0" w:after="174" w:line="190" w:lineRule="exact"/>
        <w:jc w:val="center"/>
      </w:pPr>
      <w:r>
        <w:t>Ко</w:t>
      </w:r>
    </w:p>
    <w:p w:rsidR="003007D1" w:rsidRDefault="00074044">
      <w:pPr>
        <w:pStyle w:val="70"/>
        <w:shd w:val="clear" w:color="auto" w:fill="auto"/>
        <w:spacing w:before="0" w:after="91" w:line="200" w:lineRule="exact"/>
        <w:ind w:firstLine="740"/>
      </w:pPr>
      <w:r>
        <w:t>где:К</w:t>
      </w:r>
      <w:r>
        <w:rPr>
          <w:vertAlign w:val="subscript"/>
        </w:rPr>
        <w:t>о</w:t>
      </w:r>
      <w:r>
        <w:t xml:space="preserve"> - скорость коррозии контрольной пластины (без покрытия), г/(м</w:t>
      </w:r>
      <w:r>
        <w:rPr>
          <w:vertAlign w:val="superscript"/>
        </w:rPr>
        <w:footnoteReference w:id="5"/>
      </w:r>
      <w:r>
        <w:rPr>
          <w:vertAlign w:val="superscript"/>
        </w:rPr>
        <w:t xml:space="preserve"> </w:t>
      </w:r>
      <w:r>
        <w:rPr>
          <w:vertAlign w:val="superscript"/>
        </w:rPr>
        <w:footnoteReference w:id="6"/>
      </w:r>
      <w:r>
        <w:t>-сут).</w:t>
      </w:r>
    </w:p>
    <w:p w:rsidR="003007D1" w:rsidRDefault="003007D1">
      <w:pPr>
        <w:pStyle w:val="70"/>
        <w:shd w:val="clear" w:color="auto" w:fill="auto"/>
        <w:spacing w:before="0" w:line="254" w:lineRule="exact"/>
        <w:ind w:firstLine="740"/>
      </w:pPr>
      <w:r>
        <w:pict>
          <v:shape id="_x0000_s1289" type="#_x0000_t75" style="position:absolute;left:0;text-align:left;margin-left:89.3pt;margin-top:75.85pt;width:273.1pt;height:176.15pt;z-index:-125829246;mso-wrap-distance-left:88.8pt;mso-wrap-distance-right:94.3pt;mso-position-horizontal-relative:margin" wrapcoords="0 0 21600 0 21600 21600 0 21600 0 0">
            <v:imagedata r:id="rId174" o:title="image25"/>
            <w10:wrap type="topAndBottom" anchorx="margin"/>
          </v:shape>
        </w:pict>
      </w:r>
      <w:r w:rsidR="00074044">
        <w:t xml:space="preserve">Защитная способность покрытий из консервационных составов на мазутной основе при воздействии 3 % раствора хлорида натрия показана на рисунке 2. Степень защиты стали 08кп покрытием из </w:t>
      </w:r>
      <w:r w:rsidR="00074044">
        <w:t>мазута М100 равнялась 94 %. Введение в мазут М100 пушечного сала от 3 до 10 % повысило степень защиты стали 08кп от 95 до 97 %. Добавление в мазут М100 3 % КО-СЖК привело к снижению степени защиты стали до 87 %.</w:t>
      </w:r>
      <w:r w:rsidR="00074044">
        <w:br w:type="page"/>
      </w:r>
    </w:p>
    <w:p w:rsidR="003007D1" w:rsidRDefault="00074044">
      <w:pPr>
        <w:pStyle w:val="70"/>
        <w:shd w:val="clear" w:color="auto" w:fill="auto"/>
        <w:spacing w:before="0" w:line="254" w:lineRule="exact"/>
        <w:ind w:firstLine="740"/>
      </w:pPr>
      <w:r>
        <w:lastRenderedPageBreak/>
        <w:t>В целом, уровень защиты стали мазутным сост</w:t>
      </w:r>
      <w:r>
        <w:t>авом с 10 % КО-СЖК не достиг уровня защиты мазутом М100 (без добавок). Поэтому КО-СЖК не подходят для использования в качестве добавки к мазуту М100 коррозии стали 08кп в условиях воздействия хлорида натрия.</w:t>
      </w:r>
    </w:p>
    <w:p w:rsidR="003007D1" w:rsidRDefault="00074044">
      <w:pPr>
        <w:pStyle w:val="70"/>
        <w:shd w:val="clear" w:color="auto" w:fill="auto"/>
        <w:spacing w:before="0" w:line="254" w:lineRule="exact"/>
        <w:ind w:firstLine="740"/>
      </w:pPr>
      <w:r>
        <w:t xml:space="preserve">Введение в мазут 3 % присадки Эмульгин повысило </w:t>
      </w:r>
      <w:r>
        <w:t>степень защиты покрытия в растворе хлорида натрия от 94 до 98 % и снизило скорость коррозии металла в 3 раза. Под покрытиями, содержащими Эмульгин в мазуте свыше 5 %, скорость коррозии металла снизилась до 6 раз.</w:t>
      </w:r>
    </w:p>
    <w:p w:rsidR="003007D1" w:rsidRDefault="00074044">
      <w:pPr>
        <w:pStyle w:val="70"/>
        <w:shd w:val="clear" w:color="auto" w:fill="auto"/>
        <w:spacing w:before="0" w:after="3124" w:line="254" w:lineRule="exact"/>
        <w:ind w:firstLine="740"/>
      </w:pPr>
      <w:r>
        <w:t xml:space="preserve">Изучены защитные свойства от коррозии консервационных составов на мазутной основе в концентрированных растворах минеральных удобрений. В качестве консервационных составов при нанесении покрытий использовали мазут М100, смесь мазута с 10 % присадки КО-СЖК, </w:t>
      </w:r>
      <w:r>
        <w:t xml:space="preserve">смесь мазута с 6 % присадки Эмульгин и смесь мазута с 10 % пушечного сала. Степень </w:t>
      </w:r>
      <w:r>
        <w:rPr>
          <w:lang w:val="en-US" w:eastAsia="en-US" w:bidi="en-US"/>
        </w:rPr>
        <w:t xml:space="preserve">(Z) </w:t>
      </w:r>
      <w:r>
        <w:t>защиты стали 08кп покрытиями из этих составов в растворах минеральных удобрений показана на рисунке 3.</w:t>
      </w:r>
    </w:p>
    <w:p w:rsidR="003007D1" w:rsidRDefault="00074044">
      <w:pPr>
        <w:pStyle w:val="70"/>
        <w:shd w:val="clear" w:color="auto" w:fill="auto"/>
        <w:spacing w:before="0" w:after="56" w:line="250" w:lineRule="exact"/>
        <w:jc w:val="center"/>
      </w:pPr>
      <w:r>
        <w:t xml:space="preserve">Консервационный состав: 1 - мазут М100 + 6 % Эмульгина; 2 - мазут </w:t>
      </w:r>
      <w:r>
        <w:t>М100; 3 - мазут М100 +</w:t>
      </w:r>
      <w:r>
        <w:br/>
        <w:t>10 % КО-СЖК; 4 - мазут М100 + 10 % пушечного сала</w:t>
      </w:r>
      <w:r>
        <w:br/>
        <w:t xml:space="preserve">Рисунок 3 - Степень </w:t>
      </w:r>
      <w:r>
        <w:rPr>
          <w:rStyle w:val="795pt0pt"/>
        </w:rPr>
        <w:t>Z</w:t>
      </w:r>
      <w:r>
        <w:rPr>
          <w:lang w:val="en-US" w:eastAsia="en-US" w:bidi="en-US"/>
        </w:rPr>
        <w:t xml:space="preserve"> </w:t>
      </w:r>
      <w:r>
        <w:t>защиты стали 08кп консервационными покрытиями, содержащими</w:t>
      </w:r>
      <w:r>
        <w:br/>
        <w:t>мазут М100, в концентрированных растворах минеральных удобрений</w:t>
      </w:r>
    </w:p>
    <w:p w:rsidR="003007D1" w:rsidRDefault="00074044">
      <w:pPr>
        <w:pStyle w:val="70"/>
        <w:shd w:val="clear" w:color="auto" w:fill="auto"/>
        <w:spacing w:before="0" w:line="254" w:lineRule="exact"/>
        <w:ind w:firstLine="740"/>
      </w:pPr>
      <w:r>
        <w:t>Ингибирование мазута присадкой Эмульги</w:t>
      </w:r>
      <w:r>
        <w:t>н (6 %) улучшило защитные свойства мазута М100, обеспечив снижение скорости коррозии металла до 4-х раз, а введение 10 % присадки КО-СЖК и пушечного сала - ухудшило.</w:t>
      </w:r>
    </w:p>
    <w:p w:rsidR="003007D1" w:rsidRDefault="00074044">
      <w:pPr>
        <w:pStyle w:val="70"/>
        <w:shd w:val="clear" w:color="auto" w:fill="auto"/>
        <w:spacing w:before="0" w:line="254" w:lineRule="exact"/>
        <w:ind w:firstLine="740"/>
      </w:pPr>
      <w:r>
        <w:t>При защите стали 08кп покрытием из ингибированного мазута, ее коррозионные потери в раство</w:t>
      </w:r>
      <w:r>
        <w:t>ре азофоски снизились в 12 раз [5].</w:t>
      </w:r>
    </w:p>
    <w:p w:rsidR="003007D1" w:rsidRDefault="00074044">
      <w:pPr>
        <w:pStyle w:val="70"/>
        <w:shd w:val="clear" w:color="auto" w:fill="auto"/>
        <w:spacing w:before="0" w:line="254" w:lineRule="exact"/>
        <w:ind w:firstLine="740"/>
      </w:pPr>
      <w:r>
        <w:rPr>
          <w:rStyle w:val="711pt"/>
        </w:rPr>
        <w:t xml:space="preserve">Заключение. </w:t>
      </w:r>
      <w:r>
        <w:t>Хорошая атмосферостойкость топочного мазута М100 послужит основанием для его использования в качестве основного компонента при разработке рецептуры защитного состава для консервации разбрасывателей минеральны</w:t>
      </w:r>
      <w:r>
        <w:t xml:space="preserve">х удобрений. В растворе хлорида натрия степень защиты стали 08 кп покрытием из мазута равна </w:t>
      </w:r>
      <w:r>
        <w:rPr>
          <w:lang w:val="en-US" w:eastAsia="en-US" w:bidi="en-US"/>
        </w:rPr>
        <w:t xml:space="preserve">Zj </w:t>
      </w:r>
      <w:r>
        <w:t xml:space="preserve">= 94 %, введение в мазут 10 % пушечного сала повысило степень защиты на 3 % (до </w:t>
      </w:r>
      <w:r>
        <w:rPr>
          <w:lang w:val="en-US" w:eastAsia="en-US" w:bidi="en-US"/>
        </w:rPr>
        <w:t>Z</w:t>
      </w:r>
      <w:r>
        <w:rPr>
          <w:vertAlign w:val="subscript"/>
          <w:lang w:val="en-US" w:eastAsia="en-US" w:bidi="en-US"/>
        </w:rPr>
        <w:t>2</w:t>
      </w:r>
      <w:r>
        <w:rPr>
          <w:lang w:val="en-US" w:eastAsia="en-US" w:bidi="en-US"/>
        </w:rPr>
        <w:t xml:space="preserve"> </w:t>
      </w:r>
      <w:r>
        <w:t>= 97 %.)</w:t>
      </w:r>
    </w:p>
    <w:p w:rsidR="003007D1" w:rsidRDefault="00074044">
      <w:pPr>
        <w:pStyle w:val="70"/>
        <w:shd w:val="clear" w:color="auto" w:fill="auto"/>
        <w:spacing w:before="0" w:after="240" w:line="254" w:lineRule="exact"/>
        <w:ind w:firstLine="740"/>
      </w:pPr>
      <w:r>
        <w:t>По степени стойкости к наиболее агрессивному раствору минеральных удо</w:t>
      </w:r>
      <w:r>
        <w:t xml:space="preserve">брений </w:t>
      </w:r>
      <w:r>
        <w:rPr>
          <w:lang w:val="en-US" w:eastAsia="en-US" w:bidi="en-US"/>
        </w:rPr>
        <w:t xml:space="preserve">- </w:t>
      </w:r>
      <w:r>
        <w:t>азофоске, защитные покрытия располагаются в следующем порядке: мазут с 6 % Эмульгина&gt; мазут &gt;мазут с 10 % КО-СЖК &gt; мазут с 10 % пушечного сала. В концентрированных растворах минеральных удобрений лучшую степень защиты показал мазут, ингибированный</w:t>
      </w:r>
      <w:r>
        <w:t xml:space="preserve"> 6 % Эмульгина.</w:t>
      </w:r>
    </w:p>
    <w:p w:rsidR="003007D1" w:rsidRDefault="00074044">
      <w:pPr>
        <w:pStyle w:val="51"/>
        <w:keepNext/>
        <w:keepLines/>
        <w:shd w:val="clear" w:color="auto" w:fill="auto"/>
        <w:spacing w:before="0" w:after="0" w:line="254" w:lineRule="exact"/>
      </w:pPr>
      <w:bookmarkStart w:id="107" w:name="bookmark107"/>
      <w:r>
        <w:t>СПИСОК ЛИТЕРАТУРЫ</w:t>
      </w:r>
      <w:bookmarkEnd w:id="107"/>
    </w:p>
    <w:p w:rsidR="003007D1" w:rsidRDefault="00074044">
      <w:pPr>
        <w:pStyle w:val="70"/>
        <w:numPr>
          <w:ilvl w:val="0"/>
          <w:numId w:val="52"/>
        </w:numPr>
        <w:shd w:val="clear" w:color="auto" w:fill="auto"/>
        <w:tabs>
          <w:tab w:val="left" w:pos="1133"/>
        </w:tabs>
        <w:spacing w:before="0" w:line="254" w:lineRule="exact"/>
        <w:ind w:firstLine="740"/>
      </w:pPr>
      <w:r>
        <w:t>Петрашев А.И. Разработка ресурсосберегающей технологии консервации сельскохозяйственной техники (на примере машин для внесения органических удобрений): дис. ...канд. техн. наук: 05.20.03. / Саратовский институт механизации</w:t>
      </w:r>
      <w:r>
        <w:t xml:space="preserve"> и электрификации сельского хозяйства им. М.И. Калинина. - Минск, 1989. - 224 с.</w:t>
      </w:r>
    </w:p>
    <w:p w:rsidR="003007D1" w:rsidRDefault="00074044">
      <w:pPr>
        <w:pStyle w:val="70"/>
        <w:numPr>
          <w:ilvl w:val="0"/>
          <w:numId w:val="52"/>
        </w:numPr>
        <w:shd w:val="clear" w:color="auto" w:fill="auto"/>
        <w:tabs>
          <w:tab w:val="left" w:pos="1083"/>
        </w:tabs>
        <w:spacing w:before="0" w:line="254" w:lineRule="exact"/>
        <w:ind w:firstLine="760"/>
      </w:pPr>
      <w:r>
        <w:t>Прохоренков В.Д., Князева Л.Г., Ивойлов А.А., Еремин В.Н. Консервация сельскохозяйственной техники для внесения минеральных удобрений // Техника в сельском хозяйстве-2007. - №</w:t>
      </w:r>
      <w:r>
        <w:t xml:space="preserve"> 6. - С. 30-32.</w:t>
      </w:r>
    </w:p>
    <w:p w:rsidR="003007D1" w:rsidRDefault="00074044">
      <w:pPr>
        <w:pStyle w:val="70"/>
        <w:numPr>
          <w:ilvl w:val="0"/>
          <w:numId w:val="52"/>
        </w:numPr>
        <w:shd w:val="clear" w:color="auto" w:fill="auto"/>
        <w:tabs>
          <w:tab w:val="left" w:pos="1083"/>
        </w:tabs>
        <w:spacing w:before="0" w:line="254" w:lineRule="exact"/>
        <w:ind w:firstLine="760"/>
      </w:pPr>
      <w:r>
        <w:t>Губашева М.А., Князева Л.Г., Прохоренков В.Д. Проблемы хранения сельскохозяйственной техники в Республике Казахстан // Наука в центральной России. -2014. - № 6 (12). - С.38-48.</w:t>
      </w:r>
    </w:p>
    <w:p w:rsidR="003007D1" w:rsidRDefault="00074044">
      <w:pPr>
        <w:pStyle w:val="70"/>
        <w:numPr>
          <w:ilvl w:val="0"/>
          <w:numId w:val="52"/>
        </w:numPr>
        <w:shd w:val="clear" w:color="auto" w:fill="auto"/>
        <w:tabs>
          <w:tab w:val="left" w:pos="990"/>
        </w:tabs>
        <w:spacing w:before="0" w:line="254" w:lineRule="exact"/>
        <w:ind w:firstLine="760"/>
      </w:pPr>
      <w:r>
        <w:t xml:space="preserve">Джеймс Г. Анализ нефти./ пер. с англ.; под ред. Л.Г. </w:t>
      </w:r>
      <w:r>
        <w:t xml:space="preserve">Нехамкиной. - СПб.: ЦОП «Профессия», </w:t>
      </w:r>
      <w:r>
        <w:lastRenderedPageBreak/>
        <w:t>2010. -480 с.</w:t>
      </w:r>
    </w:p>
    <w:p w:rsidR="003007D1" w:rsidRDefault="00074044">
      <w:pPr>
        <w:pStyle w:val="70"/>
        <w:numPr>
          <w:ilvl w:val="0"/>
          <w:numId w:val="52"/>
        </w:numPr>
        <w:shd w:val="clear" w:color="auto" w:fill="auto"/>
        <w:tabs>
          <w:tab w:val="left" w:pos="1083"/>
        </w:tabs>
        <w:spacing w:before="0" w:after="240" w:line="254" w:lineRule="exact"/>
        <w:ind w:firstLine="760"/>
      </w:pPr>
      <w:r>
        <w:t>Петрашев А.И., Кузнецова Е.Г., Губашева А.М. Использование мазута для консервации сельскохозяйственной техники // Техническое обеспечение инновационных технологий в сельском хозяйстве: матер. междунар. нау</w:t>
      </w:r>
      <w:r>
        <w:t>чно-практ. конф.- Минск: Изд-во БГАТУ, 2017.-С. 379-381.</w:t>
      </w:r>
    </w:p>
    <w:p w:rsidR="003007D1" w:rsidRDefault="00074044">
      <w:pPr>
        <w:pStyle w:val="70"/>
        <w:shd w:val="clear" w:color="auto" w:fill="auto"/>
        <w:spacing w:before="0" w:line="254" w:lineRule="exact"/>
        <w:jc w:val="center"/>
      </w:pPr>
      <w:r>
        <w:rPr>
          <w:lang w:val="en-US" w:eastAsia="en-US" w:bidi="en-US"/>
        </w:rPr>
        <w:t>TYHIH</w:t>
      </w:r>
    </w:p>
    <w:p w:rsidR="003007D1" w:rsidRDefault="00074044">
      <w:pPr>
        <w:pStyle w:val="70"/>
        <w:shd w:val="clear" w:color="auto" w:fill="auto"/>
        <w:spacing w:before="0" w:line="254" w:lineRule="exact"/>
        <w:ind w:firstLine="760"/>
      </w:pPr>
      <w:r>
        <w:t xml:space="preserve">Бул макалада минералды тыцайткыштарды шашкыш машиналарды аусымнан тыс мерз1мде атмосфералык коррозиядан коргау сурактары карастыралады. Ел1м1зде машина- трактор паркшщ орташа колданылу мерз1м1 </w:t>
      </w:r>
      <w:r>
        <w:t>13- 18 жыл, ал нормативт1 колданылу мерз1м1 8-10 жылды курайды. Шектен тозган техниканы пайдалану жанар-жагар майларыныц артык шыгынын, б1рнеше марте жендеу- калпына келт1ру жумыстарыныц жYзеге асырылуын талап етед1. Ец алдымен осы жагдай, кец аукымды корр</w:t>
      </w:r>
      <w:r>
        <w:t>озиялык-механикалык эсерлер ыкпалында болатын тыцайткыш сепк1ш машиналарына катысты болып отыр. Техникаларды жендеу жумыстарына жумсалатын шыгындарды темендетуге, тыцайткыш сепюш мшиналарын аусым аралык сактау мерз1м1нде коррозиядан коргау децгей1н арттыру</w:t>
      </w:r>
      <w:r>
        <w:t xml:space="preserve"> септ1г1н тиг1зед1. Б1рак, каз1рг1 тацда техникаларды аусым аралык сактау мерз1м1нде кец1нен колданылатын бензин-битумды коспалар, тыцайткыштардыц коррозиялык-белсенд1 компоненттер1 мен климаттык факторлардыц эсер1не тез1мс1з болып келед1. Сондыктан тыцайт</w:t>
      </w:r>
      <w:r>
        <w:t>кыш сепк1ш машиналарын, мазут непзшдеп кол жет1мд1 сактау курамдарын колдануга нег1зделген ти1мд1 сактау технологияларымен камтамасыз ету шиелен1стер1 езект1 болып отыр.</w:t>
      </w:r>
    </w:p>
    <w:p w:rsidR="003007D1" w:rsidRDefault="00074044">
      <w:pPr>
        <w:pStyle w:val="70"/>
        <w:shd w:val="clear" w:color="auto" w:fill="auto"/>
        <w:spacing w:before="0" w:after="240" w:line="254" w:lineRule="exact"/>
        <w:ind w:firstLine="760"/>
      </w:pPr>
      <w:r>
        <w:t>Макалада коррозиялык белсенд1 орталарда: 3% натрий хлорид ертндшер1 мен каныккан минер</w:t>
      </w:r>
      <w:r>
        <w:t>алды тыцайткыштар ер1т1нд1лер1нде мазут непз1ндеп сактау курамдарыныц коргау ти1мд1л1ктер1н1ц салыстырмалы сараптамасы келт1р1лген. Минералды тыцайткыштарды енпзу машиналарыныц жумыс органдарыныц болат беттерш коррозиядан коргау мYмкiншiлiктерi зерттелген.</w:t>
      </w:r>
      <w:r>
        <w:t xml:space="preserve"> Зерттелген материалдардыц 1ш1нен ец ти1мд1с1 болып 6 % Эмульгин тат тежепш1мен араластырылган мазут табылады.</w:t>
      </w:r>
    </w:p>
    <w:p w:rsidR="003007D1" w:rsidRDefault="00074044">
      <w:pPr>
        <w:pStyle w:val="70"/>
        <w:shd w:val="clear" w:color="auto" w:fill="auto"/>
        <w:spacing w:before="0" w:line="254" w:lineRule="exact"/>
        <w:jc w:val="center"/>
      </w:pPr>
      <w:r>
        <w:rPr>
          <w:lang w:val="en-US" w:eastAsia="en-US" w:bidi="en-US"/>
        </w:rPr>
        <w:t>RESUME</w:t>
      </w:r>
    </w:p>
    <w:p w:rsidR="003007D1" w:rsidRDefault="00074044">
      <w:pPr>
        <w:pStyle w:val="70"/>
        <w:shd w:val="clear" w:color="auto" w:fill="auto"/>
        <w:spacing w:before="0" w:line="254" w:lineRule="exact"/>
        <w:ind w:firstLine="760"/>
      </w:pPr>
      <w:r>
        <w:rPr>
          <w:lang w:val="en-US" w:eastAsia="en-US" w:bidi="en-US"/>
        </w:rPr>
        <w:t>This work is devoted to the issues of corrosion protection of automatic spreading machines against atmospheric corrosion during the period</w:t>
      </w:r>
      <w:r>
        <w:rPr>
          <w:lang w:val="en-US" w:eastAsia="en-US" w:bidi="en-US"/>
        </w:rPr>
        <w:t xml:space="preserve"> of use. The average age of the agricultural equipment and tractor park used in our country reaches 13-18 years, with a standard operating life of 8-10 years.</w:t>
      </w:r>
    </w:p>
    <w:p w:rsidR="003007D1" w:rsidRDefault="00074044">
      <w:pPr>
        <w:pStyle w:val="70"/>
        <w:shd w:val="clear" w:color="auto" w:fill="auto"/>
        <w:spacing w:before="0" w:line="254" w:lineRule="exact"/>
        <w:ind w:firstLine="760"/>
      </w:pPr>
      <w:r>
        <w:rPr>
          <w:lang w:val="en-US" w:eastAsia="en-US" w:bidi="en-US"/>
        </w:rPr>
        <w:t>Operation of extremely worn-out equipment leads to a significant over-expenditure of fuel and lub</w:t>
      </w:r>
      <w:r>
        <w:rPr>
          <w:lang w:val="en-US" w:eastAsia="en-US" w:bidi="en-US"/>
        </w:rPr>
        <w:t>ricants, and the carrying out of multiple repair and restoration works. First of all, this refers to spreaders of mineral fertilizers experiencing a wide range of corrosion-mechanical effects.Reducing the repair cost of machinery contributes to an increase</w:t>
      </w:r>
      <w:r>
        <w:rPr>
          <w:lang w:val="en-US" w:eastAsia="en-US" w:bidi="en-US"/>
        </w:rPr>
        <w:t xml:space="preserve"> the anticorrosive protection level of fertilizer applicatorwhen they are preserved. However, traditionally used for conservation, gasoline-bitumen formulations have low resistance to corrosive active components of fertilizers and climatic factors.Therefor</w:t>
      </w:r>
      <w:r>
        <w:rPr>
          <w:lang w:val="en-US" w:eastAsia="en-US" w:bidi="en-US"/>
        </w:rPr>
        <w:t>e, the research of the problem of providing fertilizing machines with effective conservation technology, based on the use of available preservative compositions on a fuel oil basis, is relevant.</w:t>
      </w:r>
    </w:p>
    <w:p w:rsidR="003007D1" w:rsidRDefault="00074044">
      <w:pPr>
        <w:pStyle w:val="70"/>
        <w:shd w:val="clear" w:color="auto" w:fill="auto"/>
        <w:spacing w:before="0" w:line="254" w:lineRule="exact"/>
        <w:ind w:firstLine="760"/>
        <w:sectPr w:rsidR="003007D1">
          <w:headerReference w:type="even" r:id="rId175"/>
          <w:headerReference w:type="default" r:id="rId176"/>
          <w:footerReference w:type="even" r:id="rId177"/>
          <w:footerReference w:type="default" r:id="rId178"/>
          <w:headerReference w:type="first" r:id="rId179"/>
          <w:footerReference w:type="first" r:id="rId180"/>
          <w:pgSz w:w="11900" w:h="16840"/>
          <w:pgMar w:top="1585" w:right="1379" w:bottom="1457" w:left="1376" w:header="0" w:footer="3" w:gutter="0"/>
          <w:cols w:space="720"/>
          <w:noEndnote/>
          <w:titlePg/>
          <w:docGrid w:linePitch="360"/>
        </w:sectPr>
      </w:pPr>
      <w:r>
        <w:rPr>
          <w:lang w:val="en-US" w:eastAsia="en-US" w:bidi="en-US"/>
        </w:rPr>
        <w:t xml:space="preserve">The paper provides a comparative analysis of the </w:t>
      </w:r>
      <w:r>
        <w:rPr>
          <w:lang w:val="en-US" w:eastAsia="en-US" w:bidi="en-US"/>
        </w:rPr>
        <w:t>protective effectiveness of preservative compounds on a masutrinous basis in aggressive media: in 3% solutions of mineral fertilizers. The possibility of corrosion protection of the steel surface of working parts of machines for introducing mineral fertili</w:t>
      </w:r>
      <w:r>
        <w:rPr>
          <w:lang w:val="en-US" w:eastAsia="en-US" w:bidi="en-US"/>
        </w:rPr>
        <w:t>zers has been studied. The most effective of the materials studies was black oil inhibited by Emugin (6 wt.%)</w:t>
      </w:r>
    </w:p>
    <w:p w:rsidR="003007D1" w:rsidRDefault="003007D1">
      <w:pPr>
        <w:pStyle w:val="321"/>
        <w:keepNext/>
        <w:keepLines/>
        <w:shd w:val="clear" w:color="auto" w:fill="auto"/>
        <w:spacing w:after="550" w:line="220" w:lineRule="exact"/>
        <w:ind w:left="2900"/>
        <w:jc w:val="left"/>
      </w:pPr>
      <w:r>
        <w:lastRenderedPageBreak/>
        <w:pict>
          <v:shape id="_x0000_s1296" type="#_x0000_t75" style="position:absolute;left:0;text-align:left;margin-left:17.8pt;margin-top:-1.7pt;width:460.8pt;height:54.25pt;z-index:-251658642;mso-wrap-distance-left:5pt;mso-wrap-distance-right:5pt;mso-position-horizontal-relative:margin;mso-position-vertical-relative:margin" wrapcoords="0 0">
            <v:imagedata r:id="rId181" o:title="image26"/>
            <w10:wrap anchorx="margin" anchory="margin"/>
          </v:shape>
        </w:pict>
      </w:r>
      <w:bookmarkStart w:id="108" w:name="bookmark108"/>
      <w:r w:rsidR="00074044">
        <w:t>ЖАРАТЫЛЫСТАНУ ГЫЛЫМДАРЫ</w:t>
      </w:r>
      <w:bookmarkEnd w:id="108"/>
    </w:p>
    <w:p w:rsidR="003007D1" w:rsidRDefault="00074044">
      <w:pPr>
        <w:pStyle w:val="70"/>
        <w:shd w:val="clear" w:color="auto" w:fill="auto"/>
        <w:spacing w:before="0" w:after="211" w:line="200" w:lineRule="exact"/>
        <w:jc w:val="left"/>
      </w:pPr>
      <w:r>
        <w:t>УДК 630*12 (574.1)</w:t>
      </w:r>
    </w:p>
    <w:p w:rsidR="003007D1" w:rsidRDefault="00074044">
      <w:pPr>
        <w:pStyle w:val="70"/>
        <w:shd w:val="clear" w:color="auto" w:fill="auto"/>
        <w:spacing w:before="0" w:line="254" w:lineRule="exact"/>
        <w:ind w:right="1660"/>
        <w:jc w:val="left"/>
      </w:pPr>
      <w:r>
        <w:rPr>
          <w:rStyle w:val="711pt"/>
        </w:rPr>
        <w:t xml:space="preserve">Ахмеденов К.М., </w:t>
      </w:r>
      <w:r>
        <w:t xml:space="preserve">кандидат географических наук, ассоциированный профессор </w:t>
      </w:r>
      <w:r>
        <w:rPr>
          <w:rStyle w:val="711pt"/>
        </w:rPr>
        <w:t xml:space="preserve">Ажахова К.Е., </w:t>
      </w:r>
      <w:r>
        <w:t>магистрант</w:t>
      </w:r>
    </w:p>
    <w:p w:rsidR="003007D1" w:rsidRDefault="00074044">
      <w:pPr>
        <w:pStyle w:val="70"/>
        <w:shd w:val="clear" w:color="auto" w:fill="auto"/>
        <w:spacing w:before="0" w:after="184" w:line="259" w:lineRule="exact"/>
        <w:ind w:right="920"/>
        <w:jc w:val="left"/>
      </w:pPr>
      <w:r>
        <w:t xml:space="preserve">НАО </w:t>
      </w:r>
      <w:r>
        <w:t>«Западно-Казахстанский аграрно-технический университет имени Жангир хана», г. Уральск, Республика Казахстан</w:t>
      </w:r>
    </w:p>
    <w:p w:rsidR="003007D1" w:rsidRDefault="00074044">
      <w:pPr>
        <w:pStyle w:val="51"/>
        <w:keepNext/>
        <w:keepLines/>
        <w:shd w:val="clear" w:color="auto" w:fill="auto"/>
        <w:spacing w:before="0" w:after="184" w:line="254" w:lineRule="exact"/>
      </w:pPr>
      <w:bookmarkStart w:id="109" w:name="bookmark109"/>
      <w:r>
        <w:t>ОЦЕНКА СОСТОЯНИЯ ДРЕВЕСНО-КУСТАРНИКОВОЙ РАСТИТЕЛЬНОСТИ</w:t>
      </w:r>
      <w:r>
        <w:br/>
        <w:t>СТЕПНОЙ ЗОНЫ ЗАПАДНО-КАЗАХСТАНСКОЙ ОБЛАСТИ</w:t>
      </w:r>
      <w:bookmarkEnd w:id="109"/>
    </w:p>
    <w:p w:rsidR="003007D1" w:rsidRDefault="00074044">
      <w:pPr>
        <w:pStyle w:val="51"/>
        <w:keepNext/>
        <w:keepLines/>
        <w:shd w:val="clear" w:color="auto" w:fill="auto"/>
        <w:spacing w:before="0" w:after="0" w:line="250" w:lineRule="exact"/>
      </w:pPr>
      <w:bookmarkStart w:id="110" w:name="bookmark110"/>
      <w:r>
        <w:t>Аннотация</w:t>
      </w:r>
      <w:bookmarkEnd w:id="110"/>
    </w:p>
    <w:p w:rsidR="003007D1" w:rsidRDefault="00074044">
      <w:pPr>
        <w:pStyle w:val="70"/>
        <w:shd w:val="clear" w:color="auto" w:fill="auto"/>
        <w:spacing w:before="0" w:line="250" w:lineRule="exact"/>
        <w:ind w:firstLine="740"/>
      </w:pPr>
      <w:r>
        <w:t>В статье рассмотрено современное состоян</w:t>
      </w:r>
      <w:r>
        <w:t>ие лесного фонда Западно-Казахстанской области. Дана характеристика четырех ключевых участков: Погодаевский лесной массив, осокорево-ивовая роща у села Атамекен, осиновые рощи у п. Тогайлы и на горе Большая Ичка. Исследована естественная модель спонтанного</w:t>
      </w:r>
      <w:r>
        <w:t xml:space="preserve"> возникновения лесного сообщества в естественно зарастающей заброшенной прудокопани в Акжайыкском районе Западно</w:t>
      </w:r>
      <w:r>
        <w:softHyphen/>
        <w:t>Казахстанской области. Даны рекомендации применения новых агролесомелиоративных способов землепользования.</w:t>
      </w:r>
    </w:p>
    <w:p w:rsidR="003007D1" w:rsidRDefault="00074044">
      <w:pPr>
        <w:pStyle w:val="70"/>
        <w:shd w:val="clear" w:color="auto" w:fill="auto"/>
        <w:spacing w:before="0" w:after="180" w:line="250" w:lineRule="exact"/>
        <w:ind w:firstLine="740"/>
      </w:pPr>
      <w:r>
        <w:t>В исторической ретроспективе выявлен</w:t>
      </w:r>
      <w:r>
        <w:t>о, что территория Западно-Казахстанской области была почти безлесной, и лесистость колебалась в пределах 0,5%. В настоящее время процент лесистости области составляет - 0,66 %, по мировой классификации область является безлесной. Выявлено, что на территори</w:t>
      </w:r>
      <w:r>
        <w:t>и ключевого Красновского сельского округа имеются лесные массивы и лесопосадки площадью 2 696 га или 4% от общей площади округа. Отмечено что леса, расположенные на землях крестьянско-фермерских хозяйств и других сельхозформировании, подвергаются выпасу ск</w:t>
      </w:r>
      <w:r>
        <w:t>ота, беспорядочным рубкам и пирогенному воздействию. Дальнейшее искусственное лесоразведение в регионе необходимо направить на воссоздание утраченных естественных сообществ или их аналогов. Внедрение интродуцентов должно быть сведено к минимуму, так как ва</w:t>
      </w:r>
      <w:r>
        <w:t>жно, хотя бы в общих чертах, сохранить исходную ландшафтную структуру Западно-Казахстанской области.</w:t>
      </w:r>
    </w:p>
    <w:p w:rsidR="003007D1" w:rsidRDefault="00074044">
      <w:pPr>
        <w:pStyle w:val="90"/>
        <w:shd w:val="clear" w:color="auto" w:fill="auto"/>
        <w:spacing w:before="0" w:after="180" w:line="250" w:lineRule="exact"/>
        <w:ind w:firstLine="740"/>
      </w:pPr>
      <w:r>
        <w:t>Ключевые слова: лесной фонд, лесистость, землепользование, осиновые колки, лесные насаждения, агролесомелиорация, аридные регионы, пойменные леса, деградац</w:t>
      </w:r>
      <w:r>
        <w:t>ия.</w:t>
      </w:r>
    </w:p>
    <w:p w:rsidR="003007D1" w:rsidRDefault="00074044">
      <w:pPr>
        <w:pStyle w:val="70"/>
        <w:shd w:val="clear" w:color="auto" w:fill="auto"/>
        <w:spacing w:before="0" w:line="250" w:lineRule="exact"/>
        <w:ind w:firstLine="740"/>
      </w:pPr>
      <w:r>
        <w:rPr>
          <w:rStyle w:val="711pt"/>
        </w:rPr>
        <w:t>Введение</w:t>
      </w:r>
      <w:r>
        <w:t>. Аридные регионы Казахстана наиболее сильно подвержены климатогенному и антропогенному опустыниванию в силу особенностей географического положения, современных социально-экономических тенденций развития и методов хозяйствования. В свете страте</w:t>
      </w:r>
      <w:r>
        <w:t>гии развития Республики Казахстан, направленной на создание современных комфортных условий особенно в острозасушливых регионах путем реализации, в том числе, Концепции по переходу Республики Казахстан к «зеленой экономике» на 2013-2020 годы, Стратегических</w:t>
      </w:r>
      <w:r>
        <w:t xml:space="preserve"> мер по борьбе с опустыниванием в Республике Казахстан до 2025 года, Государственной программы развития АПК РК на 2017 - 2021 годы это представляется важным и актуальным. Зеленые зоны отдыха людей, парки, сады, небольшие лесные оазисы, обустроенные с учето</w:t>
      </w:r>
      <w:r>
        <w:t>м мирового опыта их создания, являются модульными элементами лесомелиоративного каркаса территории. Лесные экосистемы - важные элементы в структуре ландшафтов аридных регионов, выполняющие разнообразные экологические функции. В условиях изменяющегося клима</w:t>
      </w:r>
      <w:r>
        <w:t>та и социальных перемен особенно возрастает роль их обеспечивающих, регулирующих, социальных и поддерживающих услуг. Важно оценить, в какой мере на современном этапе существующие лесные экосистемы (естественные и искусственные) отвечают этим задачам, поско</w:t>
      </w:r>
      <w:r>
        <w:t>льку климатогенное и антропогенное</w:t>
      </w:r>
      <w:r>
        <w:br w:type="page"/>
      </w:r>
      <w:r>
        <w:lastRenderedPageBreak/>
        <w:t>воздействия вызвали существенные сдвиги в их функционировании. Усыхание, недолговечность, вредители и болезни, короткий период ротации, самовольные рубки, смена пород, инвазии агрессивных видов, эстетическая непривлекател</w:t>
      </w:r>
      <w:r>
        <w:t>ьность, - часто становятся доминирующими признаками современного состояния насаждений. Во многом это результат отсутствия скоординированной и целенаправленной концепции их создания и использования. Лесистость Западно-Казахстанской области (далее ЗКО) соста</w:t>
      </w:r>
      <w:r>
        <w:t>вляет 0,66%, к 2020 году планируется увеличить данный показатель до 0,68% или 103,3 тыс. га [1]. Леса ЗКО являются одним из главных элементов экологического каркаса территории, выполняют водоохранные, санитарно-гигиенические, оздоровительные и другие функц</w:t>
      </w:r>
      <w:r>
        <w:t>ии. Нами поставлены задачи изучения механизмов устойчивости искусственных островных и линейных лесонасаждений и их оптимизации, выявления их функциональной значимости для народного хозяйства на исконно безлесных территориях, в том числе, рекреационного и р</w:t>
      </w:r>
      <w:r>
        <w:t>есурсного потенциалов, утилитарной ценности, увеличения биологического разнообразия.</w:t>
      </w:r>
    </w:p>
    <w:p w:rsidR="003007D1" w:rsidRDefault="00074044">
      <w:pPr>
        <w:pStyle w:val="70"/>
        <w:shd w:val="clear" w:color="auto" w:fill="auto"/>
        <w:spacing w:before="0" w:line="250" w:lineRule="exact"/>
        <w:ind w:firstLine="740"/>
      </w:pPr>
      <w:r>
        <w:rPr>
          <w:rStyle w:val="711pt"/>
        </w:rPr>
        <w:t>Материал и методы исследования</w:t>
      </w:r>
      <w:r>
        <w:t>. Исследование базируется на ландшафтных, картографических методах, таксационных методах. Проанализированы литературные и исторические источн</w:t>
      </w:r>
      <w:r>
        <w:t>ики, обобщены результаты собственных исследований. Анализ лесного фонда ЗКО проводили по материалам учёта лесного фонда [2]. Натурное обследование лесных биоценозов в ЗКО было выполнено нами в полевой период 2017-2018 гг. полустационарным способом. При вып</w:t>
      </w:r>
      <w:r>
        <w:t>олнении исследований и наблюдений учтены основные положения и принципы методик, широко применяемых в лесоводственных исследованиях, а также при изучении естественного возобновления [3]. В ходе полевых работ было исследовано 4 объекта, из них 1 объект, пред</w:t>
      </w:r>
      <w:r>
        <w:t xml:space="preserve">ставляющий собой уникальный по научной ценности исторический опыт </w:t>
      </w:r>
      <w:r>
        <w:rPr>
          <w:lang w:val="en-US" w:eastAsia="en-US" w:bidi="en-US"/>
        </w:rPr>
        <w:t>XIX</w:t>
      </w:r>
      <w:r>
        <w:t>-ХХ веков по искусственному воспроизводству лесов в жестких сухостепных условиях. Работы по изучению растительного покрова и наблюдения за структурой и динамикой растительного покрова проводились маршрутным методом. Пробные площади закладывали с учётом осн</w:t>
      </w:r>
      <w:r>
        <w:t>овных положений и требований ОСТа 56-69-83 [4]. Конструкции насаждений, их ажурность в различных частях вертикального профиля определяли глазомерно, исходя из рекомендаций М.А. Дудорева по строению лесных полос [5]. Для определения возраста насаждений с по</w:t>
      </w:r>
      <w:r>
        <w:t xml:space="preserve">мощью возрастного бурава </w:t>
      </w:r>
      <w:r>
        <w:rPr>
          <w:lang w:val="en-US" w:eastAsia="en-US" w:bidi="en-US"/>
        </w:rPr>
        <w:t xml:space="preserve">Haglof </w:t>
      </w:r>
      <w:r>
        <w:t xml:space="preserve">брались керны (Швеция, 2015). Высота деревьев определялась с помощью лазерного высотомера </w:t>
      </w:r>
      <w:r>
        <w:rPr>
          <w:lang w:val="en-US" w:eastAsia="en-US" w:bidi="en-US"/>
        </w:rPr>
        <w:t xml:space="preserve">Nikon Foresrty Pro </w:t>
      </w:r>
      <w:r>
        <w:t>(Япония, 2015). Диаметр деревьев измерялся лесной мерной вилкой (Россия, 2015).</w:t>
      </w:r>
    </w:p>
    <w:p w:rsidR="003007D1" w:rsidRDefault="00074044">
      <w:pPr>
        <w:pStyle w:val="70"/>
        <w:shd w:val="clear" w:color="auto" w:fill="auto"/>
        <w:spacing w:before="0" w:line="250" w:lineRule="exact"/>
        <w:ind w:firstLine="740"/>
      </w:pPr>
      <w:r>
        <w:t xml:space="preserve">Для более детальной характеристики особенностей землепользования нами был выбран ключевой степной участок - Красновский сельский округ. В работе приводятся результаты использования геоинформационной системы </w:t>
      </w:r>
      <w:r>
        <w:rPr>
          <w:lang w:val="en-US" w:eastAsia="en-US" w:bidi="en-US"/>
        </w:rPr>
        <w:t xml:space="preserve">ArcGIS </w:t>
      </w:r>
      <w:r>
        <w:t xml:space="preserve">9.3. и обработки космоснимков в программе </w:t>
      </w:r>
      <w:r>
        <w:rPr>
          <w:lang w:val="en-US" w:eastAsia="en-US" w:bidi="en-US"/>
        </w:rPr>
        <w:t xml:space="preserve">ENVI </w:t>
      </w:r>
      <w:r>
        <w:t xml:space="preserve">4.8. для анализа сельскохозяйственных земель ключевого участка. Проведено дешифрирование земель на основании космоснимков и топографических карт. Карта сельскохозяйственного использования земель ключевого участка была составлена на основе визуального </w:t>
      </w:r>
      <w:r>
        <w:t>дешифрирования космических снимков, полевых исследований и опубликованных данных об объекте нашего исследования.</w:t>
      </w:r>
    </w:p>
    <w:p w:rsidR="003007D1" w:rsidRDefault="00074044">
      <w:pPr>
        <w:pStyle w:val="70"/>
        <w:shd w:val="clear" w:color="auto" w:fill="auto"/>
        <w:spacing w:before="0" w:line="250" w:lineRule="exact"/>
        <w:ind w:firstLine="740"/>
      </w:pPr>
      <w:r>
        <w:rPr>
          <w:rStyle w:val="711pt"/>
        </w:rPr>
        <w:t>Результаты и обсуждение</w:t>
      </w:r>
      <w:r>
        <w:t>. Данные государственного учёта лесного фонда на 01.01.2016 г. показывают, что общая площадь лесного фонда ЗКО составляе</w:t>
      </w:r>
      <w:r>
        <w:t>т 216,7 тыс. га (1,4% территории области), в том числе покрытая лесом - 100,8 тыс. га, процент лесистости области составляет - 0,66 %, по мировой классификации область является безлесной [6]. Лесные насаждения, в основном, расположены в поймах рек Урал и И</w:t>
      </w:r>
      <w:r>
        <w:t>лек, небольшими колками по балкам и понижениям Чингирлауского района, в межбарханных понижениях Бокейординского района, а также представлены защитными насаждениями железнодорожных и автомобильных дорог, по берегам каналов и водохранилищ, в песках. В зависи</w:t>
      </w:r>
      <w:r>
        <w:t>мости от условий местообитания лесная растительность ЗКО представлена следующими группами: пойменные леса, колки песчаных массивов и понижений лиманного типа, байрачные леса [6,7</w:t>
      </w:r>
      <w:r>
        <w:softHyphen/>
        <w:t>10]. Характерной особенностью лесорастительных условий этих лесов является пр</w:t>
      </w:r>
      <w:r>
        <w:t>иуроченность их к местообитаниям, получающим дополнительное увлажнение речными, дождевыми и талыми водами, или к местам с близкими грунтовыми водами. К пойменным лесам относятся осинник ежевичный в долинах рек Жайык и Куагаш, березняк хвощевой в пойме р. К</w:t>
      </w:r>
      <w:r>
        <w:t>уагаш. К колкам песчаных массивов относятся березняки папоротниковые в урочищах Караагаш, Каратал, Кандыкты, березняки злаково-осоковые, осинник осоковый урочища Караагаш, осинник разнотравно-злаковый урочища «Петровские пески». К колкам понижений лиманног</w:t>
      </w:r>
      <w:r>
        <w:t>о типа относятся осинник осоковый у пос. Жемшин, осинник разнотравно-осоковый в овраге Абышсай и в урочище Бельагаш. К байрачным лесам относятся осинник разнотравно-кустарниковый, располагающийся на склонах гор Большая Ичка, Цыган, Актау, осинник и березня</w:t>
      </w:r>
      <w:r>
        <w:t xml:space="preserve">к разнотравный с осокой приземистой в урочищах Сегизсай, Каинжар, Еменжар. Многие из них входят в состав государственных учреждений по охране лесов и животного мира (к примеру, урочище Караагаш), либо находятся в составе </w:t>
      </w:r>
      <w:r>
        <w:lastRenderedPageBreak/>
        <w:t>особоохраняемых природных территори</w:t>
      </w:r>
      <w:r>
        <w:t xml:space="preserve">й (осинник на горе Большая Ичка), но в тоже время имеются лесные оазисы, находящиеся на территориях сельхозтоваропроизводителей и оставшиеся без надлежащей охраны (осинник на горе Цыган). Эти леса, расположенные на землях крестьянско-фермерских хозяйств и </w:t>
      </w:r>
      <w:r>
        <w:t>других сельхозформировании, подвергаются выпасу скота, беспорядочным рубкам и пирогенному воздействию.</w:t>
      </w:r>
    </w:p>
    <w:p w:rsidR="003007D1" w:rsidRDefault="00074044">
      <w:pPr>
        <w:pStyle w:val="70"/>
        <w:shd w:val="clear" w:color="auto" w:fill="auto"/>
        <w:spacing w:before="0" w:line="250" w:lineRule="exact"/>
        <w:ind w:firstLine="740"/>
      </w:pPr>
      <w:r>
        <w:t xml:space="preserve">В состав земель лесного фонда включены земельные участки, покрытые лесом, а также непокрытые лесом, но предоставленные для нужд лесного хозяйства. Общая </w:t>
      </w:r>
      <w:r>
        <w:t>площадь государственного лесного фонда за последние годы существенных изменений не претерпела (на 01.01.2013 г. - 215,5 тыс. га, на 01.01.2014 г. - 215,5 тыс. га, на 01.01.2015 г. - 215,3 тыс. га). Площадь, покрытая лесом составляет 100,8 тыс. га (47% от п</w:t>
      </w:r>
      <w:r>
        <w:t>лощади государственного лесного фонда) или уменьшилась на 2,1 тыс. га по сравнению с уровнем 2014 года из-за лесных пожаров, произошедших на территории государственного лесного фонда (на 01.01.2013 г. -</w:t>
      </w:r>
    </w:p>
    <w:p w:rsidR="003007D1" w:rsidRDefault="00074044">
      <w:pPr>
        <w:pStyle w:val="70"/>
        <w:numPr>
          <w:ilvl w:val="0"/>
          <w:numId w:val="53"/>
        </w:numPr>
        <w:shd w:val="clear" w:color="auto" w:fill="auto"/>
        <w:tabs>
          <w:tab w:val="left" w:pos="630"/>
        </w:tabs>
        <w:spacing w:before="0" w:line="250" w:lineRule="exact"/>
      </w:pPr>
      <w:r>
        <w:t>тыс. га, на 01.01.2014 г. - 103,0 тыс. га, на 01.01.2</w:t>
      </w:r>
      <w:r>
        <w:t>015 г. - 102,9 тыс. га). В области работают 8 государственных учреждения по охране лесов и животного мира: Акжайыкский, Бурлинский, Тайпакский, Уральский, Урдинский, Чапаевский, Чингирлауский, Январцевский.</w:t>
      </w:r>
    </w:p>
    <w:p w:rsidR="003007D1" w:rsidRDefault="00074044">
      <w:pPr>
        <w:pStyle w:val="70"/>
        <w:shd w:val="clear" w:color="auto" w:fill="auto"/>
        <w:spacing w:before="0" w:line="250" w:lineRule="exact"/>
        <w:ind w:firstLine="740"/>
      </w:pPr>
      <w:r>
        <w:t>Ежегодно силами лесной охраны проводятся лесокуль</w:t>
      </w:r>
      <w:r>
        <w:t>турные работы в целях увеличения покрытой лесом площади, приживаемостью 49,8 - 67,5 % [1,2]. На 01.01.2016 г. по категориям земель лесной фонд области представлен равнинными лесами, включая запретные лесные полосы по берегам рек, озер, водохранилищ, канало</w:t>
      </w:r>
      <w:r>
        <w:t xml:space="preserve">в и других водных объектов - 92007 га, в которых произрастает тополь </w:t>
      </w:r>
      <w:r>
        <w:rPr>
          <w:lang w:val="en-US" w:eastAsia="en-US" w:bidi="en-US"/>
        </w:rPr>
        <w:t xml:space="preserve">(Populus alba, nigra) </w:t>
      </w:r>
      <w:r>
        <w:t>(42345 га), составляющий 41,9 % от общей площади лесов. Далее следуют полепочвозащитные леса - 67341 га; противоэрозионные леса - 23639 га; защитные лесные полосы вд</w:t>
      </w:r>
      <w:r>
        <w:t>оль автомобильных дорог общего пользования, международного и республиканского значения - 14440 га; государственные защитные лесные полосы - 9857 га; городские леса - 7039 га; зеленые зоны населенных пунктов и лечебно</w:t>
      </w:r>
      <w:r>
        <w:softHyphen/>
        <w:t>оздоровительных учреждений - 2383 га. В</w:t>
      </w:r>
      <w:r>
        <w:t xml:space="preserve"> области имеются 615 га хвойных пород (сосна </w:t>
      </w:r>
      <w:r>
        <w:rPr>
          <w:lang w:val="en-US" w:eastAsia="en-US" w:bidi="en-US"/>
        </w:rPr>
        <w:t xml:space="preserve">Pinus sylvestris), </w:t>
      </w:r>
      <w:r>
        <w:t>в т.ч. на территории Урдинского госучреждения по охране лесов и животного мира 123 га, в Январцевском госучреждении - 448 га и в Уральском госучреждении - 44 га.</w:t>
      </w:r>
    </w:p>
    <w:p w:rsidR="003007D1" w:rsidRDefault="00074044">
      <w:pPr>
        <w:pStyle w:val="70"/>
        <w:shd w:val="clear" w:color="auto" w:fill="auto"/>
        <w:spacing w:before="0" w:line="250" w:lineRule="exact"/>
        <w:ind w:firstLine="740"/>
      </w:pPr>
      <w:r>
        <w:t>Искусственные насаждения в ЗКО</w:t>
      </w:r>
      <w:r>
        <w:t xml:space="preserve"> представлены в основном посадками вяза приземистого </w:t>
      </w:r>
      <w:r>
        <w:rPr>
          <w:lang w:val="en-US" w:eastAsia="en-US" w:bidi="en-US"/>
        </w:rPr>
        <w:t xml:space="preserve">(Ulmus pumila L.), </w:t>
      </w:r>
      <w:r>
        <w:t>он в засушливых условиях региона оказался неустойчивым. Хотя в области отмечается рост лесистости территории, состояние полезащитных лесных насаждений вызывает серьезную тревогу. Больш</w:t>
      </w:r>
      <w:r>
        <w:t xml:space="preserve">инство придорожных насаждений шириной около 60 м состоят из вяза приземистого </w:t>
      </w:r>
      <w:r>
        <w:rPr>
          <w:lang w:val="en-US" w:eastAsia="en-US" w:bidi="en-US"/>
        </w:rPr>
        <w:t xml:space="preserve">(U.pumila L.), </w:t>
      </w:r>
      <w:r>
        <w:t xml:space="preserve">созданных рядовым способом, а полосы вдоль железных дорог представлены кулисно-коридорными посадками. Культуры вяза приземистого </w:t>
      </w:r>
      <w:r>
        <w:rPr>
          <w:lang w:val="en-US" w:eastAsia="en-US" w:bidi="en-US"/>
        </w:rPr>
        <w:t xml:space="preserve">(U.pumila L.), </w:t>
      </w:r>
      <w:r>
        <w:t>растут плохо и в бо</w:t>
      </w:r>
      <w:r>
        <w:t xml:space="preserve">льшей части суховершинят. В целом многие оставленные без уходов лесные культуры, не обеспеченные достаточной площадью питания, снизили приросты, суховершинят и находятся в расстроенном состоянии. Большинство лесопосадок не имеют признаков систематического </w:t>
      </w:r>
      <w:r>
        <w:t>лесохозяйственного ухода, в основном захламлены сухостоем, что в свою очередь в значительной степени повышает их пожароопаснось. Нередко под лесонасаждения отводились непригодные почвы - бедные песчаные или сильно засоленные; не всегда учитывались биологич</w:t>
      </w:r>
      <w:r>
        <w:t>еские особенности древесных пород. Усыхание защитных насаждений на возвышенных элементах рельефа в сухой степи нередко наблюдается в течении последних 10-15 лет. Картина состояния лесополос в разных природных зонах области примерно одинаковая, за исключени</w:t>
      </w:r>
      <w:r>
        <w:t>ем песчаных полупустынь, где насаждения более устойчивые.</w:t>
      </w:r>
    </w:p>
    <w:p w:rsidR="003007D1" w:rsidRDefault="00074044">
      <w:pPr>
        <w:pStyle w:val="70"/>
        <w:shd w:val="clear" w:color="auto" w:fill="auto"/>
        <w:spacing w:before="0" w:line="250" w:lineRule="exact"/>
        <w:ind w:firstLine="740"/>
      </w:pPr>
      <w:r>
        <w:t>Современное состояние лесов - результат многовекового воздействия человека. В исторической ретроспективе территория Западно-Казахстанской области была почти безлесной, и лесистость колебалась в пред</w:t>
      </w:r>
      <w:r>
        <w:t>елах 0,5%. Имеются данные ученых описательного характера без площадных характеристик, где указывается, что на исследуемой территории лесистость была значительно большей в сравнительно недавнее историческое время (последние два-три столетия) [7,8,9]. Однако</w:t>
      </w:r>
      <w:r>
        <w:t xml:space="preserve"> при широком распространении лесов в прошлом, говорить о сплошной облесенности всей территории нет оснований. Быстрое сокращение лесопокрытой площади шло на протяжений последних двух-трех веков, в связи с хищническим уничтожением лесов человеком. Недальнов</w:t>
      </w:r>
      <w:r>
        <w:t>идная хозяйственная деятельность человека по берегам рек и ручьев, особенно в нашем столетии, привела к утрате лесной растительности на огромных пространствах. Потеря древесно-кустарниковой растительности ведет не только к потере влаги, но лишает естествен</w:t>
      </w:r>
      <w:r>
        <w:t>ной среды обитания диких животных, усиливает неблагоприятные процессы водной и ветровой эрозии почв, разрушает среду обитания для всех живых организмов.</w:t>
      </w:r>
    </w:p>
    <w:p w:rsidR="003007D1" w:rsidRDefault="00074044">
      <w:pPr>
        <w:pStyle w:val="70"/>
        <w:shd w:val="clear" w:color="auto" w:fill="auto"/>
        <w:spacing w:before="0" w:line="250" w:lineRule="exact"/>
        <w:ind w:firstLine="740"/>
      </w:pPr>
      <w:r>
        <w:t>Ниже приводим результаты дешифрирования земель на основании космоснимков и топографических карт ключево</w:t>
      </w:r>
      <w:r>
        <w:t>го участка (рисунок 1).</w:t>
      </w:r>
    </w:p>
    <w:p w:rsidR="003007D1" w:rsidRDefault="00074044">
      <w:pPr>
        <w:pStyle w:val="70"/>
        <w:shd w:val="clear" w:color="auto" w:fill="auto"/>
        <w:spacing w:before="0" w:line="250" w:lineRule="exact"/>
        <w:ind w:firstLine="740"/>
      </w:pPr>
      <w:r>
        <w:lastRenderedPageBreak/>
        <w:t>Ключевой участок - сельскохозяйственные земли Красновского сельского округа. Здecь в ocнoвнoм преобладают тшни (18907,9 га) и учacтки с разреженной растительностью (19133,45 га). Зeмля пpигoдны для ceльcкoго хoзяйcтва. Пашни eжeгoдн</w:t>
      </w:r>
      <w:r>
        <w:t>o oбpaбaтывaются и иcпoльзуeтся год пoceвы ceльcкoхoзяйcтвeнных культуp. Paзнoцвeтнocть пашни oпpeдeляeтcя го ceзoнaм и pacтeниями. На pиcункe 1 тшни oтoбpaжeны жeлтo-зeлeным цветом.</w:t>
      </w:r>
    </w:p>
    <w:p w:rsidR="003007D1" w:rsidRDefault="00074044">
      <w:pPr>
        <w:framePr w:h="7834" w:wrap="notBeside" w:vAnchor="text" w:hAnchor="text" w:xAlign="center" w:y="1"/>
        <w:jc w:val="center"/>
        <w:rPr>
          <w:sz w:val="2"/>
          <w:szCs w:val="2"/>
        </w:rPr>
      </w:pPr>
      <w:r>
        <w:pict>
          <v:shape id="_x0000_i1041" type="#_x0000_t75" style="width:277.6pt;height:392.1pt">
            <v:imagedata r:id="rId182" r:href="rId183"/>
          </v:shape>
        </w:pict>
      </w:r>
    </w:p>
    <w:p w:rsidR="003007D1" w:rsidRDefault="00074044">
      <w:pPr>
        <w:pStyle w:val="2e"/>
        <w:framePr w:h="7834" w:wrap="notBeside" w:vAnchor="text" w:hAnchor="text" w:xAlign="center" w:y="1"/>
        <w:shd w:val="clear" w:color="auto" w:fill="auto"/>
        <w:spacing w:after="18" w:line="200" w:lineRule="exact"/>
        <w:jc w:val="left"/>
      </w:pPr>
      <w:r>
        <w:t>Рисунок 1 - Карта сельскохозяйственных угодий Красновского сельского округа</w:t>
      </w:r>
    </w:p>
    <w:p w:rsidR="003007D1" w:rsidRDefault="00074044">
      <w:pPr>
        <w:pStyle w:val="2e"/>
        <w:framePr w:h="7834" w:wrap="notBeside" w:vAnchor="text" w:hAnchor="text" w:xAlign="center" w:y="1"/>
        <w:shd w:val="clear" w:color="auto" w:fill="auto"/>
        <w:spacing w:after="0" w:line="200" w:lineRule="exact"/>
      </w:pPr>
      <w:r>
        <w:t>Зеленовского района ЗКО</w:t>
      </w:r>
    </w:p>
    <w:p w:rsidR="003007D1" w:rsidRDefault="003007D1">
      <w:pPr>
        <w:rPr>
          <w:sz w:val="2"/>
          <w:szCs w:val="2"/>
        </w:rPr>
      </w:pPr>
    </w:p>
    <w:p w:rsidR="003007D1" w:rsidRDefault="00074044">
      <w:pPr>
        <w:pStyle w:val="70"/>
        <w:shd w:val="clear" w:color="auto" w:fill="auto"/>
        <w:spacing w:before="0" w:line="254" w:lineRule="exact"/>
        <w:ind w:firstLine="760"/>
      </w:pPr>
      <w:r>
        <w:t>Высока доля антропогеных и нарушенных территории - 14 505,3 га, что составляет 21,7 % площади округа. Террито</w:t>
      </w:r>
      <w:r>
        <w:t>рия округа отличается высокой степенью распаханности- 29 363,6 га или 44% территории округа. Имеются лесные массивы и лесопосадки площадью 2 696 га или 4% от общей площади округа.</w:t>
      </w:r>
    </w:p>
    <w:p w:rsidR="003007D1" w:rsidRDefault="00074044">
      <w:pPr>
        <w:pStyle w:val="70"/>
        <w:shd w:val="clear" w:color="auto" w:fill="auto"/>
        <w:spacing w:before="0" w:line="254" w:lineRule="exact"/>
        <w:ind w:firstLine="760"/>
      </w:pPr>
      <w:r>
        <w:t>В одном километре к югу от поселка Погодаево находится Погодаевский лесной массив (рисунок 1). Погодаевский лес, заложенный более 130 лет назад, занимает площадь около 260 га. Участок расположен в долинно-балочной сети, в основном искусственного и частично</w:t>
      </w:r>
      <w:r>
        <w:t xml:space="preserve"> естественного происхождений, выделяется относительно хорошим состоянием древесно-кустарникового яруса. На возвышенности искусственные посадки акации желтой </w:t>
      </w:r>
      <w:r>
        <w:rPr>
          <w:lang w:val="en-US" w:eastAsia="en-US" w:bidi="en-US"/>
        </w:rPr>
        <w:t xml:space="preserve">(C. arborescens Lam.) </w:t>
      </w:r>
      <w:r>
        <w:t xml:space="preserve">с вкраплением вяза приземистого </w:t>
      </w:r>
      <w:r>
        <w:rPr>
          <w:lang w:val="en-US" w:eastAsia="en-US" w:bidi="en-US"/>
        </w:rPr>
        <w:t xml:space="preserve">(U. pumila L.), </w:t>
      </w:r>
      <w:r>
        <w:t xml:space="preserve">ясеня пеньсильванского </w:t>
      </w:r>
      <w:r>
        <w:rPr>
          <w:lang w:val="en-US" w:eastAsia="en-US" w:bidi="en-US"/>
        </w:rPr>
        <w:t>(F. pe</w:t>
      </w:r>
      <w:r>
        <w:rPr>
          <w:lang w:val="en-US" w:eastAsia="en-US" w:bidi="en-US"/>
        </w:rPr>
        <w:t xml:space="preserve">nnsylvanica Marshall) </w:t>
      </w:r>
      <w:r>
        <w:t xml:space="preserve">естественного происхождения. На южном склоне встречаются единичные экземпляры клена татарского </w:t>
      </w:r>
      <w:r>
        <w:rPr>
          <w:lang w:val="en-US" w:eastAsia="en-US" w:bidi="en-US"/>
        </w:rPr>
        <w:t xml:space="preserve">(A. tataricum L.), </w:t>
      </w:r>
      <w:r>
        <w:t xml:space="preserve">таволги зверобоелистной </w:t>
      </w:r>
      <w:r>
        <w:rPr>
          <w:lang w:val="en-US" w:eastAsia="en-US" w:bidi="en-US"/>
        </w:rPr>
        <w:t xml:space="preserve">(S.hypericifolia L.), </w:t>
      </w:r>
      <w:r>
        <w:t xml:space="preserve">смородины золотой </w:t>
      </w:r>
      <w:r>
        <w:rPr>
          <w:lang w:val="en-US" w:eastAsia="en-US" w:bidi="en-US"/>
        </w:rPr>
        <w:t xml:space="preserve">(R.aureum Pursh.), </w:t>
      </w:r>
      <w:r>
        <w:t xml:space="preserve">в низине балки вяз приземистый </w:t>
      </w:r>
      <w:r>
        <w:rPr>
          <w:lang w:val="en-US" w:eastAsia="en-US" w:bidi="en-US"/>
        </w:rPr>
        <w:t>(U. pu</w:t>
      </w:r>
      <w:r>
        <w:rPr>
          <w:lang w:val="en-US" w:eastAsia="en-US" w:bidi="en-US"/>
        </w:rPr>
        <w:t xml:space="preserve">mila L.) </w:t>
      </w:r>
      <w:r>
        <w:t xml:space="preserve">естественного происхождения. По северному и северо-восточному склонам сырта, прорезанных балкой, в 50-60 годы проводились посадки желтой акации. Под его пологом со временем поселились клен </w:t>
      </w:r>
      <w:r>
        <w:rPr>
          <w:lang w:val="en-US" w:eastAsia="en-US" w:bidi="en-US"/>
        </w:rPr>
        <w:t xml:space="preserve">(A. tataricum L.), </w:t>
      </w:r>
      <w:r>
        <w:t xml:space="preserve">ясень </w:t>
      </w:r>
      <w:r>
        <w:rPr>
          <w:lang w:val="en-US" w:eastAsia="en-US" w:bidi="en-US"/>
        </w:rPr>
        <w:t xml:space="preserve">(F. pennsylvanica Marshall), </w:t>
      </w:r>
      <w:r>
        <w:t xml:space="preserve">вяз приземистый </w:t>
      </w:r>
      <w:r>
        <w:rPr>
          <w:lang w:val="en-US" w:eastAsia="en-US" w:bidi="en-US"/>
        </w:rPr>
        <w:t xml:space="preserve">(U. pumila </w:t>
      </w:r>
      <w:r>
        <w:rPr>
          <w:lang w:val="en-US" w:eastAsia="en-US" w:bidi="en-US"/>
        </w:rPr>
        <w:lastRenderedPageBreak/>
        <w:t xml:space="preserve">L.), </w:t>
      </w:r>
      <w:r>
        <w:t xml:space="preserve">вяз гладкий </w:t>
      </w:r>
      <w:r>
        <w:rPr>
          <w:lang w:val="en-US" w:eastAsia="en-US" w:bidi="en-US"/>
        </w:rPr>
        <w:t xml:space="preserve">(U.parvifolia) </w:t>
      </w:r>
      <w:r>
        <w:t>[</w:t>
      </w:r>
      <w:r>
        <w:rPr>
          <w:rStyle w:val="76pt0pt"/>
        </w:rPr>
        <w:t>8</w:t>
      </w:r>
      <w:r>
        <w:t>]. Таксация насаждений проводились на участке древостоя вяза приземистого. Насаждения расстроенные, 1/3 часть усохшие и отмирающие. Средний диаметр 5,6 см, средняя высота 4,2 м, полнота 0,4.</w:t>
      </w:r>
    </w:p>
    <w:p w:rsidR="003007D1" w:rsidRDefault="00074044">
      <w:pPr>
        <w:pStyle w:val="70"/>
        <w:shd w:val="clear" w:color="auto" w:fill="auto"/>
        <w:spacing w:before="0" w:line="254" w:lineRule="exact"/>
        <w:ind w:firstLine="760"/>
      </w:pPr>
      <w:r>
        <w:t>Пере</w:t>
      </w:r>
      <w:r>
        <w:t>живший многократные порубки, пожары и потраву, лес в настоящее время имеет порослевой характер 15-20-летнего возраста и сомкнутого полога не дает.</w:t>
      </w:r>
    </w:p>
    <w:p w:rsidR="003007D1" w:rsidRDefault="00074044">
      <w:pPr>
        <w:pStyle w:val="70"/>
        <w:shd w:val="clear" w:color="auto" w:fill="auto"/>
        <w:spacing w:before="0" w:line="254" w:lineRule="exact"/>
        <w:ind w:firstLine="760"/>
      </w:pPr>
      <w:r>
        <w:t>В целом как ранее мы указывали леса, расположенные на землях крестьянско</w:t>
      </w:r>
      <w:r>
        <w:softHyphen/>
        <w:t>фермерских хозяйств и других сельхоз</w:t>
      </w:r>
      <w:r>
        <w:t>формировании, подвергаются выпасу скота, беспорядочным рубкам и пирогенному воздействию.</w:t>
      </w:r>
    </w:p>
    <w:p w:rsidR="003007D1" w:rsidRDefault="00074044">
      <w:pPr>
        <w:pStyle w:val="70"/>
        <w:shd w:val="clear" w:color="auto" w:fill="auto"/>
        <w:spacing w:before="0" w:line="254" w:lineRule="exact"/>
        <w:ind w:firstLine="760"/>
      </w:pPr>
      <w:r>
        <w:t>Приведем описание еще трех типичных колков. Осокорево-ивовая роща у села Атамекен Таскалинского района ЗКО, площадью около 30 га, расположенная в 3,5 км от трассы Таск</w:t>
      </w:r>
      <w:r>
        <w:t>ала-Богатырево представлена тополями белым и черным, ветлой и кустарниковыми ивами. Средний диаметр 19,6 см, средняя высота 7,3 м, возраст 15-50 лет. Имеется искусственная запруда, благодаря которой создались благоприятные условия для расселения лесных и л</w:t>
      </w:r>
      <w:r>
        <w:t>уговых видов, образовав своеобразный лесной оазис в степи [</w:t>
      </w:r>
      <w:r>
        <w:rPr>
          <w:rStyle w:val="76pt0pt"/>
        </w:rPr>
        <w:t>8</w:t>
      </w:r>
      <w:r>
        <w:t xml:space="preserve">]. На опушке обилен подлесок из шиповника коричного </w:t>
      </w:r>
      <w:r>
        <w:rPr>
          <w:lang w:val="en-US" w:eastAsia="en-US" w:bidi="en-US"/>
        </w:rPr>
        <w:t xml:space="preserve">(R.canina L.), </w:t>
      </w:r>
      <w:r>
        <w:t xml:space="preserve">таволги городчатой и зверобоелистной </w:t>
      </w:r>
      <w:r>
        <w:rPr>
          <w:lang w:val="en-US" w:eastAsia="en-US" w:bidi="en-US"/>
        </w:rPr>
        <w:t xml:space="preserve">(Spiraea crenata L., Spiraea hypericifolia L.). </w:t>
      </w:r>
      <w:r>
        <w:t xml:space="preserve">Реже встречаются терн </w:t>
      </w:r>
      <w:r>
        <w:rPr>
          <w:lang w:val="en-US" w:eastAsia="en-US" w:bidi="en-US"/>
        </w:rPr>
        <w:t xml:space="preserve">(Prunus spinosa L.), </w:t>
      </w:r>
      <w:r>
        <w:t>ж</w:t>
      </w:r>
      <w:r>
        <w:t xml:space="preserve">имолость татарская </w:t>
      </w:r>
      <w:r>
        <w:rPr>
          <w:lang w:val="en-US" w:eastAsia="en-US" w:bidi="en-US"/>
        </w:rPr>
        <w:t xml:space="preserve">(L. tatarica L.), </w:t>
      </w:r>
      <w:r>
        <w:t xml:space="preserve">ива козья </w:t>
      </w:r>
      <w:r>
        <w:rPr>
          <w:lang w:val="en-US" w:eastAsia="en-US" w:bidi="en-US"/>
        </w:rPr>
        <w:t xml:space="preserve">(Salix caprea L.) </w:t>
      </w:r>
      <w:r>
        <w:t>и другие кустарники. В роще отсутствует какая-либо прочистка. Во многих местах сомкнутость крон очень велика и под деревьями лежит мертвая лесная подстилка. В роще развит более или менее густ</w:t>
      </w:r>
      <w:r>
        <w:t>ой подлесок, успешно происходит семенное возобновление осокоря, свидетелем которого является частый самосев в прилегающей степи. Вдоль балки сплошная кайма ивняков, в которых попадаются крупные старые пни ветел или тополей.</w:t>
      </w:r>
    </w:p>
    <w:p w:rsidR="003007D1" w:rsidRDefault="00074044">
      <w:pPr>
        <w:pStyle w:val="70"/>
        <w:shd w:val="clear" w:color="auto" w:fill="auto"/>
        <w:spacing w:before="0" w:line="254" w:lineRule="exact"/>
        <w:ind w:firstLine="760"/>
      </w:pPr>
      <w:r>
        <w:t xml:space="preserve">Осиновая роща восточнее поселка </w:t>
      </w:r>
      <w:r>
        <w:t xml:space="preserve">Тогайлы Таскалинского района ЗКО тянется полосой около 2 км, площадью 40 га, вдоль едва заметного лиманного понижения (рисунок 2). Осиновая роща образует четыре колка, вытянутые с северо-запада на юго-восток. Она представлена молодой порослевой осиной </w:t>
      </w:r>
      <w:r>
        <w:rPr>
          <w:lang w:val="en-US" w:eastAsia="en-US" w:bidi="en-US"/>
        </w:rPr>
        <w:t xml:space="preserve">(P. </w:t>
      </w:r>
      <w:r>
        <w:rPr>
          <w:lang w:val="en-US" w:eastAsia="en-US" w:bidi="en-US"/>
        </w:rPr>
        <w:t xml:space="preserve">tremula L.) </w:t>
      </w:r>
      <w:r>
        <w:t xml:space="preserve">20-30 летнего возраста со средней высотой 10 м и диаметром ствола 11 см, единично встречается тополь белый </w:t>
      </w:r>
      <w:r>
        <w:rPr>
          <w:lang w:val="en-US" w:eastAsia="en-US" w:bidi="en-US"/>
        </w:rPr>
        <w:t xml:space="preserve">(P. alba L.), </w:t>
      </w:r>
      <w:r>
        <w:t xml:space="preserve">из кустарниковой растительности доминирует шиповник </w:t>
      </w:r>
      <w:r>
        <w:rPr>
          <w:lang w:val="en-US" w:eastAsia="en-US" w:bidi="en-US"/>
        </w:rPr>
        <w:t xml:space="preserve">(Rоsa canina L.). </w:t>
      </w:r>
      <w:r>
        <w:t xml:space="preserve">Присутствует валежник, имеется сухостой, наблюдается </w:t>
      </w:r>
      <w:r>
        <w:t>суховершинность древостоя. В центральной пониженной части рощи имеются тростниковые заросли, по прогалинам встречаются солодково-пырейные луга, вокруг рощи пырейно-бекманиевые сенокосы. В подлеске произрастают кустарники: шиповник, крушина, черемуха, ракит</w:t>
      </w:r>
      <w:r>
        <w:t>ник. Лес до настоящего времени страдал от вырубок [7,8], но в связи с газификацией поселка Тогайлы состояние рощи улучшилось.</w:t>
      </w:r>
    </w:p>
    <w:p w:rsidR="003007D1" w:rsidRDefault="00074044">
      <w:pPr>
        <w:pStyle w:val="70"/>
        <w:shd w:val="clear" w:color="auto" w:fill="auto"/>
        <w:spacing w:before="0" w:line="254" w:lineRule="exact"/>
        <w:ind w:firstLine="760"/>
        <w:sectPr w:rsidR="003007D1">
          <w:headerReference w:type="even" r:id="rId184"/>
          <w:headerReference w:type="default" r:id="rId185"/>
          <w:footerReference w:type="even" r:id="rId186"/>
          <w:footerReference w:type="default" r:id="rId187"/>
          <w:headerReference w:type="first" r:id="rId188"/>
          <w:footerReference w:type="first" r:id="rId189"/>
          <w:pgSz w:w="11900" w:h="16840"/>
          <w:pgMar w:top="1585" w:right="1379" w:bottom="1457" w:left="1376" w:header="0" w:footer="3" w:gutter="0"/>
          <w:cols w:space="720"/>
          <w:noEndnote/>
          <w:titlePg/>
          <w:docGrid w:linePitch="360"/>
        </w:sectPr>
      </w:pPr>
      <w:r>
        <w:t>Осинник разнотравно-кустарниковый горы Большая Ичка, приурочен к склону горы Большая Ичка. Нижняя часть склонов горы Большая Ичка занята луговатыми темнокаштановыми солонцевато-солончаковатыми почвами, где произрастает осиновая роща со своеобразными ветвящ</w:t>
      </w:r>
      <w:r>
        <w:t xml:space="preserve">имися снизу осинами </w:t>
      </w:r>
      <w:r>
        <w:rPr>
          <w:lang w:val="en-US" w:eastAsia="en-US" w:bidi="en-US"/>
        </w:rPr>
        <w:t xml:space="preserve">(P. tremula) </w:t>
      </w:r>
      <w:r>
        <w:t>(рисунок 3).</w:t>
      </w:r>
    </w:p>
    <w:p w:rsidR="003007D1" w:rsidRDefault="00074044">
      <w:pPr>
        <w:framePr w:h="5179" w:wrap="notBeside" w:vAnchor="text" w:hAnchor="text" w:xAlign="center" w:y="1"/>
        <w:jc w:val="center"/>
        <w:rPr>
          <w:sz w:val="2"/>
          <w:szCs w:val="2"/>
        </w:rPr>
      </w:pPr>
      <w:r>
        <w:pict>
          <v:shape id="_x0000_i1042" type="#_x0000_t75" style="width:387.75pt;height:259.35pt">
            <v:imagedata r:id="rId190" r:href="rId191"/>
          </v:shape>
        </w:pict>
      </w:r>
    </w:p>
    <w:p w:rsidR="003007D1" w:rsidRDefault="00074044">
      <w:pPr>
        <w:pStyle w:val="2e"/>
        <w:framePr w:h="5179" w:wrap="notBeside" w:vAnchor="text" w:hAnchor="text" w:xAlign="center" w:y="1"/>
        <w:shd w:val="clear" w:color="auto" w:fill="auto"/>
        <w:spacing w:after="0" w:line="200" w:lineRule="exact"/>
        <w:jc w:val="left"/>
      </w:pPr>
      <w:r>
        <w:t>Рисунок 2 - Осиновая роща Тогайлы</w:t>
      </w:r>
    </w:p>
    <w:p w:rsidR="003007D1" w:rsidRDefault="003007D1">
      <w:pPr>
        <w:rPr>
          <w:sz w:val="2"/>
          <w:szCs w:val="2"/>
        </w:rPr>
      </w:pPr>
    </w:p>
    <w:p w:rsidR="003007D1" w:rsidRDefault="00074044">
      <w:pPr>
        <w:framePr w:h="5150" w:wrap="notBeside" w:vAnchor="text" w:hAnchor="text" w:xAlign="center" w:y="1"/>
        <w:jc w:val="center"/>
        <w:rPr>
          <w:sz w:val="2"/>
          <w:szCs w:val="2"/>
        </w:rPr>
      </w:pPr>
      <w:r>
        <w:pict>
          <v:shape id="_x0000_i1043" type="#_x0000_t75" style="width:386pt;height:257.65pt">
            <v:imagedata r:id="rId192" r:href="rId193"/>
          </v:shape>
        </w:pict>
      </w:r>
    </w:p>
    <w:p w:rsidR="003007D1" w:rsidRDefault="00074044">
      <w:pPr>
        <w:pStyle w:val="2e"/>
        <w:framePr w:h="5150" w:wrap="notBeside" w:vAnchor="text" w:hAnchor="text" w:xAlign="center" w:y="1"/>
        <w:shd w:val="clear" w:color="auto" w:fill="auto"/>
        <w:spacing w:after="0" w:line="200" w:lineRule="exact"/>
      </w:pPr>
      <w:r>
        <w:t>Рисунок 3 - Осиновая роща на горе Большая Ичка</w:t>
      </w:r>
    </w:p>
    <w:p w:rsidR="003007D1" w:rsidRDefault="003007D1">
      <w:pPr>
        <w:rPr>
          <w:sz w:val="2"/>
          <w:szCs w:val="2"/>
        </w:rPr>
      </w:pPr>
    </w:p>
    <w:p w:rsidR="003007D1" w:rsidRDefault="00074044">
      <w:pPr>
        <w:pStyle w:val="70"/>
        <w:shd w:val="clear" w:color="auto" w:fill="auto"/>
        <w:spacing w:before="251" w:line="254" w:lineRule="exact"/>
        <w:ind w:firstLine="720"/>
      </w:pPr>
      <w:r>
        <w:t>Роща сохранилась плохо, много деревьев уничтожено, часть почвенного покрова разрушена. Таксация насаждений проводились в древостое шириной 50 - 1</w:t>
      </w:r>
      <w:r>
        <w:t xml:space="preserve">00 м. Здесь кроме осины встречаются </w:t>
      </w:r>
      <w:r>
        <w:rPr>
          <w:lang w:val="en-US" w:eastAsia="en-US" w:bidi="en-US"/>
        </w:rPr>
        <w:t xml:space="preserve">U. laevis, S. alba, Salix triandra L. </w:t>
      </w:r>
      <w:r>
        <w:t>На одном участке средний диаметр осины</w:t>
      </w:r>
    </w:p>
    <w:p w:rsidR="003007D1" w:rsidRDefault="00074044">
      <w:pPr>
        <w:pStyle w:val="70"/>
        <w:numPr>
          <w:ilvl w:val="0"/>
          <w:numId w:val="54"/>
        </w:numPr>
        <w:shd w:val="clear" w:color="auto" w:fill="auto"/>
        <w:tabs>
          <w:tab w:val="left" w:pos="409"/>
        </w:tabs>
        <w:spacing w:before="0" w:line="254" w:lineRule="exact"/>
      </w:pPr>
      <w:r>
        <w:t xml:space="preserve">см, средняя высота 5,6 м. Возраст 23 года. На другом - средний диаметр 25,2 см, средняя высота 5,8 м. Сомкнутость крон 0,7 - 0,8. Северные и восточные склоны заняты разнообразными кустарниками из родов </w:t>
      </w:r>
      <w:r>
        <w:rPr>
          <w:lang w:val="en-US" w:eastAsia="en-US" w:bidi="en-US"/>
        </w:rPr>
        <w:t xml:space="preserve">Spirea, Amigdalus, Cerasus. </w:t>
      </w:r>
      <w:r>
        <w:t>В составе травостоя заросл</w:t>
      </w:r>
      <w:r>
        <w:t xml:space="preserve">и крапивы жгучей </w:t>
      </w:r>
      <w:r>
        <w:rPr>
          <w:lang w:val="en-US" w:eastAsia="en-US" w:bidi="en-US"/>
        </w:rPr>
        <w:t xml:space="preserve">(Urtica urens L.), </w:t>
      </w:r>
      <w:r>
        <w:t xml:space="preserve">подмаренника цепкого, конопли сорной </w:t>
      </w:r>
      <w:r>
        <w:rPr>
          <w:lang w:val="en-US" w:eastAsia="en-US" w:bidi="en-US"/>
        </w:rPr>
        <w:t xml:space="preserve">(Cannabis sativa var. ruderalis Janisch. S. Z. Liou). </w:t>
      </w:r>
      <w:r>
        <w:t xml:space="preserve">Многие деревья обвиты лианой - паслёном сладко-горьким </w:t>
      </w:r>
      <w:r>
        <w:rPr>
          <w:lang w:val="en-US" w:eastAsia="en-US" w:bidi="en-US"/>
        </w:rPr>
        <w:t xml:space="preserve">(Solanum dulcamara L.) </w:t>
      </w:r>
      <w:r>
        <w:t xml:space="preserve">и хмелем </w:t>
      </w:r>
      <w:r>
        <w:rPr>
          <w:lang w:val="en-US" w:eastAsia="en-US" w:bidi="en-US"/>
        </w:rPr>
        <w:t>(Humulus lupulus L.).</w:t>
      </w:r>
    </w:p>
    <w:p w:rsidR="003007D1" w:rsidRDefault="00074044">
      <w:pPr>
        <w:pStyle w:val="70"/>
        <w:shd w:val="clear" w:color="auto" w:fill="auto"/>
        <w:spacing w:before="0" w:line="254" w:lineRule="exact"/>
        <w:ind w:firstLine="740"/>
      </w:pPr>
      <w:r>
        <w:t xml:space="preserve">Под пологом леса сохранились редкие лесные виды: ветреница лесная </w:t>
      </w:r>
      <w:r>
        <w:rPr>
          <w:lang w:val="en-US" w:eastAsia="en-US" w:bidi="en-US"/>
        </w:rPr>
        <w:t xml:space="preserve">(Anemone sylvestris L.), </w:t>
      </w:r>
      <w:r>
        <w:t xml:space="preserve">шпажник черепитчатый </w:t>
      </w:r>
      <w:r>
        <w:rPr>
          <w:lang w:val="en-US" w:eastAsia="en-US" w:bidi="en-US"/>
        </w:rPr>
        <w:t xml:space="preserve">(Gladiolus imbricatus L.), </w:t>
      </w:r>
      <w:r>
        <w:t xml:space="preserve">мелисса </w:t>
      </w:r>
      <w:r>
        <w:rPr>
          <w:lang w:val="en-US" w:eastAsia="en-US" w:bidi="en-US"/>
        </w:rPr>
        <w:t xml:space="preserve">(Melissa officinalis L., 1753), </w:t>
      </w:r>
      <w:r>
        <w:t xml:space="preserve">земляника лесная </w:t>
      </w:r>
      <w:r>
        <w:rPr>
          <w:lang w:val="en-US" w:eastAsia="en-US" w:bidi="en-US"/>
        </w:rPr>
        <w:lastRenderedPageBreak/>
        <w:t xml:space="preserve">(Fragaria vesca L.), </w:t>
      </w:r>
      <w:r>
        <w:t xml:space="preserve">ежевика сизая </w:t>
      </w:r>
      <w:r>
        <w:rPr>
          <w:lang w:val="en-US" w:eastAsia="en-US" w:bidi="en-US"/>
        </w:rPr>
        <w:t>(Rubus caesius L., 1753),</w:t>
      </w:r>
      <w:r>
        <w:rPr>
          <w:lang w:val="en-US" w:eastAsia="en-US" w:bidi="en-US"/>
        </w:rPr>
        <w:t xml:space="preserve"> </w:t>
      </w:r>
      <w:r>
        <w:t xml:space="preserve">норичник шишковатый </w:t>
      </w:r>
      <w:r>
        <w:rPr>
          <w:lang w:val="en-US" w:eastAsia="en-US" w:bidi="en-US"/>
        </w:rPr>
        <w:t xml:space="preserve">(Scrophularia nodosa L., 1753), </w:t>
      </w:r>
      <w:r>
        <w:t xml:space="preserve">гравилат городской </w:t>
      </w:r>
      <w:r>
        <w:rPr>
          <w:lang w:val="en-US" w:eastAsia="en-US" w:bidi="en-US"/>
        </w:rPr>
        <w:t xml:space="preserve">(Geum urbanum L.), </w:t>
      </w:r>
      <w:r>
        <w:t xml:space="preserve">борщевик сибирский </w:t>
      </w:r>
      <w:r>
        <w:rPr>
          <w:lang w:val="en-US" w:eastAsia="en-US" w:bidi="en-US"/>
        </w:rPr>
        <w:t xml:space="preserve">(Heracleum sibiricum L.), </w:t>
      </w:r>
      <w:r>
        <w:t xml:space="preserve">чистец лесной </w:t>
      </w:r>
      <w:r>
        <w:rPr>
          <w:lang w:val="en-US" w:eastAsia="en-US" w:bidi="en-US"/>
        </w:rPr>
        <w:t xml:space="preserve">(Stachys sylvatica L.) </w:t>
      </w:r>
      <w:r>
        <w:t>и др. На щебнистых склонах встречаются выходцы с юга, северного лугового разнотравь</w:t>
      </w:r>
      <w:r>
        <w:t xml:space="preserve">я и меловые эндемики. Из кальцефилов обычны: </w:t>
      </w:r>
      <w:r>
        <w:rPr>
          <w:lang w:val="en-US" w:eastAsia="en-US" w:bidi="en-US"/>
        </w:rPr>
        <w:t xml:space="preserve">Linaria cretacea Fisch. </w:t>
      </w:r>
      <w:r>
        <w:t xml:space="preserve">еx </w:t>
      </w:r>
      <w:r>
        <w:rPr>
          <w:lang w:val="en-US" w:eastAsia="en-US" w:bidi="en-US"/>
        </w:rPr>
        <w:t>Spreng. Syst., 1825, Silene cretacea Fisch.in Spreng. Syst. Veg.II., 1825, Anthemis trotzkiana Claus ex Bge. Delect. sem. Dorpat. 1847, Matthiola fragrans (Fisch.) Bunge, 1839, Anabasi</w:t>
      </w:r>
      <w:r>
        <w:rPr>
          <w:lang w:val="en-US" w:eastAsia="en-US" w:bidi="en-US"/>
        </w:rPr>
        <w:t xml:space="preserve">s cretacea Pall. It. I. 1771 </w:t>
      </w:r>
      <w:r>
        <w:t>и др.</w:t>
      </w:r>
    </w:p>
    <w:p w:rsidR="003007D1" w:rsidRDefault="00074044">
      <w:pPr>
        <w:pStyle w:val="70"/>
        <w:shd w:val="clear" w:color="auto" w:fill="auto"/>
        <w:spacing w:before="0" w:line="254" w:lineRule="exact"/>
        <w:ind w:firstLine="740"/>
      </w:pPr>
      <w:r>
        <w:t xml:space="preserve">Нами также отмечены факты спонтанного появления лесной растительности. Вдоль русел каналов (на мокрых откосах) часто встречается лох остроплодный, в незаливаемых прудах также часто селится лох, ивы, тополя, в заброшенных </w:t>
      </w:r>
      <w:r>
        <w:t>ямах, канавах - яблони, смородина золотая, шиповник и т.д. Уникальным экспериментом, доказывающим возможность спонтанного появления больших лесных участков, является естественно зарастающий искусственный пруд (прудокопань) на территории Акжайыкского района</w:t>
      </w:r>
      <w:r>
        <w:t xml:space="preserve"> ЗКО вдоль автотрассы Уральск-Жанибек. Этот пруд спонтанно заселен представителями древесной и кустарниковой растительности. Особенности заселения аналогичных прудокопаней на территории Жанибекского района ЗКО были описаны в ряде работ [10,11]. При близком</w:t>
      </w:r>
      <w:r>
        <w:t xml:space="preserve"> залегании пресных грунтовых вод и, следовательно, благоприятном водном режиме, начинает формироваться интразональный биогеоценоз тугайного облика. Доминирует ива белая ^аНх </w:t>
      </w:r>
      <w:r>
        <w:rPr>
          <w:rStyle w:val="76pt0pt"/>
          <w:lang w:val="en-US" w:eastAsia="en-US" w:bidi="en-US"/>
        </w:rPr>
        <w:t>8</w:t>
      </w:r>
      <w:r>
        <w:rPr>
          <w:lang w:val="en-US" w:eastAsia="en-US" w:bidi="en-US"/>
        </w:rPr>
        <w:t xml:space="preserve">lba L.) </w:t>
      </w:r>
      <w:r>
        <w:t xml:space="preserve">с примесью тополей </w:t>
      </w:r>
      <w:r>
        <w:rPr>
          <w:lang w:val="en-US" w:eastAsia="en-US" w:bidi="en-US"/>
        </w:rPr>
        <w:t xml:space="preserve">(P. nigra L., P.alba L.) </w:t>
      </w:r>
      <w:r>
        <w:t xml:space="preserve">и лоха узколистного </w:t>
      </w:r>
      <w:r>
        <w:rPr>
          <w:lang w:val="en-US" w:eastAsia="en-US" w:bidi="en-US"/>
        </w:rPr>
        <w:t>(Elaeаgnu</w:t>
      </w:r>
      <w:r>
        <w:rPr>
          <w:lang w:val="en-US" w:eastAsia="en-US" w:bidi="en-US"/>
        </w:rPr>
        <w:t xml:space="preserve">s angustifolia L.). </w:t>
      </w:r>
      <w:r>
        <w:t xml:space="preserve">На склонах выемки формируется подлесок из ягодных кустарников с доминированием смородины золотой </w:t>
      </w:r>
      <w:r>
        <w:rPr>
          <w:lang w:val="en-US" w:eastAsia="en-US" w:bidi="en-US"/>
        </w:rPr>
        <w:t xml:space="preserve">(Ribes aureum L.). </w:t>
      </w:r>
      <w:r>
        <w:t>В травяном покрове преобладают представители влажно</w:t>
      </w:r>
      <w:r>
        <w:softHyphen/>
        <w:t>луговых и болотно-луговых мест обитаний и сорняки. Установлено более</w:t>
      </w:r>
      <w:r>
        <w:t xml:space="preserve"> 30 видов растений, заселивших днище. Присутствует валежник, имеется сухостой. Лох и смородина произрастает по береговой линии пруда. Древостой спелый 50-60 летнего возраста. Днище пруда занято бекманиево-вейниковыми сообществами, по склонам разнотравно-со</w:t>
      </w:r>
      <w:r>
        <w:t>лодковые заросли, а на вершине вала и в окрестностях прудокопани произрастает зональная растительность, представленная мятликово-белополынно-изеневыми и житняково-белополынными сообществами. По днищу пруда с его более гидроморфными условиями (с частым длит</w:t>
      </w:r>
      <w:r>
        <w:t>ельным застойным увлажнением) встречаются ива белая, тополя белый и черный. Появление и широкое распространение этих видов, экология которых, в общем, соответствует существующим на днище почвенно-гидрологическим условиям, тем не менее, представляет собой з</w:t>
      </w:r>
      <w:r>
        <w:t>анимательный факт. Хотя бы тем, что в ближайшей лесополосе, источнике семян - отмечается отсутствие данных видов. Интересно, что на склонах пруда не встречается жимолость, которая имеется в ближайшей лесополосе. Недалеко от искусственного пруда расположена</w:t>
      </w:r>
      <w:r>
        <w:t xml:space="preserve"> придорожная лесная полоса Уральск-Чапаево, которая входит в государственный лесной фонд Акжайыкского государственного учреждения по охране лесов и животного мира (квартал 183-187). Преобладающей породой лесной полосы являются вяз мелколистный </w:t>
      </w:r>
      <w:r>
        <w:rPr>
          <w:lang w:val="en-US" w:eastAsia="en-US" w:bidi="en-US"/>
        </w:rPr>
        <w:t>(Ulmus pumil</w:t>
      </w:r>
      <w:r>
        <w:rPr>
          <w:lang w:val="en-US" w:eastAsia="en-US" w:bidi="en-US"/>
        </w:rPr>
        <w:t xml:space="preserve">a), </w:t>
      </w:r>
      <w:r>
        <w:t xml:space="preserve">из кустарников произрастает жимолость татарская </w:t>
      </w:r>
      <w:r>
        <w:rPr>
          <w:lang w:val="en-US" w:eastAsia="en-US" w:bidi="en-US"/>
        </w:rPr>
        <w:t xml:space="preserve">(Lonicera tatarica L.) </w:t>
      </w:r>
      <w:r>
        <w:t>По материалам лесоустройства 1992 года лесополосы были созданы 1959 году. Древостой был посажен на пень, вторичный древостой порослевого возобновления.</w:t>
      </w:r>
    </w:p>
    <w:p w:rsidR="003007D1" w:rsidRDefault="00074044">
      <w:pPr>
        <w:pStyle w:val="70"/>
        <w:shd w:val="clear" w:color="auto" w:fill="auto"/>
        <w:spacing w:before="0" w:line="254" w:lineRule="exact"/>
        <w:ind w:firstLine="740"/>
      </w:pPr>
      <w:r>
        <w:t>Заключение. Естественная древ</w:t>
      </w:r>
      <w:r>
        <w:t>есно-кустарниковая растительность является составным элементом геосистем ЗКО. Его наличие в составе комплексов повышает эстетическую привлекательность, устойчивость и разнообразие локальных геосистем. Дальнейшее искусственное лесоразведение в регионе необх</w:t>
      </w:r>
      <w:r>
        <w:t>одимо направить на воссоздание утраченных естественных сообществ или их аналогов. Внедрение интродуцентов должно быть сведено к минимуму, так как важно, хотя бы в общих чертах, сохранить исходную ландшафтную структуру ЗКО. Восстановление кустарникового эле</w:t>
      </w:r>
      <w:r>
        <w:t>мента будет способствовать увеличению запасов пресной воды в линзах западин, падин, котловин среди песков, создавать благоприятный фон для формирования растительных сообществ окружающих равнин. Естественная модель спонтанного возникновения лесного сообщест</w:t>
      </w:r>
      <w:r>
        <w:t xml:space="preserve">ва с большим видовым разнообразием по понижениям рельефа на примере естественно зарастающей заброшенной прудокопани в Акжайыкском районе ЗКО дает возможность более обоснованно подходить к созданию долговечных лесных культур в таких условиях. В заброшенных </w:t>
      </w:r>
      <w:r>
        <w:t>прудах и карьерах, с периодически избыточным увлажнением могут формироваться устойчивые естественные лесные экосистемы, приближенные по своей организации к среднеазиатским тугаям вследствие доминирования ивы и лоха, а также двух видов тополей - белого и че</w:t>
      </w:r>
      <w:r>
        <w:t>рного.</w:t>
      </w:r>
    </w:p>
    <w:p w:rsidR="003007D1" w:rsidRDefault="00074044">
      <w:pPr>
        <w:pStyle w:val="70"/>
        <w:shd w:val="clear" w:color="auto" w:fill="auto"/>
        <w:spacing w:before="0" w:after="236" w:line="254" w:lineRule="exact"/>
        <w:ind w:firstLine="760"/>
      </w:pPr>
      <w:r>
        <w:t>Основываясь на естественном возобновлении в сочетании с созданием лесных культур куртино-колкового типа, с акцентом на аборигенных представителей древесно-кустарниковой растительности необходимо восстановление видового разнообразия нарушенных лесных</w:t>
      </w:r>
      <w:r>
        <w:t xml:space="preserve"> экосистем и уничтоженных массивов на местах прошлого их произрастания. Создание агролесомелиоративных </w:t>
      </w:r>
      <w:r>
        <w:lastRenderedPageBreak/>
        <w:t>комплексов может стать необходимой составляющей при формировании рентабельных крестьянских фермерских хозяйств, расположенных дискретно на исконно безлес</w:t>
      </w:r>
      <w:r>
        <w:t>ных территориях и применяющих ресурсосберегающие технологии.</w:t>
      </w:r>
    </w:p>
    <w:p w:rsidR="003007D1" w:rsidRDefault="00074044">
      <w:pPr>
        <w:pStyle w:val="520"/>
        <w:keepNext/>
        <w:keepLines/>
        <w:shd w:val="clear" w:color="auto" w:fill="auto"/>
        <w:spacing w:before="0"/>
        <w:ind w:left="20"/>
      </w:pPr>
      <w:bookmarkStart w:id="111" w:name="bookmark111"/>
      <w:r>
        <w:t>СПИСОК ЛИТЕРАТУРЫ</w:t>
      </w:r>
      <w:bookmarkEnd w:id="111"/>
    </w:p>
    <w:p w:rsidR="003007D1" w:rsidRDefault="00074044">
      <w:pPr>
        <w:pStyle w:val="70"/>
        <w:numPr>
          <w:ilvl w:val="0"/>
          <w:numId w:val="55"/>
        </w:numPr>
        <w:shd w:val="clear" w:color="auto" w:fill="auto"/>
        <w:tabs>
          <w:tab w:val="left" w:pos="1018"/>
        </w:tabs>
        <w:spacing w:before="0" w:line="259" w:lineRule="exact"/>
        <w:ind w:firstLine="760"/>
      </w:pPr>
      <w:r>
        <w:t>Программа развития территории Западно-Казахстанской области на 2016-2020 годы / Утверждена решением № 8-3 сессии областного маслихата от «9» «декабря» 2016 года. - Уральск, 2016</w:t>
      </w:r>
      <w:r>
        <w:t>. - С.62-63, 82.</w:t>
      </w:r>
    </w:p>
    <w:p w:rsidR="003007D1" w:rsidRDefault="00074044">
      <w:pPr>
        <w:pStyle w:val="70"/>
        <w:numPr>
          <w:ilvl w:val="0"/>
          <w:numId w:val="55"/>
        </w:numPr>
        <w:shd w:val="clear" w:color="auto" w:fill="auto"/>
        <w:tabs>
          <w:tab w:val="left" w:pos="1018"/>
        </w:tabs>
        <w:spacing w:before="0" w:line="259" w:lineRule="exact"/>
        <w:ind w:firstLine="760"/>
      </w:pPr>
      <w:r>
        <w:t>Учёт лесного фонда по состоянию на 01.01.2016 г. Западно-Казахстанская область / Книга 2. - 206 с.</w:t>
      </w:r>
    </w:p>
    <w:p w:rsidR="003007D1" w:rsidRDefault="00074044">
      <w:pPr>
        <w:pStyle w:val="70"/>
        <w:numPr>
          <w:ilvl w:val="0"/>
          <w:numId w:val="55"/>
        </w:numPr>
        <w:shd w:val="clear" w:color="auto" w:fill="auto"/>
        <w:tabs>
          <w:tab w:val="left" w:pos="1044"/>
        </w:tabs>
        <w:spacing w:before="0" w:line="259" w:lineRule="exact"/>
        <w:ind w:firstLine="760"/>
      </w:pPr>
      <w:r>
        <w:t>Сеннов С.Н. Лесоведение и лесоводство. — М.: Академия, 2005. — 256 с.</w:t>
      </w:r>
    </w:p>
    <w:p w:rsidR="003007D1" w:rsidRDefault="00074044">
      <w:pPr>
        <w:pStyle w:val="70"/>
        <w:numPr>
          <w:ilvl w:val="0"/>
          <w:numId w:val="55"/>
        </w:numPr>
        <w:shd w:val="clear" w:color="auto" w:fill="auto"/>
        <w:tabs>
          <w:tab w:val="left" w:pos="1044"/>
        </w:tabs>
        <w:spacing w:before="0" w:line="259" w:lineRule="exact"/>
        <w:ind w:firstLine="760"/>
      </w:pPr>
      <w:r>
        <w:t>ОСТ 56-69-83. Площади пробные лесоустроительные. Метод закладки. Москв</w:t>
      </w:r>
      <w:r>
        <w:t>а,</w:t>
      </w:r>
    </w:p>
    <w:p w:rsidR="003007D1" w:rsidRDefault="00074044">
      <w:pPr>
        <w:pStyle w:val="70"/>
        <w:shd w:val="clear" w:color="auto" w:fill="auto"/>
        <w:spacing w:before="0" w:line="259" w:lineRule="exact"/>
      </w:pPr>
      <w:r>
        <w:t>1984. 59 с.</w:t>
      </w:r>
    </w:p>
    <w:p w:rsidR="003007D1" w:rsidRDefault="00074044">
      <w:pPr>
        <w:pStyle w:val="70"/>
        <w:numPr>
          <w:ilvl w:val="0"/>
          <w:numId w:val="55"/>
        </w:numPr>
        <w:shd w:val="clear" w:color="auto" w:fill="auto"/>
        <w:tabs>
          <w:tab w:val="left" w:pos="1044"/>
        </w:tabs>
        <w:spacing w:before="0" w:line="259" w:lineRule="exact"/>
        <w:ind w:firstLine="760"/>
      </w:pPr>
      <w:r>
        <w:t>Дудорев, М.А. Лес и поле. - Саратов,1984. - 166 с.</w:t>
      </w:r>
    </w:p>
    <w:p w:rsidR="003007D1" w:rsidRDefault="00074044">
      <w:pPr>
        <w:pStyle w:val="70"/>
        <w:numPr>
          <w:ilvl w:val="0"/>
          <w:numId w:val="55"/>
        </w:numPr>
        <w:shd w:val="clear" w:color="auto" w:fill="auto"/>
        <w:tabs>
          <w:tab w:val="left" w:pos="1018"/>
        </w:tabs>
        <w:spacing w:before="0" w:line="259" w:lineRule="exact"/>
        <w:ind w:firstLine="760"/>
      </w:pPr>
      <w:r>
        <w:t>Ахмеденов К.М. Оценка состояния естественных и искусственных насаждений в пределах Западно-Казахстанской области // Карантинные и зоонозные инфекции в Казахстане. -2016. - №2. -С.56-59.</w:t>
      </w:r>
    </w:p>
    <w:p w:rsidR="003007D1" w:rsidRDefault="00074044">
      <w:pPr>
        <w:pStyle w:val="70"/>
        <w:numPr>
          <w:ilvl w:val="0"/>
          <w:numId w:val="55"/>
        </w:numPr>
        <w:shd w:val="clear" w:color="auto" w:fill="auto"/>
        <w:tabs>
          <w:tab w:val="left" w:pos="1018"/>
        </w:tabs>
        <w:spacing w:before="0" w:line="259" w:lineRule="exact"/>
        <w:ind w:firstLine="760"/>
      </w:pPr>
      <w:r>
        <w:t>Иванов В. В. Рощи и колки Северного Прикаспия // Известия Всесоюзного географического общества. - 1960. -Т. 92. -№ 2. - С. 136 - 144.</w:t>
      </w:r>
    </w:p>
    <w:p w:rsidR="003007D1" w:rsidRDefault="00074044">
      <w:pPr>
        <w:pStyle w:val="70"/>
        <w:numPr>
          <w:ilvl w:val="0"/>
          <w:numId w:val="55"/>
        </w:numPr>
        <w:shd w:val="clear" w:color="auto" w:fill="auto"/>
        <w:tabs>
          <w:tab w:val="left" w:pos="1018"/>
        </w:tabs>
        <w:spacing w:before="0" w:line="259" w:lineRule="exact"/>
        <w:ind w:firstLine="760"/>
      </w:pPr>
      <w:r>
        <w:t xml:space="preserve">Петренко А.З. Джубанов А. А., Фартушина М. М., Чернышев Д. М., Тубетов Ж. М. Зеленая книга Западно-Казахстанской области. </w:t>
      </w:r>
      <w:r>
        <w:t>Кадастр объектов природного наследия. - Уральск: Издательство ЗКГУ, 2001. - 194 с.</w:t>
      </w:r>
    </w:p>
    <w:p w:rsidR="003007D1" w:rsidRDefault="00074044">
      <w:pPr>
        <w:pStyle w:val="70"/>
        <w:numPr>
          <w:ilvl w:val="0"/>
          <w:numId w:val="55"/>
        </w:numPr>
        <w:shd w:val="clear" w:color="auto" w:fill="auto"/>
        <w:tabs>
          <w:tab w:val="left" w:pos="1018"/>
        </w:tabs>
        <w:spacing w:before="0" w:line="259" w:lineRule="exact"/>
        <w:ind w:firstLine="760"/>
      </w:pPr>
      <w:r>
        <w:t>Ахмеденов К.М. Анализ состояния лесонасаждений в аридных условиях Западного Казахстана // Поволжский экологический журнал. - 2017. - № 2. - С. 107 - 116.</w:t>
      </w:r>
    </w:p>
    <w:p w:rsidR="003007D1" w:rsidRDefault="00074044">
      <w:pPr>
        <w:pStyle w:val="70"/>
        <w:numPr>
          <w:ilvl w:val="0"/>
          <w:numId w:val="55"/>
        </w:numPr>
        <w:shd w:val="clear" w:color="auto" w:fill="auto"/>
        <w:tabs>
          <w:tab w:val="left" w:pos="1105"/>
        </w:tabs>
        <w:spacing w:before="0" w:line="259" w:lineRule="exact"/>
        <w:ind w:firstLine="760"/>
      </w:pPr>
      <w:r>
        <w:t>Сапанов М.К. Эколог</w:t>
      </w:r>
      <w:r>
        <w:t>ия лесных насаждений в аридных регионах - Тула: Гриф и К, 2003.-248 с.</w:t>
      </w:r>
    </w:p>
    <w:p w:rsidR="003007D1" w:rsidRDefault="00074044">
      <w:pPr>
        <w:pStyle w:val="70"/>
        <w:numPr>
          <w:ilvl w:val="0"/>
          <w:numId w:val="55"/>
        </w:numPr>
        <w:shd w:val="clear" w:color="auto" w:fill="auto"/>
        <w:tabs>
          <w:tab w:val="left" w:pos="1110"/>
        </w:tabs>
        <w:spacing w:before="0" w:after="244" w:line="259" w:lineRule="exact"/>
        <w:ind w:firstLine="760"/>
      </w:pPr>
      <w:r>
        <w:t>Сиземская М.Л., Сапанов М.К. Некоторые подходы к оценке экологического потенциала древесных растений в полупустыне Северного Прикаспия // Поволжский экологический журнал. - 2002. - № 3.</w:t>
      </w:r>
      <w:r>
        <w:t xml:space="preserve"> - С. 268 - 276.</w:t>
      </w:r>
    </w:p>
    <w:p w:rsidR="003007D1" w:rsidRDefault="00074044">
      <w:pPr>
        <w:pStyle w:val="120"/>
        <w:shd w:val="clear" w:color="auto" w:fill="auto"/>
        <w:spacing w:before="0"/>
        <w:ind w:left="20"/>
      </w:pPr>
      <w:r>
        <w:t>TYmH</w:t>
      </w:r>
    </w:p>
    <w:p w:rsidR="003007D1" w:rsidRDefault="00074044">
      <w:pPr>
        <w:pStyle w:val="70"/>
        <w:shd w:val="clear" w:color="auto" w:fill="auto"/>
        <w:spacing w:before="0" w:line="254" w:lineRule="exact"/>
        <w:ind w:firstLine="760"/>
      </w:pPr>
      <w:r>
        <w:t>Ма^алада Батыс Казахстан облысыньщ орман ^орыньщ ^аз1рп жагдайы ^арастырылган. Терт кштпк айма^тарына сиппаттама бершген: Погодаев орман алабы, Атамекен ауылы мацындагы кектерекн-талды шо^, Тогайлы ауылы мацындагы жэне Yлкен ешю тауын</w:t>
      </w:r>
      <w:r>
        <w:t>дагы кектерекн шоцтары. БКО Ацжайыц ауданында табиги ешмдштермен жабылып жатцан цолданбайтын тоганда орман цауымдастыгыныц аяц астынан пайда болудыц жаратылыстану моделi зерттелдт Жаца агроорманмелиоративнк тэсiлдердi пайдалану бойынша усыныстар жасалган.</w:t>
      </w:r>
    </w:p>
    <w:p w:rsidR="003007D1" w:rsidRDefault="00074044">
      <w:pPr>
        <w:pStyle w:val="70"/>
        <w:shd w:val="clear" w:color="auto" w:fill="auto"/>
        <w:spacing w:before="0" w:after="240" w:line="254" w:lineRule="exact"/>
        <w:ind w:firstLine="760"/>
      </w:pPr>
      <w:r>
        <w:t>Тарихи шолу барысында БКО аймагы ормансыз болганы белгш болды, оныц ормандану децгеш 0,5% мелшерде болды. Кайрп кезде облыстыц ормандану мелшерi - 0,66 %, бул халыцаралыц жiктеу бойынша ормансыз деген сез. Кштпк зерттеу аймагына Краснов ауылдык округiнде о</w:t>
      </w:r>
      <w:r>
        <w:t xml:space="preserve">рмандар мен орман жолактары 2 696 га немесе округтщ 4% курайды. Шаруа кожалыктар жэне баска да ауылшаруашылык тутынушылар жерлерiндегi ормандар мал багу эсерше, тэртiпсiз шабуга жэне ерт эсерiне шалдыгады. Болашакта жасанды орман </w:t>
      </w:r>
      <w:r>
        <w:rPr>
          <w:lang w:val="en-US" w:eastAsia="en-US" w:bidi="en-US"/>
        </w:rPr>
        <w:t xml:space="preserve">eсiру </w:t>
      </w:r>
      <w:r>
        <w:t>жойылган табиги кауы</w:t>
      </w:r>
      <w:r>
        <w:t>мдастыктарды жэне олардыц аналогтарын калпына келпруге багыттау керек. Сырттан келген интродуценттердi енгiзу мYлдем азайтылу керек, ейткеш БКО жалпы кершюшщ болса да бастапкы ландшафттык курылымын сактау мацызды болып келедi.</w:t>
      </w:r>
    </w:p>
    <w:p w:rsidR="003007D1" w:rsidRDefault="00074044">
      <w:pPr>
        <w:pStyle w:val="520"/>
        <w:keepNext/>
        <w:keepLines/>
        <w:shd w:val="clear" w:color="auto" w:fill="auto"/>
        <w:spacing w:before="0" w:line="254" w:lineRule="exact"/>
      </w:pPr>
      <w:bookmarkStart w:id="112" w:name="bookmark112"/>
      <w:r>
        <w:rPr>
          <w:lang w:val="en-US" w:eastAsia="en-US" w:bidi="en-US"/>
        </w:rPr>
        <w:t>RESUME</w:t>
      </w:r>
      <w:bookmarkEnd w:id="112"/>
    </w:p>
    <w:p w:rsidR="003007D1" w:rsidRDefault="00074044">
      <w:pPr>
        <w:pStyle w:val="70"/>
        <w:shd w:val="clear" w:color="auto" w:fill="auto"/>
        <w:spacing w:before="0" w:line="254" w:lineRule="exact"/>
        <w:ind w:firstLine="740"/>
      </w:pPr>
      <w:r>
        <w:rPr>
          <w:lang w:val="en-US" w:eastAsia="en-US" w:bidi="en-US"/>
        </w:rPr>
        <w:t xml:space="preserve">In the article there </w:t>
      </w:r>
      <w:r>
        <w:rPr>
          <w:lang w:val="en-US" w:eastAsia="en-US" w:bidi="en-US"/>
        </w:rPr>
        <w:t>are considered the current state of the forest fund of West Kazakhstan region. The characteristic of four key areas is given: Pogodayevsky forest, the willow grove near the village of Atameken, the aspen groves near Togayly and on the Bolshaya Ichka Mounta</w:t>
      </w:r>
      <w:r>
        <w:rPr>
          <w:lang w:val="en-US" w:eastAsia="en-US" w:bidi="en-US"/>
        </w:rPr>
        <w:t>in. The natural model of the spontaneous appearance of the forest community was investigated in the naturally overgrown abandoned pond shelter in Akzhayik district of West Kazakhstan region. The recommendations are given for the application of new agro for</w:t>
      </w:r>
      <w:r>
        <w:rPr>
          <w:lang w:val="en-US" w:eastAsia="en-US" w:bidi="en-US"/>
        </w:rPr>
        <w:t>estry methods of land use.</w:t>
      </w:r>
    </w:p>
    <w:p w:rsidR="003007D1" w:rsidRDefault="00074044">
      <w:pPr>
        <w:pStyle w:val="70"/>
        <w:shd w:val="clear" w:color="auto" w:fill="auto"/>
        <w:spacing w:before="0" w:after="524" w:line="254" w:lineRule="exact"/>
        <w:ind w:firstLine="740"/>
      </w:pPr>
      <w:r>
        <w:rPr>
          <w:lang w:val="en-US" w:eastAsia="en-US" w:bidi="en-US"/>
        </w:rPr>
        <w:t>In historical retrospect, it was revealed that the territory of the West Kazakhstan region was almost treeless, and the forest cover fluctuated within 0,5%. Currently, the percentage of the forest area of the region is - 0,66%, a</w:t>
      </w:r>
      <w:r>
        <w:rPr>
          <w:lang w:val="en-US" w:eastAsia="en-US" w:bidi="en-US"/>
        </w:rPr>
        <w:t xml:space="preserve">ccording to the world classification, the region is treeless. It was revealed that in the territory of the key </w:t>
      </w:r>
      <w:r>
        <w:rPr>
          <w:lang w:val="en-US" w:eastAsia="en-US" w:bidi="en-US"/>
        </w:rPr>
        <w:lastRenderedPageBreak/>
        <w:t>Krasnovskoye rural district there are forest massifs and forest plantations with an area of 2,696 hectares or 4% of the total area of the distric</w:t>
      </w:r>
      <w:r>
        <w:rPr>
          <w:lang w:val="en-US" w:eastAsia="en-US" w:bidi="en-US"/>
        </w:rPr>
        <w:t xml:space="preserve">t. It is noted that forests located on the lands of peasant farms and other agricultural formation are subject to grazing, disorderly felling and pyrogenic effects. Further artificial afforestation in the region should be directed to the reconstruction of </w:t>
      </w:r>
      <w:r>
        <w:rPr>
          <w:lang w:val="en-US" w:eastAsia="en-US" w:bidi="en-US"/>
        </w:rPr>
        <w:t>lost natural communities or their analogues. The introduction of introductions should be minimized, since it is important, at least in general terms, to preserve the original landscape structure of West Kazakhstan region.</w:t>
      </w:r>
    </w:p>
    <w:p w:rsidR="003007D1" w:rsidRDefault="00074044">
      <w:pPr>
        <w:pStyle w:val="70"/>
        <w:shd w:val="clear" w:color="auto" w:fill="auto"/>
        <w:spacing w:before="0" w:after="232" w:line="200" w:lineRule="exact"/>
      </w:pPr>
      <w:r>
        <w:t xml:space="preserve">ЭОЖ </w:t>
      </w:r>
      <w:r>
        <w:rPr>
          <w:lang w:val="en-US" w:eastAsia="en-US" w:bidi="en-US"/>
        </w:rPr>
        <w:t>528.77+528.94</w:t>
      </w:r>
    </w:p>
    <w:p w:rsidR="003007D1" w:rsidRDefault="00074044">
      <w:pPr>
        <w:pStyle w:val="70"/>
        <w:shd w:val="clear" w:color="auto" w:fill="auto"/>
        <w:spacing w:before="0" w:line="200" w:lineRule="exact"/>
      </w:pPr>
      <w:r>
        <w:rPr>
          <w:lang w:val="en-US" w:eastAsia="en-US" w:bidi="en-US"/>
        </w:rPr>
        <w:t xml:space="preserve">Кeшiм </w:t>
      </w:r>
      <w:r>
        <w:t>А.Е.</w:t>
      </w:r>
      <w:r>
        <w:rPr>
          <w:rStyle w:val="76pt0pt"/>
          <w:vertAlign w:val="superscript"/>
        </w:rPr>
        <w:t>1</w:t>
      </w:r>
      <w:r>
        <w:t>, гео</w:t>
      </w:r>
      <w:r>
        <w:t>графия гылымдарыныц докторы, доцент, профессор м.а.</w:t>
      </w:r>
    </w:p>
    <w:p w:rsidR="003007D1" w:rsidRDefault="00074044">
      <w:pPr>
        <w:pStyle w:val="70"/>
        <w:shd w:val="clear" w:color="auto" w:fill="auto"/>
        <w:spacing w:before="0" w:line="250" w:lineRule="exact"/>
        <w:ind w:right="820"/>
        <w:jc w:val="left"/>
      </w:pPr>
      <w:r>
        <w:t>Ахмеденов К.М.</w:t>
      </w:r>
      <w:r>
        <w:rPr>
          <w:rStyle w:val="76pt0pt"/>
          <w:vertAlign w:val="superscript"/>
        </w:rPr>
        <w:t>2</w:t>
      </w:r>
      <w:r>
        <w:t xml:space="preserve">, география гылымдарыныц кандидаты, кауымдастырылган профессор </w:t>
      </w:r>
      <w:r>
        <w:rPr>
          <w:lang w:val="en-US" w:eastAsia="en-US" w:bidi="en-US"/>
        </w:rPr>
        <w:t>K^i</w:t>
      </w:r>
      <w:r>
        <w:rPr>
          <w:rStyle w:val="76pt0pt"/>
          <w:lang w:val="en-US" w:eastAsia="en-US" w:bidi="en-US"/>
        </w:rPr>
        <w:t>6</w:t>
      </w:r>
      <w:r>
        <w:rPr>
          <w:lang w:val="en-US" w:eastAsia="en-US" w:bidi="en-US"/>
        </w:rPr>
        <w:t xml:space="preserve">eKOBa </w:t>
      </w:r>
      <w:r>
        <w:t>А.Б.</w:t>
      </w:r>
      <w:r>
        <w:rPr>
          <w:rStyle w:val="76pt0pt"/>
          <w:vertAlign w:val="superscript"/>
        </w:rPr>
        <w:t>2</w:t>
      </w:r>
      <w:r>
        <w:t>, магистр Ажахова К.Е.</w:t>
      </w:r>
      <w:r>
        <w:rPr>
          <w:rStyle w:val="76pt0pt"/>
          <w:vertAlign w:val="superscript"/>
        </w:rPr>
        <w:t>2</w:t>
      </w:r>
      <w:r>
        <w:t>, магистрант</w:t>
      </w:r>
    </w:p>
    <w:p w:rsidR="003007D1" w:rsidRDefault="00074044">
      <w:pPr>
        <w:pStyle w:val="70"/>
        <w:shd w:val="clear" w:color="auto" w:fill="auto"/>
        <w:spacing w:before="0" w:after="240" w:line="254" w:lineRule="exact"/>
        <w:jc w:val="left"/>
      </w:pPr>
      <w:r>
        <w:rPr>
          <w:rStyle w:val="76pt0pt"/>
          <w:vertAlign w:val="superscript"/>
        </w:rPr>
        <w:t>1</w:t>
      </w:r>
      <w:r>
        <w:t>эл-Фараби атындагы Казак ¥лттык университету Алматы к., Казакстан Республи</w:t>
      </w:r>
      <w:r>
        <w:t xml:space="preserve">касы </w:t>
      </w:r>
      <w:r>
        <w:rPr>
          <w:rStyle w:val="76pt0pt"/>
          <w:vertAlign w:val="superscript"/>
        </w:rPr>
        <w:t>2</w:t>
      </w:r>
      <w:r>
        <w:t xml:space="preserve"> «Жэцпр хан атындагы Батыс Казакстан аграрлык-техникалык университет» КеАК, Орал к., Казакстан Республикасы</w:t>
      </w:r>
    </w:p>
    <w:p w:rsidR="003007D1" w:rsidRDefault="00074044">
      <w:pPr>
        <w:pStyle w:val="520"/>
        <w:keepNext/>
        <w:keepLines/>
        <w:shd w:val="clear" w:color="auto" w:fill="auto"/>
        <w:spacing w:before="0" w:after="240" w:line="254" w:lineRule="exact"/>
      </w:pPr>
      <w:bookmarkStart w:id="113" w:name="bookmark113"/>
      <w:r>
        <w:t>АУЫЛШАРУАШЫЛЬЩ ЖЕРЛЕР1Н ЕАРЫШТЬЩ СУРЕТТЕР НЕГ1З1НДЕ</w:t>
      </w:r>
      <w:r>
        <w:br/>
        <w:t>ГЕОАЦПАРАТТЬЩ КАРТОГРАФИЯЛАУ</w:t>
      </w:r>
      <w:bookmarkEnd w:id="113"/>
    </w:p>
    <w:p w:rsidR="003007D1" w:rsidRDefault="00074044">
      <w:pPr>
        <w:pStyle w:val="520"/>
        <w:keepNext/>
        <w:keepLines/>
        <w:shd w:val="clear" w:color="auto" w:fill="auto"/>
        <w:spacing w:before="0" w:line="254" w:lineRule="exact"/>
      </w:pPr>
      <w:bookmarkStart w:id="114" w:name="bookmark114"/>
      <w:r>
        <w:t>Аннотация</w:t>
      </w:r>
      <w:bookmarkEnd w:id="114"/>
    </w:p>
    <w:p w:rsidR="003007D1" w:rsidRDefault="00074044">
      <w:pPr>
        <w:pStyle w:val="70"/>
        <w:shd w:val="clear" w:color="auto" w:fill="auto"/>
        <w:spacing w:before="0" w:line="254" w:lineRule="exact"/>
        <w:ind w:firstLine="740"/>
      </w:pPr>
      <w:r>
        <w:t>Аракашыктыктан зерделеу мэлiметтерi ауылшаруашылыкт</w:t>
      </w:r>
      <w:r>
        <w:t>а баскару шешiмдер кабылдау Yшiн кещнен колдана бастады. Ара кашыктыктан зерделеу мэлiметерiн пайдаланатын ец басымды жэне динамикалык дамып келе жаткан салага гарыштык ауылшаруашылык мониторинга жэне ауылшаруашылык жерлердщ пайдалануын баскару жатады.</w:t>
      </w:r>
    </w:p>
    <w:p w:rsidR="003007D1" w:rsidRDefault="00074044">
      <w:pPr>
        <w:pStyle w:val="70"/>
        <w:shd w:val="clear" w:color="auto" w:fill="auto"/>
        <w:spacing w:before="0" w:line="254" w:lineRule="exact"/>
        <w:ind w:firstLine="740"/>
      </w:pPr>
      <w:r>
        <w:t>ДYн</w:t>
      </w:r>
      <w:r>
        <w:t>ие жYзiнде гарыштык технологиялар ауылшаруашлык ендiрiсiн баскару тэжiрибесiне мыкты енгiзiлген. Бiздiц елде ауылшаруашылыкта ара кашыктыктан зерделеу технологиясы тек жацадан гана колга алынп жатыр.</w:t>
      </w:r>
    </w:p>
    <w:p w:rsidR="003007D1" w:rsidRDefault="00074044">
      <w:pPr>
        <w:pStyle w:val="70"/>
        <w:shd w:val="clear" w:color="auto" w:fill="auto"/>
        <w:spacing w:before="0" w:line="254" w:lineRule="exact"/>
        <w:ind w:firstLine="740"/>
      </w:pPr>
      <w:r>
        <w:t>Электромагниттiк спектрдiц кершетш жэне инфракызыл диапа</w:t>
      </w:r>
      <w:r>
        <w:t>зонында алынатын гарыштык мультиспектрлi суреттердiц акпаратты ете жогары, сондыктан олар ауылшаруашылыкты жерлерiн баскаруын жецiлдетедi. Соынмен катар, эртYрлi мезгiлдi суреттердiц автоматты дешифрлену нэтижелерi жэне олардыц бiрiгiп кецiстiктiк талданыл</w:t>
      </w:r>
      <w:r>
        <w:t>уы ауылшаруашылык жэне мацыдагы жерлердi бакылауда, епсп аудандар шекараларыныц езгеруiнде акпарат кездерi болып саналады.</w:t>
      </w:r>
    </w:p>
    <w:p w:rsidR="003007D1" w:rsidRDefault="00074044">
      <w:pPr>
        <w:pStyle w:val="70"/>
        <w:shd w:val="clear" w:color="auto" w:fill="auto"/>
        <w:spacing w:before="0" w:line="254" w:lineRule="exact"/>
        <w:ind w:firstLine="760"/>
      </w:pPr>
      <w:r>
        <w:t xml:space="preserve">Макалада ауылшаруашылык жерлерiн гарыштык суреттер бойынша геоакпараттык картографиялау ерекшелiктерi сипатталган. Батыс Казахстан аумагыныц жергiлiктi аймактарындагы шаруашылык жерлер типтершщ eзгерiлуiн бакылауда </w:t>
      </w:r>
      <w:r>
        <w:rPr>
          <w:lang w:val="en-US" w:eastAsia="en-US" w:bidi="en-US"/>
        </w:rPr>
        <w:t xml:space="preserve">Landsat </w:t>
      </w:r>
      <w:r>
        <w:t xml:space="preserve">5 жэне </w:t>
      </w:r>
      <w:r>
        <w:rPr>
          <w:lang w:val="en-US" w:eastAsia="en-US" w:bidi="en-US"/>
        </w:rPr>
        <w:t xml:space="preserve">Landsat </w:t>
      </w:r>
      <w:r>
        <w:rPr>
          <w:rStyle w:val="76pt0pt"/>
        </w:rPr>
        <w:t>8</w:t>
      </w:r>
      <w:r>
        <w:t xml:space="preserve"> мультиспектрлi с</w:t>
      </w:r>
      <w:r>
        <w:t xml:space="preserve">уреттердщ колдануы карастырылган. Зерттеу аймакта eзгерiстердi аныктау Yшiн ец максимальды уксастык эдiсiмен суреттердщ бакыланатын жiктелуi коланылаган. </w:t>
      </w:r>
      <w:r>
        <w:rPr>
          <w:rStyle w:val="76pt0pt"/>
        </w:rPr>
        <w:t>0</w:t>
      </w:r>
      <w:r>
        <w:t>ртYрлi шаруашылык жерлердщ аудандарын есептеу Yшiн атрибутивтi кестелер пайдаланды.</w:t>
      </w:r>
    </w:p>
    <w:p w:rsidR="003007D1" w:rsidRDefault="00074044">
      <w:pPr>
        <w:pStyle w:val="70"/>
        <w:shd w:val="clear" w:color="auto" w:fill="auto"/>
        <w:spacing w:before="0" w:after="244" w:line="259" w:lineRule="exact"/>
        <w:ind w:firstLine="760"/>
      </w:pPr>
      <w:r>
        <w:t>Аумактык экономик</w:t>
      </w:r>
      <w:r>
        <w:t xml:space="preserve">алык дамуын аныктаушы факторлардыц бiрi ретiндегi ауылшаруашылык жерлердщ </w:t>
      </w:r>
      <w:r>
        <w:rPr>
          <w:lang w:val="en-US" w:eastAsia="en-US" w:bidi="en-US"/>
        </w:rPr>
        <w:t xml:space="preserve">кенiстiктiк </w:t>
      </w:r>
      <w:r>
        <w:t>багалау туралы корытынды жасалды.</w:t>
      </w:r>
    </w:p>
    <w:p w:rsidR="003007D1" w:rsidRDefault="00074044">
      <w:pPr>
        <w:pStyle w:val="90"/>
        <w:shd w:val="clear" w:color="auto" w:fill="auto"/>
        <w:spacing w:before="0" w:line="254" w:lineRule="exact"/>
        <w:ind w:firstLine="760"/>
      </w:pPr>
      <w:r>
        <w:rPr>
          <w:rStyle w:val="93"/>
          <w:i/>
          <w:iCs/>
        </w:rPr>
        <w:t>Ty^h</w:t>
      </w:r>
      <w:r>
        <w:rPr>
          <w:lang w:val="en-US" w:eastAsia="en-US" w:bidi="en-US"/>
        </w:rPr>
        <w:t xml:space="preserve"> </w:t>
      </w:r>
      <w:r>
        <w:t xml:space="preserve">свздер: гарыштыц </w:t>
      </w:r>
      <w:r>
        <w:rPr>
          <w:lang w:val="en-US" w:eastAsia="en-US" w:bidi="en-US"/>
        </w:rPr>
        <w:t xml:space="preserve">cypemmepdi </w:t>
      </w:r>
      <w:r>
        <w:t xml:space="preserve">дешифрлеу, геоацпараттыц картографиялау, мэл1меттердщ </w:t>
      </w:r>
      <w:r>
        <w:rPr>
          <w:lang w:val="en-US" w:eastAsia="en-US" w:bidi="en-US"/>
        </w:rPr>
        <w:t xml:space="preserve">ampu6ymuemi </w:t>
      </w:r>
      <w:r>
        <w:t>базасы, жердщ аймацтыц таратылуы.</w:t>
      </w:r>
    </w:p>
    <w:p w:rsidR="003007D1" w:rsidRDefault="00074044">
      <w:pPr>
        <w:pStyle w:val="70"/>
        <w:shd w:val="clear" w:color="auto" w:fill="auto"/>
        <w:spacing w:before="0" w:line="254" w:lineRule="exact"/>
        <w:ind w:firstLine="760"/>
      </w:pPr>
      <w:r>
        <w:rPr>
          <w:lang w:val="en-US" w:eastAsia="en-US" w:bidi="en-US"/>
        </w:rPr>
        <w:t>Kip</w:t>
      </w:r>
      <w:r>
        <w:rPr>
          <w:lang w:val="en-US" w:eastAsia="en-US" w:bidi="en-US"/>
        </w:rPr>
        <w:t xml:space="preserve">icne. </w:t>
      </w:r>
      <w:r>
        <w:t>Ауылшаруашылык - ара кашыктыктан зерделеу мэлiметтерiн колданатын, мал шаруашылыгын каркындату максатындагы, эсiресе ебмдж eндiрiсiнде, болашагы бар саланыц бiрi. Ауылшаруашылык дакылдары гарыштыц суреттерде накты керiнедi, оларга ешкандай кедергi ко</w:t>
      </w:r>
      <w:r>
        <w:t>йылмайды, суретте б</w:t>
      </w:r>
      <w:r>
        <w:rPr>
          <w:rStyle w:val="76pt0pt"/>
        </w:rPr>
        <w:t>1</w:t>
      </w:r>
      <w:r>
        <w:t>р ярусты, текстурасы жэне спектрлi сипаттамалары бойынша жаксы дешифрленедг</w:t>
      </w:r>
    </w:p>
    <w:p w:rsidR="003007D1" w:rsidRDefault="00074044">
      <w:pPr>
        <w:pStyle w:val="70"/>
        <w:shd w:val="clear" w:color="auto" w:fill="auto"/>
        <w:spacing w:before="0" w:line="254" w:lineRule="exact"/>
        <w:ind w:firstLine="760"/>
      </w:pPr>
      <w:r>
        <w:t>Ара кашыктыктан зерделеу мэлiметтерi кептеген мемлекеттердщ агроендiрiсiнде кещнен колданылады (АКШ, Канада, Евроодак елдерi, Yндiстан, Жапон) [1-6]. Ец белгш а</w:t>
      </w:r>
      <w:r>
        <w:t xml:space="preserve">уылшаруашылык мониторинг жYЙесi ретiнде </w:t>
      </w:r>
      <w:r>
        <w:rPr>
          <w:lang w:val="en-US" w:eastAsia="en-US" w:bidi="en-US"/>
        </w:rPr>
        <w:t xml:space="preserve">MARS </w:t>
      </w:r>
      <w:r>
        <w:t xml:space="preserve">жобасын айтуга болады </w:t>
      </w:r>
      <w:r>
        <w:rPr>
          <w:lang w:val="en-US" w:eastAsia="en-US" w:bidi="en-US"/>
        </w:rPr>
        <w:t xml:space="preserve">(The Monitoring of Agriculture with Remote Sensing; </w:t>
      </w:r>
      <w:r>
        <w:t xml:space="preserve">ауылшаруашылык </w:t>
      </w:r>
      <w:r>
        <w:rPr>
          <w:lang w:val="en-US" w:eastAsia="en-US" w:bidi="en-US"/>
        </w:rPr>
        <w:t xml:space="preserve">жерлердi </w:t>
      </w:r>
      <w:r>
        <w:t>бакылау бойынша Еурокомиссияныц бiрлескен зерттеу орталыгы) Бул жоба бойынша мемлекет децгешнен бастап жеке ферма</w:t>
      </w:r>
      <w:r>
        <w:t>ларга дешн ауылшаруашылык дакылдар егу аудандары мен ешмдшгш аныцтауга болады. Осыган уксас жобалар Кытай, Австралия елдерде де бар.</w:t>
      </w:r>
    </w:p>
    <w:p w:rsidR="003007D1" w:rsidRDefault="00074044">
      <w:pPr>
        <w:pStyle w:val="70"/>
        <w:shd w:val="clear" w:color="auto" w:fill="auto"/>
        <w:spacing w:before="0" w:line="254" w:lineRule="exact"/>
        <w:ind w:firstLine="760"/>
      </w:pPr>
      <w:r>
        <w:lastRenderedPageBreak/>
        <w:t>Ауылшаруашылыкта ара кашыктыктан зерделеу мэлiметтер негiзiнде егiндi аудандардыц езгерген шекарасын, вегетациялык индекстi</w:t>
      </w:r>
      <w:r>
        <w:t xml:space="preserve"> есептеу непзвде егiстердiц жагдайын аныцтауга, ауылшаруашылыкты дэндьдацылдардыц енiмдiлiгiн багалауга жэне болжауга, шаруашылыкты жэне мацындагы жерлердi картографиялауга, ауылшаруашылык жерлерiнiцкартасын курастыруга, топырак жамылгысын сипаттауга жэне </w:t>
      </w:r>
      <w:r>
        <w:t>картографиялауга бузылган жерлердi аныцтап картографиялауга жэне т.б. кептеген мацсаттарга жетуге болады</w:t>
      </w:r>
    </w:p>
    <w:p w:rsidR="003007D1" w:rsidRDefault="00074044">
      <w:pPr>
        <w:pStyle w:val="70"/>
        <w:shd w:val="clear" w:color="auto" w:fill="auto"/>
        <w:spacing w:before="0" w:line="254" w:lineRule="exact"/>
        <w:jc w:val="left"/>
      </w:pPr>
      <w:r>
        <w:t>[7-9].</w:t>
      </w:r>
    </w:p>
    <w:p w:rsidR="003007D1" w:rsidRDefault="00074044">
      <w:pPr>
        <w:pStyle w:val="70"/>
        <w:shd w:val="clear" w:color="auto" w:fill="auto"/>
        <w:spacing w:before="0" w:line="254" w:lineRule="exact"/>
        <w:ind w:firstLine="760"/>
      </w:pPr>
      <w:r>
        <w:t xml:space="preserve">Осыган байланысты, ара кашыктыктан зерделеу мэлiметтерi арцылы шешiлетiн Казакстанныц аграрлык секторындагы бiрiншi мацсат - ауылшауашылык </w:t>
      </w:r>
      <w:r>
        <w:t>жерлерiн реттеу жэне арнайы такырыптык карталар курастыру. Ауылшаруашылыкты, жарамсыз, сортандаган, жабайы жэне орман есiмдiктерiмен есiп кеткен жерлер, гарыштыц суретте текстурасы бойынша жацсы аныцталады жэне дешифрленедi.</w:t>
      </w:r>
    </w:p>
    <w:p w:rsidR="003007D1" w:rsidRDefault="00074044">
      <w:pPr>
        <w:pStyle w:val="70"/>
        <w:shd w:val="clear" w:color="auto" w:fill="auto"/>
        <w:spacing w:before="0" w:line="254" w:lineRule="exact"/>
        <w:ind w:firstLine="760"/>
      </w:pPr>
      <w:r>
        <w:t>Интернет аркылы кептеген суретт</w:t>
      </w:r>
      <w:r>
        <w:t xml:space="preserve">ердi тегiн жYктеп алып, олардыц корын куруга болады. Мысалы, 90-жылдардагы </w:t>
      </w:r>
      <w:r>
        <w:rPr>
          <w:lang w:val="en-US" w:eastAsia="en-US" w:bidi="en-US"/>
        </w:rPr>
        <w:t xml:space="preserve">Landsat </w:t>
      </w:r>
      <w:r>
        <w:t xml:space="preserve">(4-5-6-7) </w:t>
      </w:r>
      <w:r>
        <w:rPr>
          <w:lang w:val="en-US" w:eastAsia="en-US" w:bidi="en-US"/>
        </w:rPr>
        <w:t xml:space="preserve">суреттерiн </w:t>
      </w:r>
      <w:r>
        <w:t xml:space="preserve">к^рп </w:t>
      </w:r>
      <w:r>
        <w:rPr>
          <w:lang w:val="en-US" w:eastAsia="en-US" w:bidi="en-US"/>
        </w:rPr>
        <w:t xml:space="preserve">Landsat </w:t>
      </w:r>
      <w:r>
        <w:rPr>
          <w:rStyle w:val="76pt0pt"/>
        </w:rPr>
        <w:t>8</w:t>
      </w:r>
      <w:r>
        <w:t xml:space="preserve"> </w:t>
      </w:r>
      <w:r>
        <w:rPr>
          <w:lang w:val="en-US" w:eastAsia="en-US" w:bidi="en-US"/>
        </w:rPr>
        <w:t xml:space="preserve">суретiмен </w:t>
      </w:r>
      <w:r>
        <w:t>салыстырса, жерге байланысты кептеген езгерiстердi керуге болады.</w:t>
      </w:r>
    </w:p>
    <w:p w:rsidR="003007D1" w:rsidRDefault="00074044">
      <w:pPr>
        <w:pStyle w:val="70"/>
        <w:shd w:val="clear" w:color="auto" w:fill="auto"/>
        <w:spacing w:before="0" w:line="254" w:lineRule="exact"/>
        <w:ind w:firstLine="760"/>
      </w:pPr>
      <w:r>
        <w:t>БYгiнгi кYндерi ауылшаруашылыкты жерлердiц гарыштанбакылауы т</w:t>
      </w:r>
      <w:r>
        <w:t>акырыптык геоацпараттыц жоба немесе такырыптык ГАЖ курастыруды талап етедi. Осыган байланысты аумацтыц дамуыжер ресурстарын тиiмдi пайдалануга негiзделедi. Бул кезде табиги ресурстарды жоспарлау, дамыту жэне бакылау Yшiн жер туралы акпаратка кызыгушылык оя</w:t>
      </w:r>
      <w:r>
        <w:t>нады. Серпiндi дамып жаткан аймактарды тиiмдi баскару Yшiн нысандар жэне YPДiстер туралы накты жэне езект мэлiметтер кажет. Сондай куралдар реынде геоакпараттык негiзiнде жердiц акпараттык жYЙелерi (ГАЖ) саналады, себебi акпараттыц замануи технологиялык жи</w:t>
      </w:r>
      <w:r>
        <w:t>нактары, енделуi, керсетiлуi жэне таралуы толык езiнiц децгейiне жетп жэне адам тiршiлiгiне ецгiзiлдi деп айтуга болады.</w:t>
      </w:r>
    </w:p>
    <w:p w:rsidR="003007D1" w:rsidRDefault="00074044">
      <w:pPr>
        <w:pStyle w:val="70"/>
        <w:shd w:val="clear" w:color="auto" w:fill="auto"/>
        <w:spacing w:before="0" w:line="254" w:lineRule="exact"/>
        <w:ind w:firstLine="760"/>
      </w:pPr>
      <w:r>
        <w:t>Жердi аймак бойынша таратуына географиялык орны, табиги-аймактык келемi жэне аймактыц табиги-климаттык жагдайы эсер етедг</w:t>
      </w:r>
    </w:p>
    <w:p w:rsidR="003007D1" w:rsidRDefault="00074044">
      <w:pPr>
        <w:pStyle w:val="70"/>
        <w:shd w:val="clear" w:color="auto" w:fill="auto"/>
        <w:spacing w:before="0" w:line="254" w:lineRule="exact"/>
        <w:ind w:firstLine="760"/>
      </w:pPr>
      <w:r>
        <w:t>Зерттеу макса</w:t>
      </w:r>
      <w:r>
        <w:t>ты болып гарыштык суреттер бойынша ауылшарушылык жерлердiц жергшкп аймак бойынша таратылуыныц геоакпараттык картографиялау процесш сипаттау болып саналды.</w:t>
      </w:r>
    </w:p>
    <w:p w:rsidR="003007D1" w:rsidRDefault="00074044">
      <w:pPr>
        <w:pStyle w:val="70"/>
        <w:shd w:val="clear" w:color="auto" w:fill="auto"/>
        <w:spacing w:before="0" w:line="254" w:lineRule="exact"/>
        <w:ind w:firstLine="740"/>
      </w:pPr>
      <w:r>
        <w:t>Зерттеу материалдары мен эдктерь Зерттеу нысаны. Зерттеу нысаны - гарыштыц суреттер непз1нде ауылшару</w:t>
      </w:r>
      <w:r>
        <w:t>ашылыцты жерлерд1 картографиялау Yшiн,мысалы ретшде Батыс Казахстан облысыныц (эр1 царай БКО) солтYCтiк-шыFыс белтнде, Жайыц езеннщ сол жагасында орналасцан Терект ауданыныц орталыц белт царастырылды.</w:t>
      </w:r>
    </w:p>
    <w:p w:rsidR="003007D1" w:rsidRDefault="00074044">
      <w:pPr>
        <w:pStyle w:val="70"/>
        <w:shd w:val="clear" w:color="auto" w:fill="auto"/>
        <w:spacing w:before="0" w:line="254" w:lineRule="exact"/>
        <w:ind w:firstLine="740"/>
      </w:pPr>
      <w:r>
        <w:t>Ауданныц эюмшшк орталыгы - Федоровка ауылы. Аудан ортал</w:t>
      </w:r>
      <w:r>
        <w:t>ыгынан Орал цаласына дешн 45 км. Ауданныц келем1 8,4 мыц м</w:t>
      </w:r>
      <w:r>
        <w:rPr>
          <w:vertAlign w:val="superscript"/>
        </w:rPr>
        <w:t>2</w:t>
      </w:r>
      <w:r>
        <w:t xml:space="preserve">. Аудан ею табиги-экономикалыц зонага белшедг 1) ауылшаруашылыцты солтYCтiк белт - дала дэндпмал шаруашылыц зонасы; </w:t>
      </w:r>
      <w:r>
        <w:rPr>
          <w:rStyle w:val="76pt0pt"/>
        </w:rPr>
        <w:t>2</w:t>
      </w:r>
      <w:r>
        <w:t>) ауылшаруашылыцты сырт алды оцтYCтiк белт - мал шаруашылыгы жэне епншшк зонасы.</w:t>
      </w:r>
    </w:p>
    <w:p w:rsidR="003007D1" w:rsidRDefault="00074044">
      <w:pPr>
        <w:pStyle w:val="70"/>
        <w:shd w:val="clear" w:color="auto" w:fill="auto"/>
        <w:spacing w:before="0" w:line="254" w:lineRule="exact"/>
        <w:ind w:firstLine="740"/>
      </w:pPr>
      <w:r>
        <w:t>Ауданныц климаты шугыл континент. Кыс мезгш узац мерз1мд1 цоцыржай, салцын жэне царлы, желд1 жэне турацсыз ауа райлы болып келедг Аз бултты жэне аязды ^ндер1 шугыл ауа райы езгерш, жылы болуы мYмкiн.Жaзы жылы жэне цуацды. Шацды, дауылды желдер жш болып ту</w:t>
      </w:r>
      <w:r>
        <w:t>рады. Жауын-шашын мелшер1 350 мм-ге дешн жетедг Климаттыц осы ерекшелштерше сэйкес климаттыц жагдайы цуацданган дала жэне дала ашыц цызгылтты топырацта жусанды-бетегел</w:t>
      </w:r>
      <w:r>
        <w:rPr>
          <w:rStyle w:val="76pt0pt"/>
        </w:rPr>
        <w:t>1</w:t>
      </w:r>
      <w:r>
        <w:t xml:space="preserve"> ес</w:t>
      </w:r>
      <w:r>
        <w:rPr>
          <w:rStyle w:val="76pt0pt"/>
        </w:rPr>
        <w:t>1</w:t>
      </w:r>
      <w:r>
        <w:t>мдоктер</w:t>
      </w:r>
      <w:r>
        <w:rPr>
          <w:rStyle w:val="76pt0pt"/>
        </w:rPr>
        <w:t>1</w:t>
      </w:r>
      <w:r>
        <w:t xml:space="preserve"> таралган.</w:t>
      </w:r>
    </w:p>
    <w:p w:rsidR="003007D1" w:rsidRDefault="00074044">
      <w:pPr>
        <w:pStyle w:val="70"/>
        <w:shd w:val="clear" w:color="auto" w:fill="auto"/>
        <w:spacing w:before="0" w:line="254" w:lineRule="exact"/>
        <w:ind w:firstLine="740"/>
      </w:pPr>
      <w:r>
        <w:t>Жер бедер1 климаттыц жагдайына байланысты топырац жамылгысыныц тY</w:t>
      </w:r>
      <w:r>
        <w:t>зiлуiне цатысады. Терект ауданы - Каспий мацы жазыгында орналасцан. Бедердщ барлыц цурылымы Каспий мацы жазыгыныц солтYCтiк белйтнщ цурылу сипатымен тыгыз байланысты. Жалпы геоморфологиялыц цурылымында бедер жазыц тYрiнде таралган. Сонымен цатар, бедердщ ж</w:t>
      </w:r>
      <w:r>
        <w:t>азыцтыгы кейб</w:t>
      </w:r>
      <w:r>
        <w:rPr>
          <w:rStyle w:val="76pt0pt"/>
        </w:rPr>
        <w:t>1</w:t>
      </w:r>
      <w:r>
        <w:t xml:space="preserve">р салыстырмалы тYрде будырлар, темен </w:t>
      </w:r>
      <w:r>
        <w:rPr>
          <w:lang w:val="en-US" w:eastAsia="en-US" w:bidi="en-US"/>
        </w:rPr>
        <w:t xml:space="preserve">тYCкен </w:t>
      </w:r>
      <w:r>
        <w:t>жерлер жэне ойпаты жерлермен де алмасады. Батыс белт жазыцты, солтYCтiгi сайлы болып келедг Орталыц белштер1нде сортаццанган топырац таралган. Жалпы жер бедер1 кед1р-будырлы жазыцты. Кед1р-будырлы ж</w:t>
      </w:r>
      <w:r>
        <w:t>ер бедерше ауданы бойынша элюз жазыцты немесе жайылмалы жерлер тэн. Аумацтыц цурылымы батыстан шыгысца царай кYрделене тYседi. Бул ежелп тещз астында цалыптасуымен тыгыз байланысты.</w:t>
      </w:r>
    </w:p>
    <w:p w:rsidR="003007D1" w:rsidRDefault="00074044">
      <w:pPr>
        <w:pStyle w:val="70"/>
        <w:shd w:val="clear" w:color="auto" w:fill="auto"/>
        <w:spacing w:before="0" w:line="254" w:lineRule="exact"/>
        <w:ind w:firstLine="740"/>
      </w:pPr>
      <w:r>
        <w:t>Су кезшен ауданга жацын Жайыц езеш агады. Жайыцтыц арна еш 100-200 м-ден к</w:t>
      </w:r>
      <w:r>
        <w:t xml:space="preserve">ей жерде 300-500 м-ге дешн барады, ал жагалауы жар тэр1зд1 болып келген (бтктш 10-15 м). Жайыц езешнщ б1р ерекшелиц оныц теменп агысында салалары жоц. Сондыцтан су децгешнщ </w:t>
      </w:r>
      <w:r>
        <w:rPr>
          <w:lang w:val="en-US" w:eastAsia="en-US" w:bidi="en-US"/>
        </w:rPr>
        <w:t xml:space="preserve">тYсуi </w:t>
      </w:r>
      <w:r>
        <w:t>немесе кетершу1 жогары жацтан келетш су мелшерше байланысты болады.Аудан келе</w:t>
      </w:r>
      <w:r>
        <w:t>м1ндеп ец Yлкен жэне терец кел - Шалцар келц оныц ауданы - 242 км</w:t>
      </w:r>
      <w:r>
        <w:rPr>
          <w:vertAlign w:val="superscript"/>
        </w:rPr>
        <w:t>2</w:t>
      </w:r>
      <w:r>
        <w:t>.Бул су кездершщ бэр</w:t>
      </w:r>
      <w:r>
        <w:rPr>
          <w:rStyle w:val="76pt0pt"/>
        </w:rPr>
        <w:t>1</w:t>
      </w:r>
      <w:r>
        <w:t xml:space="preserve"> ауылшаруашылыцта цолданылады.</w:t>
      </w:r>
    </w:p>
    <w:p w:rsidR="003007D1" w:rsidRDefault="00074044">
      <w:pPr>
        <w:pStyle w:val="70"/>
        <w:shd w:val="clear" w:color="auto" w:fill="auto"/>
        <w:spacing w:before="0" w:line="254" w:lineRule="exact"/>
        <w:ind w:firstLine="740"/>
      </w:pPr>
      <w:r>
        <w:t xml:space="preserve">Басцада факторлар сияцты еюмдштерде топырацтыц цалыптасуына цатысады. Аудан аумагы </w:t>
      </w:r>
      <w:r>
        <w:lastRenderedPageBreak/>
        <w:t>цуацды шелд</w:t>
      </w:r>
      <w:r>
        <w:rPr>
          <w:rStyle w:val="76pt0pt"/>
        </w:rPr>
        <w:t>1</w:t>
      </w:r>
      <w:r>
        <w:t xml:space="preserve"> дала зонасына б</w:t>
      </w:r>
      <w:r>
        <w:rPr>
          <w:rStyle w:val="76pt0pt"/>
        </w:rPr>
        <w:t>1</w:t>
      </w:r>
      <w:r>
        <w:t xml:space="preserve">рден ауысуына байланысты, </w:t>
      </w:r>
      <w:r>
        <w:t>еюмдштердщ есу</w:t>
      </w:r>
      <w:r>
        <w:rPr>
          <w:rStyle w:val="76pt0pt"/>
        </w:rPr>
        <w:t>1</w:t>
      </w:r>
      <w:r>
        <w:t xml:space="preserve"> мен дамуына су женспейдг Ашыц цызгылтты топырацта ец кеп таралган еюмдш топтарына селеулйбетеге-жусанды, бетегельселеу-жусанды тYрлерi жатады. Аталган еюмдш топтары таралган жерлерде шаруашылыц багытта жумыстарды жYргiзу ете ыцгайсыз. Сол с</w:t>
      </w:r>
      <w:r>
        <w:t>ебептен тэж</w:t>
      </w:r>
      <w:r>
        <w:rPr>
          <w:rStyle w:val="76pt0pt"/>
        </w:rPr>
        <w:t>1</w:t>
      </w:r>
      <w:r>
        <w:t>рибе жYзiнде бундай жерлерд</w:t>
      </w:r>
      <w:r>
        <w:rPr>
          <w:rStyle w:val="76pt0pt"/>
        </w:rPr>
        <w:t>1</w:t>
      </w:r>
      <w:r>
        <w:t xml:space="preserve"> пайдалану </w:t>
      </w:r>
      <w:r>
        <w:rPr>
          <w:lang w:val="en-US" w:eastAsia="en-US" w:bidi="en-US"/>
        </w:rPr>
        <w:t xml:space="preserve">мYмкiн </w:t>
      </w:r>
      <w:r>
        <w:t>емес.</w:t>
      </w:r>
    </w:p>
    <w:p w:rsidR="003007D1" w:rsidRDefault="00074044">
      <w:pPr>
        <w:pStyle w:val="70"/>
        <w:shd w:val="clear" w:color="auto" w:fill="auto"/>
        <w:spacing w:before="0" w:line="254" w:lineRule="exact"/>
        <w:ind w:firstLine="740"/>
      </w:pPr>
      <w:r>
        <w:t xml:space="preserve">Топырацтыц непзп морфологиялыц керсетюшц олардыц механикалыц цурамы жэне физика-химиялыц цурылымыныц шыгу тегше байланысты. Ауданда саз жэне саздацты шоцылы жерлер </w:t>
      </w:r>
      <w:r>
        <w:rPr>
          <w:rStyle w:val="76pt0pt"/>
        </w:rPr>
        <w:t>1</w:t>
      </w:r>
      <w:r>
        <w:t>р</w:t>
      </w:r>
      <w:r>
        <w:rPr>
          <w:rStyle w:val="76pt0pt"/>
        </w:rPr>
        <w:t>1</w:t>
      </w:r>
      <w:r>
        <w:t xml:space="preserve"> цум жэне циыршыцты усац тастармен араласцан, ал ойысты темен учаскелерде сортацданган саз жэне саздац кездеседг Жалпы саз шепцщ жынысца жатады. Ол механикалыц цурамы бойынша ете ауыр болып келедц созылмалы, тез жабысады, устап цараса майлы, тшп мYлдем су </w:t>
      </w:r>
      <w:r>
        <w:t>етюзбейдь</w:t>
      </w:r>
    </w:p>
    <w:p w:rsidR="003007D1" w:rsidRDefault="00074044">
      <w:pPr>
        <w:pStyle w:val="70"/>
        <w:shd w:val="clear" w:color="auto" w:fill="auto"/>
        <w:spacing w:before="0" w:line="254" w:lineRule="exact"/>
        <w:ind w:firstLine="740"/>
      </w:pPr>
      <w:r>
        <w:t xml:space="preserve">Жалпы жогарыда айтылган табигат жагдайы, климаты, еюмдш жамылгысы, топырац тYзiлу Yрдiсi, жер </w:t>
      </w:r>
      <w:r>
        <w:rPr>
          <w:lang w:val="en-US" w:eastAsia="en-US" w:bidi="en-US"/>
        </w:rPr>
        <w:t xml:space="preserve">Yстi </w:t>
      </w:r>
      <w:r>
        <w:t>жэне жер асты сулары, сонымен цатар адамныц енд</w:t>
      </w:r>
      <w:r>
        <w:rPr>
          <w:rStyle w:val="76pt0pt"/>
        </w:rPr>
        <w:t>1</w:t>
      </w:r>
      <w:r>
        <w:t xml:space="preserve">рюнк цызмет т.б. барлыгы топырац жамылгысыныц цалыптасуына цатысады жэне ауылшаруашылыцтыц дамуына </w:t>
      </w:r>
      <w:r>
        <w:t>эсер етедг</w:t>
      </w:r>
    </w:p>
    <w:p w:rsidR="003007D1" w:rsidRDefault="00074044">
      <w:pPr>
        <w:pStyle w:val="70"/>
        <w:shd w:val="clear" w:color="auto" w:fill="auto"/>
        <w:spacing w:before="0" w:line="254" w:lineRule="exact"/>
        <w:ind w:firstLine="740"/>
      </w:pPr>
      <w:r>
        <w:rPr>
          <w:rStyle w:val="795pt"/>
        </w:rPr>
        <w:t xml:space="preserve">Баспацты материалдар мен зерттеу </w:t>
      </w:r>
      <w:r>
        <w:rPr>
          <w:rStyle w:val="795pt"/>
          <w:lang w:val="en-US" w:eastAsia="en-US" w:bidi="en-US"/>
        </w:rPr>
        <w:t>ddicmep.</w:t>
      </w:r>
      <w:r>
        <w:rPr>
          <w:lang w:val="en-US" w:eastAsia="en-US" w:bidi="en-US"/>
        </w:rPr>
        <w:t xml:space="preserve"> </w:t>
      </w:r>
      <w:r>
        <w:t>Непзп зерттеу мэл1меттер реннде мультиспектрл</w:t>
      </w:r>
      <w:r>
        <w:rPr>
          <w:rStyle w:val="76pt0pt"/>
        </w:rPr>
        <w:t>1</w:t>
      </w:r>
      <w:r>
        <w:t xml:space="preserve"> ЬаиЙ</w:t>
      </w:r>
      <w:r>
        <w:rPr>
          <w:rStyle w:val="76pt0pt"/>
        </w:rPr>
        <w:t>8</w:t>
      </w:r>
      <w:r>
        <w:t>а</w:t>
      </w:r>
      <w:r>
        <w:rPr>
          <w:rStyle w:val="76pt0pt"/>
        </w:rPr>
        <w:t>1</w:t>
      </w:r>
      <w:r>
        <w:t xml:space="preserve"> сершнщ гарыштыц суреттер</w:t>
      </w:r>
      <w:r>
        <w:rPr>
          <w:rStyle w:val="76pt0pt"/>
        </w:rPr>
        <w:t>1</w:t>
      </w:r>
      <w:r>
        <w:t xml:space="preserve"> жэне топографиялыц карталар алынды.</w:t>
      </w:r>
    </w:p>
    <w:p w:rsidR="003007D1" w:rsidRDefault="00074044">
      <w:pPr>
        <w:pStyle w:val="70"/>
        <w:shd w:val="clear" w:color="auto" w:fill="auto"/>
        <w:spacing w:before="0" w:line="254" w:lineRule="exact"/>
        <w:ind w:firstLine="740"/>
        <w:sectPr w:rsidR="003007D1">
          <w:headerReference w:type="even" r:id="rId194"/>
          <w:headerReference w:type="default" r:id="rId195"/>
          <w:footerReference w:type="even" r:id="rId196"/>
          <w:footerReference w:type="default" r:id="rId197"/>
          <w:headerReference w:type="first" r:id="rId198"/>
          <w:footerReference w:type="first" r:id="rId199"/>
          <w:pgSz w:w="11900" w:h="16840"/>
          <w:pgMar w:top="1585" w:right="1379" w:bottom="1457" w:left="1376" w:header="0" w:footer="3" w:gutter="0"/>
          <w:cols w:space="720"/>
          <w:noEndnote/>
          <w:titlePg/>
          <w:docGrid w:linePitch="360"/>
        </w:sectPr>
      </w:pPr>
      <w:r>
        <w:t xml:space="preserve">Айта кететш б1р жэшт - Казацстанныц аймацтары бойыншажалпы кадастрл1 карталар жоц (тек </w:t>
      </w:r>
      <w:r>
        <w:t>Алматы, Астана, Эскемен, Шымкент цалалары Yшiн бар). Себебц 2 жыл бурын барлыц республиканыц аймацтарында жерге байланысты халыц кетершгенде кептеген проблемалар туындады. Сондыцтан, жердщ кадастрл1 картасы туралы толыц мэл1мет жоц.</w:t>
      </w:r>
    </w:p>
    <w:p w:rsidR="003007D1" w:rsidRDefault="00074044">
      <w:pPr>
        <w:pStyle w:val="70"/>
        <w:shd w:val="clear" w:color="auto" w:fill="auto"/>
        <w:spacing w:before="0" w:line="254" w:lineRule="exact"/>
        <w:ind w:firstLine="740"/>
      </w:pPr>
      <w:r>
        <w:lastRenderedPageBreak/>
        <w:t>Ауылшаруашылыкты жерлер</w:t>
      </w:r>
      <w:r>
        <w:t>дi картографиялауда жэне геоакпараттык жуйесшкурастыруда ара кашыктыктан зерделеу мэлiметтерiн колдану бойынша теориялык жэне эдiстемелiк ретiнде казакстанныц [10-13] жэне шетел галымдарыныц ецбектерi пайдаланды [14-18].</w:t>
      </w:r>
    </w:p>
    <w:p w:rsidR="003007D1" w:rsidRDefault="00074044">
      <w:pPr>
        <w:pStyle w:val="70"/>
        <w:shd w:val="clear" w:color="auto" w:fill="auto"/>
        <w:spacing w:before="0" w:line="254" w:lineRule="exact"/>
        <w:ind w:firstLine="740"/>
      </w:pPr>
      <w:r>
        <w:rPr>
          <w:rStyle w:val="795pt"/>
        </w:rPr>
        <w:t>Зерттеу эд1стер</w:t>
      </w:r>
      <w:r>
        <w:t xml:space="preserve"> репнде гарышты^ сур</w:t>
      </w:r>
      <w:r>
        <w:t>еттердi автоматты дешифрлеу, салыстырмалы талдау, геоакпараттык картографиялау эдiстерi колданылды.</w:t>
      </w:r>
    </w:p>
    <w:p w:rsidR="003007D1" w:rsidRDefault="00074044">
      <w:pPr>
        <w:pStyle w:val="70"/>
        <w:shd w:val="clear" w:color="auto" w:fill="auto"/>
        <w:spacing w:before="0" w:line="254" w:lineRule="exact"/>
        <w:ind w:firstLine="740"/>
      </w:pPr>
      <w:r>
        <w:rPr>
          <w:lang w:val="en-US" w:eastAsia="en-US" w:bidi="en-US"/>
        </w:rPr>
        <w:t xml:space="preserve">Landsat </w:t>
      </w:r>
      <w:r>
        <w:t xml:space="preserve">5, 1994 жылты жэне </w:t>
      </w:r>
      <w:r>
        <w:rPr>
          <w:lang w:val="en-US" w:eastAsia="en-US" w:bidi="en-US"/>
        </w:rPr>
        <w:t xml:space="preserve">Landsat </w:t>
      </w:r>
      <w:r>
        <w:rPr>
          <w:rStyle w:val="76pt0pt"/>
        </w:rPr>
        <w:t>8</w:t>
      </w:r>
      <w:r>
        <w:t xml:space="preserve"> ТМ 2014 жылты гарыштык суреттер АКШ-ц ¥лттык геологиялык кызмет базасынан жYктелдi [19]. ЖYктелген суреттер </w:t>
      </w:r>
      <w:r>
        <w:rPr>
          <w:lang w:val="en-US" w:eastAsia="en-US" w:bidi="en-US"/>
        </w:rPr>
        <w:t xml:space="preserve">ENVI </w:t>
      </w:r>
      <w:r>
        <w:t>4.8 ба</w:t>
      </w:r>
      <w:r>
        <w:t xml:space="preserve">гдарламасында енделдк каналдардыц комбинациясына байланысты нысандар спектрлi жарыктыгы бойынша тYCтерге автоматты тYрде белiнiп, топтастырылды. Карта курастыру Yшiн </w:t>
      </w:r>
      <w:r>
        <w:rPr>
          <w:lang w:val="en-US" w:eastAsia="en-US" w:bidi="en-US"/>
        </w:rPr>
        <w:t xml:space="preserve">ArcGIS </w:t>
      </w:r>
      <w:r>
        <w:t>9.3 багдарламасы колданылды.Сонымен катар зерттеу ауданынасалыстырмалы талдау жасау</w:t>
      </w:r>
      <w:r>
        <w:t xml:space="preserve"> Yшiн гарыштык суреттермен катар </w:t>
      </w:r>
      <w:r>
        <w:rPr>
          <w:rStyle w:val="76pt0pt"/>
        </w:rPr>
        <w:t>1:200</w:t>
      </w:r>
      <w:r>
        <w:t xml:space="preserve"> </w:t>
      </w:r>
      <w:r>
        <w:rPr>
          <w:rStyle w:val="76pt0pt"/>
        </w:rPr>
        <w:t>000</w:t>
      </w:r>
      <w:r>
        <w:t xml:space="preserve"> масштабты </w:t>
      </w:r>
      <w:r>
        <w:rPr>
          <w:rStyle w:val="76pt0pt"/>
        </w:rPr>
        <w:t>(2010</w:t>
      </w:r>
      <w:r>
        <w:t xml:space="preserve"> ж) топографиялык карта пайдаланылды.</w:t>
      </w:r>
    </w:p>
    <w:p w:rsidR="003007D1" w:rsidRDefault="00074044">
      <w:pPr>
        <w:pStyle w:val="70"/>
        <w:shd w:val="clear" w:color="auto" w:fill="auto"/>
        <w:spacing w:before="0" w:line="254" w:lineRule="exact"/>
        <w:ind w:firstLine="740"/>
      </w:pPr>
      <w:r>
        <w:t>Зерттеу нэтижеС мен тужырымы. Aуылшaруaшылык - мaтeриaлдык енд1рютщ ец мaцызды турлершщ б</w:t>
      </w:r>
      <w:r>
        <w:rPr>
          <w:rStyle w:val="76pt0pt"/>
        </w:rPr>
        <w:t>1</w:t>
      </w:r>
      <w:r>
        <w:t>р</w:t>
      </w:r>
      <w:r>
        <w:rPr>
          <w:rStyle w:val="76pt0pt"/>
        </w:rPr>
        <w:t>1</w:t>
      </w:r>
      <w:r>
        <w:t>. Aуылшaруaшылык, белгiлi ек</w:t>
      </w:r>
      <w:r>
        <w:rPr>
          <w:rStyle w:val="76pt0pt"/>
        </w:rPr>
        <w:t>1</w:t>
      </w:r>
      <w:r>
        <w:t xml:space="preserve"> Yлкeн caлaдaн (ес</w:t>
      </w:r>
      <w:r>
        <w:rPr>
          <w:rStyle w:val="76pt0pt"/>
        </w:rPr>
        <w:t>1</w:t>
      </w:r>
      <w:r>
        <w:t>мд</w:t>
      </w:r>
      <w:r>
        <w:rPr>
          <w:rStyle w:val="76pt0pt"/>
        </w:rPr>
        <w:t>1</w:t>
      </w:r>
      <w:r>
        <w:t>к жэне мaл шaруaш</w:t>
      </w:r>
      <w:r>
        <w:t>ылыFынaн) турaды</w:t>
      </w:r>
    </w:p>
    <w:p w:rsidR="003007D1" w:rsidRDefault="00074044">
      <w:pPr>
        <w:pStyle w:val="70"/>
        <w:shd w:val="clear" w:color="auto" w:fill="auto"/>
        <w:spacing w:before="0" w:line="254" w:lineRule="exact"/>
        <w:ind w:firstLine="740"/>
      </w:pPr>
      <w:r>
        <w:t xml:space="preserve">Бaтыc Кдзaкcтaн облысы жершщ жaзыктыFы, шебшщ шYЙгiндiгi, су кездершщ мoлдыFы мaл жэне ег1н шaруaшылыFымeн aйнaлыcуFa ете кoлaйлы. ОблыстыцЖер баскармасыныц мэлiметтерi бойынша (01.11.2015 ж.) жалпы жер корыныц aудaны 15133,9 мыц. гa., </w:t>
      </w:r>
      <w:r>
        <w:t>оныц 13668,8 мыц.га ауылшаруашылык жерлерi. Ауылшаруашылык жерлер курамында жыртылFан жерлер 780,8 мыц.га, тыцаЙFан жерлер 908,1 мыц.га, шaбындык жерлер 1227,7 мыц.гa, жaйлымдap 2827,1 мыц.гa, кеп жылдык шептесш - 2,7, бaкшaлap мен бacкa кызметтерге жумcaл</w:t>
      </w:r>
      <w:r>
        <w:t>aтын жерлер коры - 7,2 мыц.га.</w:t>
      </w:r>
    </w:p>
    <w:p w:rsidR="003007D1" w:rsidRDefault="00074044">
      <w:pPr>
        <w:pStyle w:val="70"/>
        <w:shd w:val="clear" w:color="auto" w:fill="auto"/>
        <w:spacing w:before="0" w:line="254" w:lineRule="exact"/>
        <w:ind w:firstLine="740"/>
      </w:pPr>
      <w:r>
        <w:t xml:space="preserve">Aгpapлык pефopмaFa бaйлaныcты жер корынан copтaндaнFaн жэне ешмдшп </w:t>
      </w:r>
      <w:r>
        <w:rPr>
          <w:lang w:val="en-US" w:eastAsia="en-US" w:bidi="en-US"/>
        </w:rPr>
        <w:t>a</w:t>
      </w:r>
      <w:r>
        <w:rPr>
          <w:rStyle w:val="76pt0pt"/>
          <w:lang w:val="en-US" w:eastAsia="en-US" w:bidi="en-US"/>
        </w:rPr>
        <w:t>3</w:t>
      </w:r>
      <w:r>
        <w:rPr>
          <w:lang w:val="en-US" w:eastAsia="en-US" w:bidi="en-US"/>
        </w:rPr>
        <w:t xml:space="preserve"> </w:t>
      </w:r>
      <w:r>
        <w:t xml:space="preserve">жерлер шыFapылды. Соныц себебшен шapyaшылык мaкcaттa пaйдaлaнaтын жерлер 90-жылдapмен caлыcтыpFaндa 3,5 есеге кыcкapылды, aл жыртылган жерлер 2,7 есе </w:t>
      </w:r>
      <w:r>
        <w:rPr>
          <w:lang w:val="en-US" w:eastAsia="en-US" w:bidi="en-US"/>
        </w:rPr>
        <w:t>asa^m</w:t>
      </w:r>
      <w:r>
        <w:rPr>
          <w:lang w:val="en-US" w:eastAsia="en-US" w:bidi="en-US"/>
        </w:rPr>
        <w:t xml:space="preserve">. </w:t>
      </w:r>
      <w:r>
        <w:t>К^рп кезде ayылшapyaшылык жерлер 5753,5 мыц.га. Оныц 780,8 мыц.га жыpтылFaн жерлер, 908,1 мыц.га тыцaЙFaн жерлердщ кеп белiгi (590 мыц.гa) ayмaктыц кунapлы жэне ылFaлды coлтYCтiк белтнде opнaлacкaн (1 кесте). БКО бoйыншa 2015 ж. ayылшapyaшылык мaкcaттaFы</w:t>
      </w:r>
      <w:r>
        <w:t>жеp коры</w:t>
      </w:r>
    </w:p>
    <w:p w:rsidR="003007D1" w:rsidRDefault="00074044">
      <w:pPr>
        <w:pStyle w:val="70"/>
        <w:numPr>
          <w:ilvl w:val="0"/>
          <w:numId w:val="56"/>
        </w:numPr>
        <w:shd w:val="clear" w:color="auto" w:fill="auto"/>
        <w:tabs>
          <w:tab w:val="left" w:pos="721"/>
        </w:tabs>
        <w:spacing w:before="0" w:line="254" w:lineRule="exact"/>
      </w:pPr>
      <w:r>
        <w:t>мыц.га пaйдaлaнaды.</w:t>
      </w:r>
    </w:p>
    <w:p w:rsidR="003007D1" w:rsidRDefault="00074044">
      <w:pPr>
        <w:pStyle w:val="26"/>
        <w:framePr w:w="9106" w:wrap="notBeside" w:vAnchor="text" w:hAnchor="text" w:xAlign="center" w:y="1"/>
        <w:shd w:val="clear" w:color="auto" w:fill="auto"/>
        <w:spacing w:after="0" w:line="200" w:lineRule="exact"/>
      </w:pPr>
      <w:r>
        <w:t>1 кесте - Б^О ayылшaрyaшылык жеpiнiц белiнуi (01.11.2015 ж)</w:t>
      </w:r>
    </w:p>
    <w:tbl>
      <w:tblPr>
        <w:tblOverlap w:val="never"/>
        <w:tblW w:w="0" w:type="auto"/>
        <w:jc w:val="center"/>
        <w:tblLayout w:type="fixed"/>
        <w:tblCellMar>
          <w:left w:w="10" w:type="dxa"/>
          <w:right w:w="10" w:type="dxa"/>
        </w:tblCellMar>
        <w:tblLook w:val="04A0"/>
      </w:tblPr>
      <w:tblGrid>
        <w:gridCol w:w="682"/>
        <w:gridCol w:w="1296"/>
        <w:gridCol w:w="1157"/>
        <w:gridCol w:w="1277"/>
        <w:gridCol w:w="1133"/>
        <w:gridCol w:w="1416"/>
        <w:gridCol w:w="1133"/>
        <w:gridCol w:w="1013"/>
      </w:tblGrid>
      <w:tr w:rsidR="003007D1">
        <w:tblPrEx>
          <w:tblCellMar>
            <w:top w:w="0" w:type="dxa"/>
            <w:bottom w:w="0" w:type="dxa"/>
          </w:tblCellMar>
        </w:tblPrEx>
        <w:trPr>
          <w:trHeight w:hRule="exact" w:val="302"/>
          <w:jc w:val="center"/>
        </w:trPr>
        <w:tc>
          <w:tcPr>
            <w:tcW w:w="68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БКО</w:t>
            </w:r>
          </w:p>
        </w:tc>
        <w:tc>
          <w:tcPr>
            <w:tcW w:w="8425" w:type="dxa"/>
            <w:gridSpan w:val="7"/>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Жеpдiц кaтегopияcы, мыц.гa</w:t>
            </w:r>
          </w:p>
        </w:tc>
      </w:tr>
      <w:tr w:rsidR="003007D1">
        <w:tblPrEx>
          <w:tblCellMar>
            <w:top w:w="0" w:type="dxa"/>
            <w:bottom w:w="0" w:type="dxa"/>
          </w:tblCellMar>
        </w:tblPrEx>
        <w:trPr>
          <w:trHeight w:hRule="exact" w:val="730"/>
          <w:jc w:val="center"/>
        </w:trPr>
        <w:tc>
          <w:tcPr>
            <w:tcW w:w="68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129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120" w:line="200" w:lineRule="exact"/>
            </w:pPr>
            <w:r>
              <w:rPr>
                <w:rStyle w:val="210pt1"/>
              </w:rPr>
              <w:t>жыpтылFaн</w:t>
            </w:r>
          </w:p>
          <w:p w:rsidR="003007D1" w:rsidRDefault="00074044">
            <w:pPr>
              <w:pStyle w:val="22"/>
              <w:framePr w:w="9106" w:wrap="notBeside" w:vAnchor="text" w:hAnchor="text" w:xAlign="center" w:y="1"/>
              <w:shd w:val="clear" w:color="auto" w:fill="auto"/>
              <w:spacing w:before="120" w:after="0" w:line="200" w:lineRule="exact"/>
              <w:jc w:val="center"/>
            </w:pPr>
            <w:r>
              <w:rPr>
                <w:rStyle w:val="210pt1"/>
              </w:rPr>
              <w:t>жерлер</w:t>
            </w:r>
          </w:p>
        </w:tc>
        <w:tc>
          <w:tcPr>
            <w:tcW w:w="115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120" w:line="200" w:lineRule="exact"/>
            </w:pPr>
            <w:r>
              <w:rPr>
                <w:rStyle w:val="210pt1"/>
              </w:rPr>
              <w:t>тынaЙFaн</w:t>
            </w:r>
          </w:p>
          <w:p w:rsidR="003007D1" w:rsidRDefault="00074044">
            <w:pPr>
              <w:pStyle w:val="22"/>
              <w:framePr w:w="9106" w:wrap="notBeside" w:vAnchor="text" w:hAnchor="text" w:xAlign="center" w:y="1"/>
              <w:shd w:val="clear" w:color="auto" w:fill="auto"/>
              <w:spacing w:before="120" w:after="0" w:line="200" w:lineRule="exact"/>
              <w:jc w:val="center"/>
            </w:pPr>
            <w:r>
              <w:rPr>
                <w:rStyle w:val="210pt1"/>
              </w:rPr>
              <w:t>жерлер</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шaбындык</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жaйлым</w:t>
            </w:r>
          </w:p>
        </w:tc>
        <w:tc>
          <w:tcPr>
            <w:tcW w:w="141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ind w:left="180"/>
            </w:pPr>
            <w:r>
              <w:rPr>
                <w:rStyle w:val="210pt1"/>
              </w:rPr>
              <w:t>кепжылдык</w:t>
            </w:r>
          </w:p>
          <w:p w:rsidR="003007D1" w:rsidRDefault="00074044">
            <w:pPr>
              <w:pStyle w:val="22"/>
              <w:framePr w:w="9106" w:wrap="notBeside" w:vAnchor="text" w:hAnchor="text" w:xAlign="center" w:y="1"/>
              <w:shd w:val="clear" w:color="auto" w:fill="auto"/>
              <w:spacing w:before="60" w:after="0" w:line="200" w:lineRule="exact"/>
              <w:ind w:left="180"/>
            </w:pPr>
            <w:r>
              <w:rPr>
                <w:rStyle w:val="210pt1"/>
              </w:rPr>
              <w:t>еciмдiктеp</w:t>
            </w:r>
          </w:p>
        </w:tc>
        <w:tc>
          <w:tcPr>
            <w:tcW w:w="1133"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бaкшaлap</w:t>
            </w:r>
          </w:p>
        </w:tc>
        <w:tc>
          <w:tcPr>
            <w:tcW w:w="101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120" w:line="200" w:lineRule="exact"/>
              <w:jc w:val="center"/>
            </w:pPr>
            <w:r>
              <w:rPr>
                <w:rStyle w:val="210pt1"/>
              </w:rPr>
              <w:t>жaлпы</w:t>
            </w:r>
          </w:p>
          <w:p w:rsidR="003007D1" w:rsidRDefault="00074044">
            <w:pPr>
              <w:pStyle w:val="22"/>
              <w:framePr w:w="9106" w:wrap="notBeside" w:vAnchor="text" w:hAnchor="text" w:xAlign="center" w:y="1"/>
              <w:shd w:val="clear" w:color="auto" w:fill="auto"/>
              <w:spacing w:before="120" w:after="0" w:line="200" w:lineRule="exact"/>
              <w:jc w:val="center"/>
            </w:pPr>
            <w:r>
              <w:rPr>
                <w:rStyle w:val="210pt1"/>
              </w:rPr>
              <w:t>кор</w:t>
            </w:r>
          </w:p>
        </w:tc>
      </w:tr>
      <w:tr w:rsidR="003007D1">
        <w:tblPrEx>
          <w:tblCellMar>
            <w:top w:w="0" w:type="dxa"/>
            <w:bottom w:w="0" w:type="dxa"/>
          </w:tblCellMar>
        </w:tblPrEx>
        <w:trPr>
          <w:trHeight w:hRule="exact" w:val="307"/>
          <w:jc w:val="center"/>
        </w:trPr>
        <w:tc>
          <w:tcPr>
            <w:tcW w:w="682" w:type="dxa"/>
            <w:vMerge/>
            <w:tcBorders>
              <w:left w:val="single" w:sz="4" w:space="0" w:color="auto"/>
              <w:bottom w:val="single" w:sz="4" w:space="0" w:color="auto"/>
            </w:tcBorders>
            <w:shd w:val="clear" w:color="auto" w:fill="FFFFFF"/>
            <w:vAlign w:val="center"/>
          </w:tcPr>
          <w:p w:rsidR="003007D1" w:rsidRDefault="003007D1">
            <w:pPr>
              <w:framePr w:w="9106" w:wrap="notBeside" w:vAnchor="text" w:hAnchor="text" w:xAlign="center" w:y="1"/>
            </w:pPr>
          </w:p>
        </w:tc>
        <w:tc>
          <w:tcPr>
            <w:tcW w:w="129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780,8</w:t>
            </w:r>
          </w:p>
        </w:tc>
        <w:tc>
          <w:tcPr>
            <w:tcW w:w="115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908,1</w:t>
            </w:r>
          </w:p>
        </w:tc>
        <w:tc>
          <w:tcPr>
            <w:tcW w:w="127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1227,7</w:t>
            </w:r>
          </w:p>
        </w:tc>
        <w:tc>
          <w:tcPr>
            <w:tcW w:w="113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60"/>
            </w:pPr>
            <w:r>
              <w:rPr>
                <w:rStyle w:val="210pt1"/>
              </w:rPr>
              <w:t>2827,1</w:t>
            </w:r>
          </w:p>
        </w:tc>
        <w:tc>
          <w:tcPr>
            <w:tcW w:w="141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2,7</w:t>
            </w:r>
          </w:p>
        </w:tc>
        <w:tc>
          <w:tcPr>
            <w:tcW w:w="113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7,2</w:t>
            </w:r>
          </w:p>
        </w:tc>
        <w:tc>
          <w:tcPr>
            <w:tcW w:w="1013"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5753,5</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255" w:line="254" w:lineRule="exact"/>
        <w:ind w:firstLine="740"/>
      </w:pPr>
      <w:r>
        <w:t>Бaтыc КдзaкcтaндaFы ayылшapyaшылык жерлер</w:t>
      </w:r>
      <w:r>
        <w:rPr>
          <w:rStyle w:val="76pt0pt"/>
        </w:rPr>
        <w:t>1</w:t>
      </w:r>
      <w:r>
        <w:t xml:space="preserve"> уш тaбиFи климaттык зoнaFa белiнедi.</w:t>
      </w:r>
    </w:p>
    <w:p w:rsidR="003007D1" w:rsidRDefault="00074044">
      <w:pPr>
        <w:pStyle w:val="70"/>
        <w:shd w:val="clear" w:color="auto" w:fill="auto"/>
        <w:spacing w:before="0" w:line="254" w:lineRule="exact"/>
        <w:ind w:firstLine="740"/>
      </w:pPr>
      <w:r>
        <w:t xml:space="preserve">Карастырап отырFан аудан б1ршш1 зoнaFа жатады. Оны ауданы 3245 мыц. га. Зош жaзыкты, тoпыpaFы кызFылтты жэне кызFылт дaлaлы, кеп белт егiншiлiкте (бидай егуде) жэне мaл </w:t>
      </w:r>
      <w:r>
        <w:t>шapyaшылыкта (жайлымда) пайдаланады. Жaлпы ег</w:t>
      </w:r>
      <w:r>
        <w:rPr>
          <w:rStyle w:val="76pt0pt"/>
        </w:rPr>
        <w:t>1</w:t>
      </w:r>
      <w:r>
        <w:t>ст</w:t>
      </w:r>
      <w:r>
        <w:rPr>
          <w:rStyle w:val="76pt0pt"/>
        </w:rPr>
        <w:t>1</w:t>
      </w:r>
      <w:r>
        <w:t>к жерлер - ayыл шapyaшылык дaкьIлдapыесiрiлетш, жуйел</w:t>
      </w:r>
      <w:r>
        <w:rPr>
          <w:rStyle w:val="76pt0pt"/>
        </w:rPr>
        <w:t>1</w:t>
      </w:r>
      <w:r>
        <w:t xml:space="preserve"> турде пайдаланатын жэне ецделетш жерлер.</w:t>
      </w:r>
    </w:p>
    <w:p w:rsidR="003007D1" w:rsidRDefault="00074044">
      <w:pPr>
        <w:pStyle w:val="70"/>
        <w:shd w:val="clear" w:color="auto" w:fill="auto"/>
        <w:spacing w:before="0" w:line="254" w:lineRule="exact"/>
        <w:ind w:firstLine="740"/>
      </w:pPr>
      <w:r>
        <w:t>Облыс бойынша жaлпы жaйылымды жерлерд1ц aудaны 2827,1 мыц га куpaйды. Оныц 26 млн. га жaFдaйы ете темен. 60 млн</w:t>
      </w:r>
      <w:r>
        <w:t xml:space="preserve">. га aуыл шapуaшылыFынa кapacты aумaктaFы жерлерде opнaлacкaн, aл </w:t>
      </w:r>
      <w:r>
        <w:rPr>
          <w:rStyle w:val="76pt0pt"/>
        </w:rPr>
        <w:t>21</w:t>
      </w:r>
      <w:r>
        <w:t xml:space="preserve"> млн. гeктapы елд</w:t>
      </w:r>
      <w:r>
        <w:rPr>
          <w:rStyle w:val="76pt0pt"/>
        </w:rPr>
        <w:t>1</w:t>
      </w:r>
      <w:r>
        <w:t>-мекендерде opнaлacкaн. Жaйылымдык жерлерд</w:t>
      </w:r>
      <w:r>
        <w:rPr>
          <w:rStyle w:val="76pt0pt"/>
        </w:rPr>
        <w:t>1</w:t>
      </w:r>
      <w:r>
        <w:t>ц тoзуынa бipкaтap себептер эсер етедк Жaлпы мaл бacыныц 80 пцйызы елд</w:t>
      </w:r>
      <w:r>
        <w:rPr>
          <w:rStyle w:val="76pt0pt"/>
        </w:rPr>
        <w:t>1</w:t>
      </w:r>
      <w:r>
        <w:t>-мекендерде, жеpгiлiктi туpFындapдыц, шapуaшылыктыц иел</w:t>
      </w:r>
      <w:r>
        <w:rPr>
          <w:rStyle w:val="76pt0pt"/>
        </w:rPr>
        <w:t>1</w:t>
      </w:r>
      <w:r>
        <w:t>г</w:t>
      </w:r>
      <w:r>
        <w:rPr>
          <w:rStyle w:val="76pt0pt"/>
        </w:rPr>
        <w:t>1</w:t>
      </w:r>
      <w:r>
        <w:t>нде уcтaлaды. Coндыктaн дa, oлap елд</w:t>
      </w:r>
      <w:r>
        <w:rPr>
          <w:rStyle w:val="76pt0pt"/>
        </w:rPr>
        <w:t>1</w:t>
      </w:r>
      <w:r>
        <w:t xml:space="preserve"> мекенн</w:t>
      </w:r>
      <w:r>
        <w:rPr>
          <w:rStyle w:val="76pt0pt"/>
        </w:rPr>
        <w:t>1</w:t>
      </w:r>
      <w:r>
        <w:t xml:space="preserve">ц aумaFындaFы 5-7 шaкыpым paдиуcтa </w:t>
      </w:r>
      <w:r>
        <w:rPr>
          <w:lang w:val="en-US" w:eastAsia="en-US" w:bidi="en-US"/>
        </w:rPr>
        <w:t xml:space="preserve">Faнa </w:t>
      </w:r>
      <w:r>
        <w:t>жaйылaды. Соныц caлдapынaн жaйылымдap тaптaлып, ен</w:t>
      </w:r>
      <w:r>
        <w:rPr>
          <w:rStyle w:val="76pt0pt"/>
        </w:rPr>
        <w:t>1</w:t>
      </w:r>
      <w:r>
        <w:t>мд</w:t>
      </w:r>
      <w:r>
        <w:rPr>
          <w:rStyle w:val="76pt0pt"/>
        </w:rPr>
        <w:t>1</w:t>
      </w:r>
      <w:r>
        <w:t>л</w:t>
      </w:r>
      <w:r>
        <w:rPr>
          <w:rStyle w:val="76pt0pt"/>
        </w:rPr>
        <w:t>1</w:t>
      </w:r>
      <w:r>
        <w:t>г</w:t>
      </w:r>
      <w:r>
        <w:rPr>
          <w:rStyle w:val="76pt0pt"/>
        </w:rPr>
        <w:t>1</w:t>
      </w:r>
      <w:r>
        <w:t xml:space="preserve"> тым </w:t>
      </w:r>
      <w:r>
        <w:rPr>
          <w:lang w:val="en-US" w:eastAsia="en-US" w:bidi="en-US"/>
        </w:rPr>
        <w:t xml:space="preserve">aaamm </w:t>
      </w:r>
      <w:r>
        <w:t>кеткен. Мундaй жaйылымдардыц тозуы мaлдыц caнын есiруге, oлapдыц ен</w:t>
      </w:r>
      <w:r>
        <w:rPr>
          <w:rStyle w:val="76pt0pt"/>
        </w:rPr>
        <w:t>1</w:t>
      </w:r>
      <w:r>
        <w:t>мд</w:t>
      </w:r>
      <w:r>
        <w:rPr>
          <w:rStyle w:val="76pt0pt"/>
        </w:rPr>
        <w:t>1</w:t>
      </w:r>
      <w:r>
        <w:t>л</w:t>
      </w:r>
      <w:r>
        <w:rPr>
          <w:rStyle w:val="76pt0pt"/>
        </w:rPr>
        <w:t>1</w:t>
      </w:r>
      <w:r>
        <w:t>г</w:t>
      </w:r>
      <w:r>
        <w:rPr>
          <w:rStyle w:val="76pt0pt"/>
        </w:rPr>
        <w:t>1</w:t>
      </w:r>
      <w:r>
        <w:t xml:space="preserve">н кетеруге </w:t>
      </w:r>
      <w:r>
        <w:rPr>
          <w:lang w:val="en-US" w:eastAsia="en-US" w:bidi="en-US"/>
        </w:rPr>
        <w:t xml:space="preserve">керi </w:t>
      </w:r>
      <w:r>
        <w:t>эсер</w:t>
      </w:r>
      <w:r>
        <w:rPr>
          <w:rStyle w:val="76pt0pt"/>
        </w:rPr>
        <w:t>1</w:t>
      </w:r>
      <w:r>
        <w:t>н ти</w:t>
      </w:r>
      <w:r>
        <w:t>г</w:t>
      </w:r>
      <w:r>
        <w:rPr>
          <w:rStyle w:val="76pt0pt"/>
        </w:rPr>
        <w:t>1</w:t>
      </w:r>
      <w:r>
        <w:t>зед</w:t>
      </w:r>
      <w:r>
        <w:rPr>
          <w:rStyle w:val="76pt0pt"/>
        </w:rPr>
        <w:t>1</w:t>
      </w:r>
      <w:r>
        <w:t>.</w:t>
      </w:r>
      <w:r>
        <w:br w:type="page"/>
      </w:r>
    </w:p>
    <w:p w:rsidR="003007D1" w:rsidRDefault="00074044">
      <w:pPr>
        <w:pStyle w:val="70"/>
        <w:shd w:val="clear" w:color="auto" w:fill="auto"/>
        <w:spacing w:before="0" w:line="254" w:lineRule="exact"/>
        <w:ind w:firstLine="740"/>
      </w:pPr>
      <w:r>
        <w:lastRenderedPageBreak/>
        <w:t>Шабындыкка - тшен шабу Yшiн жYЙeлi турде пайдаланатын, кеп жылдык шептесш епмдштер жамылган жерлер жатады. Шабындыкты жерлер аумактыц шагын учаскелерiн алып жатыр. Кебшесе суга жакын, кел мен езендердщ жайылмасындагы учаскелерде орналаскан.</w:t>
      </w:r>
    </w:p>
    <w:p w:rsidR="003007D1" w:rsidRDefault="00074044">
      <w:pPr>
        <w:pStyle w:val="70"/>
        <w:shd w:val="clear" w:color="auto" w:fill="auto"/>
        <w:spacing w:before="0" w:line="254" w:lineRule="exact"/>
        <w:ind w:firstLine="740"/>
      </w:pPr>
      <w:r>
        <w:t>Соныме</w:t>
      </w:r>
      <w:r>
        <w:t xml:space="preserve">н, жогарыда сипатталган мэлiметтер негiзiнде ауылшаруашылык жерлерш геоакпарттык картографиялау Yшiн, зерттеу ауданньщ гарыштык cуpетгеpi кажетп керсеткiштерi бойынша алынды. </w:t>
      </w:r>
      <w:r>
        <w:rPr>
          <w:rStyle w:val="76pt0pt"/>
        </w:rPr>
        <w:t>0</w:t>
      </w:r>
      <w:r>
        <w:t>pбip сурет бултсыз жэне жаз уакытында тYcipiлген болу тшстц сонымен катар, сурет</w:t>
      </w:r>
      <w:r>
        <w:t xml:space="preserve">тщ тYpлi </w:t>
      </w:r>
      <w:r>
        <w:rPr>
          <w:lang w:val="en-US" w:eastAsia="en-US" w:bidi="en-US"/>
        </w:rPr>
        <w:t xml:space="preserve">тYCтi </w:t>
      </w:r>
      <w:r>
        <w:t>каналдары болу керек, cебебi ол аркылы ауылшаруашылык жерлер жаксы дешифрленед^арыштык суреттерд</w:t>
      </w:r>
      <w:r>
        <w:rPr>
          <w:rStyle w:val="76pt0pt"/>
        </w:rPr>
        <w:t>1</w:t>
      </w:r>
      <w:r>
        <w:t xml:space="preserve"> алу барысында эр тYpлi </w:t>
      </w:r>
      <w:r>
        <w:rPr>
          <w:lang w:val="en-US" w:eastAsia="en-US" w:bidi="en-US"/>
        </w:rPr>
        <w:t xml:space="preserve">тYCтepмeн </w:t>
      </w:r>
      <w:r>
        <w:t>ауылшаруашылык жерлердщ орнын керуге болады. Бул суреттер ею мезгшге сэйкес ягни епншшк егшетш мен оны жинайты</w:t>
      </w:r>
      <w:r>
        <w:t>н уакыт (кYЗ жэне кектем) алынды (Терект ауданныц орталык белiгi) (</w:t>
      </w:r>
      <w:r>
        <w:rPr>
          <w:rStyle w:val="76pt0pt"/>
        </w:rPr>
        <w:t>1</w:t>
      </w:r>
      <w:r>
        <w:t>-сурет).</w:t>
      </w:r>
    </w:p>
    <w:p w:rsidR="003007D1" w:rsidRDefault="00074044">
      <w:pPr>
        <w:pStyle w:val="70"/>
        <w:shd w:val="clear" w:color="auto" w:fill="auto"/>
        <w:spacing w:before="0" w:line="254" w:lineRule="exact"/>
        <w:ind w:firstLine="740"/>
      </w:pPr>
      <w:r>
        <w:t xml:space="preserve">Fарыштык сурет </w:t>
      </w:r>
      <w:r>
        <w:rPr>
          <w:lang w:val="en-US" w:eastAsia="en-US" w:bidi="en-US"/>
        </w:rPr>
        <w:t xml:space="preserve">ENVI </w:t>
      </w:r>
      <w:r>
        <w:t>4.8 багдарламасында енделдi: нысандар спектрлi жарыктык керсеткiштерi бойынша автоматты тYрдe дешифрленд</w:t>
      </w:r>
      <w:r>
        <w:rPr>
          <w:rStyle w:val="76pt0pt"/>
        </w:rPr>
        <w:t>1</w:t>
      </w:r>
      <w:r>
        <w:t xml:space="preserve"> жэне топтастырылды.Эрб</w:t>
      </w:r>
      <w:r>
        <w:rPr>
          <w:rStyle w:val="76pt0pt"/>
        </w:rPr>
        <w:t>1</w:t>
      </w:r>
      <w:r>
        <w:t>р нысан ез санаты бойынша кате</w:t>
      </w:r>
      <w:r>
        <w:t xml:space="preserve">горияга белiнiп, оларга жеке символ бeрiледi. Нэтижесшде эрб1р нысан ез категориясы бойынша белгш б1р шартты белпге ие болады. Осы топтастыру нэтижесiнде зерттеу аймактыц шаруашылык жерлерi автоматты дешифрлеу аркылы 7 тYргe белiндi (2- сурет). Оныц ш1нде </w:t>
      </w:r>
      <w:r>
        <w:t>жердщ ылгалдануына, топырагыныц кунарлыгына байланысты шаруашылык жерлер келеci тYрге белiндi:</w:t>
      </w:r>
    </w:p>
    <w:p w:rsidR="003007D1" w:rsidRDefault="00074044">
      <w:pPr>
        <w:pStyle w:val="70"/>
        <w:numPr>
          <w:ilvl w:val="0"/>
          <w:numId w:val="57"/>
        </w:numPr>
        <w:shd w:val="clear" w:color="auto" w:fill="auto"/>
        <w:tabs>
          <w:tab w:val="left" w:pos="1024"/>
        </w:tabs>
        <w:spacing w:before="0" w:line="254" w:lineRule="exact"/>
        <w:ind w:firstLine="740"/>
      </w:pPr>
      <w:r>
        <w:t>ылгалды шалгынды еюмдштер;</w:t>
      </w:r>
    </w:p>
    <w:p w:rsidR="003007D1" w:rsidRDefault="00074044">
      <w:pPr>
        <w:pStyle w:val="70"/>
        <w:numPr>
          <w:ilvl w:val="0"/>
          <w:numId w:val="57"/>
        </w:numPr>
        <w:shd w:val="clear" w:color="auto" w:fill="auto"/>
        <w:tabs>
          <w:tab w:val="left" w:pos="1048"/>
        </w:tabs>
        <w:spacing w:before="0" w:line="254" w:lineRule="exact"/>
        <w:ind w:firstLine="740"/>
      </w:pPr>
      <w:r>
        <w:t>эр турл</w:t>
      </w:r>
      <w:r>
        <w:rPr>
          <w:rStyle w:val="76pt0pt"/>
        </w:rPr>
        <w:t>1</w:t>
      </w:r>
      <w:r>
        <w:t xml:space="preserve"> шабындыкты шептесш;</w:t>
      </w:r>
    </w:p>
    <w:p w:rsidR="003007D1" w:rsidRDefault="00074044">
      <w:pPr>
        <w:pStyle w:val="70"/>
        <w:numPr>
          <w:ilvl w:val="0"/>
          <w:numId w:val="57"/>
        </w:numPr>
        <w:shd w:val="clear" w:color="auto" w:fill="auto"/>
        <w:tabs>
          <w:tab w:val="left" w:pos="1048"/>
        </w:tabs>
        <w:spacing w:before="0" w:line="254" w:lineRule="exact"/>
        <w:ind w:firstLine="740"/>
      </w:pPr>
      <w:r>
        <w:t>ашык жайлымды такырлы жерлер;</w:t>
      </w:r>
    </w:p>
    <w:p w:rsidR="003007D1" w:rsidRDefault="00074044">
      <w:pPr>
        <w:pStyle w:val="70"/>
        <w:numPr>
          <w:ilvl w:val="0"/>
          <w:numId w:val="57"/>
        </w:numPr>
        <w:shd w:val="clear" w:color="auto" w:fill="auto"/>
        <w:tabs>
          <w:tab w:val="left" w:pos="1048"/>
        </w:tabs>
        <w:spacing w:before="0" w:line="254" w:lineRule="exact"/>
        <w:ind w:firstLine="740"/>
      </w:pPr>
      <w:r>
        <w:t>eгicтiктi жерлер;</w:t>
      </w:r>
    </w:p>
    <w:p w:rsidR="003007D1" w:rsidRDefault="00074044">
      <w:pPr>
        <w:pStyle w:val="70"/>
        <w:numPr>
          <w:ilvl w:val="0"/>
          <w:numId w:val="57"/>
        </w:numPr>
        <w:shd w:val="clear" w:color="auto" w:fill="auto"/>
        <w:tabs>
          <w:tab w:val="left" w:pos="1048"/>
        </w:tabs>
        <w:spacing w:before="0" w:line="254" w:lineRule="exact"/>
        <w:ind w:firstLine="740"/>
      </w:pPr>
      <w:r>
        <w:t>колданбайтын aнтрoпoгендi жерлер.</w:t>
      </w:r>
    </w:p>
    <w:p w:rsidR="003007D1" w:rsidRDefault="003007D1">
      <w:pPr>
        <w:pStyle w:val="70"/>
        <w:shd w:val="clear" w:color="auto" w:fill="auto"/>
        <w:spacing w:before="0" w:line="254" w:lineRule="exact"/>
        <w:ind w:firstLine="740"/>
      </w:pPr>
      <w:r>
        <w:pict>
          <v:shape id="_x0000_s1311" type="#_x0000_t75" style="position:absolute;left:0;text-align:left;margin-left:44.3pt;margin-top:100.8pt;width:144.5pt;height:156pt;z-index:-125829245;mso-wrap-distance-left:43.9pt;mso-wrap-distance-right:77.05pt;mso-wrap-distance-bottom:27.1pt;mso-position-horizontal-relative:margin" wrapcoords="0 0 21600 0 21600 21600 0 21600 0 0">
            <v:imagedata r:id="rId200" o:title="image30"/>
            <w10:wrap type="topAndBottom" anchorx="margin"/>
          </v:shape>
        </w:pict>
      </w:r>
      <w:r>
        <w:pict>
          <v:shape id="_x0000_s1312" type="#_x0000_t202" style="position:absolute;left:0;text-align:left;margin-left:265.8pt;margin-top:100.8pt;width:147.85pt;height:156.5pt;z-index:-125829244;mso-wrap-distance-left:5pt;mso-wrap-distance-right:31.2pt;mso-position-horizontal-relative:margin" wrapcoords="811 0 20789 0 20789 18456 21600 20125 21600 21600 0 21600 0 20125 811 18456 811 0" filled="f" stroked="f">
            <v:textbox style="mso-fit-shape-to-text:t" inset="0,0,0,0">
              <w:txbxContent>
                <w:p w:rsidR="003007D1" w:rsidRDefault="00074044">
                  <w:pPr>
                    <w:jc w:val="center"/>
                    <w:rPr>
                      <w:sz w:val="2"/>
                      <w:szCs w:val="2"/>
                    </w:rPr>
                  </w:pPr>
                  <w:r w:rsidRPr="003007D1">
                    <w:pict>
                      <v:shape id="_x0000_i1063" type="#_x0000_t75" style="width:148.35pt;height:157pt">
                        <v:imagedata r:id="rId201" r:href="rId202"/>
                      </v:shape>
                    </w:pict>
                  </w:r>
                </w:p>
                <w:p w:rsidR="003007D1" w:rsidRDefault="00074044">
                  <w:pPr>
                    <w:pStyle w:val="2e"/>
                    <w:shd w:val="clear" w:color="auto" w:fill="auto"/>
                    <w:spacing w:after="0" w:line="200" w:lineRule="exact"/>
                    <w:jc w:val="left"/>
                  </w:pPr>
                  <w:r>
                    <w:rPr>
                      <w:rStyle w:val="2Exact5"/>
                      <w:lang w:val="en-US" w:eastAsia="en-US" w:bidi="en-US"/>
                    </w:rPr>
                    <w:t xml:space="preserve">Landsat </w:t>
                  </w:r>
                  <w:r>
                    <w:rPr>
                      <w:rStyle w:val="2Exact5"/>
                    </w:rPr>
                    <w:t xml:space="preserve">5 </w:t>
                  </w:r>
                  <w:r>
                    <w:rPr>
                      <w:rStyle w:val="2Exact5"/>
                      <w:lang w:val="en-US" w:eastAsia="en-US" w:bidi="en-US"/>
                    </w:rPr>
                    <w:t xml:space="preserve">TM, </w:t>
                  </w:r>
                  <w:r>
                    <w:rPr>
                      <w:rStyle w:val="2Exact5"/>
                    </w:rPr>
                    <w:t>1994 ж., тамыз айы</w:t>
                  </w:r>
                </w:p>
              </w:txbxContent>
            </v:textbox>
            <w10:wrap type="topAndBottom" anchorx="margin"/>
          </v:shape>
        </w:pict>
      </w:r>
      <w:r w:rsidR="00074044">
        <w:t>Бпспкп жерлер непзшен зерттеу аумактыц ортацгы белтнде - непзшен Жайык езеншщ жэне юшшр</w:t>
      </w:r>
      <w:r w:rsidR="00074044">
        <w:rPr>
          <w:rStyle w:val="76pt0pt"/>
        </w:rPr>
        <w:t>1</w:t>
      </w:r>
      <w:r w:rsidR="00074044">
        <w:t>м езендер бойында</w:t>
      </w:r>
      <w:r w:rsidR="00074044">
        <w:t>; шабындык жерлер - жеке Yлecкiлeр ретшде ортацгы жэнеощуснк аймактарда таралган, ал жайлымды жерлер кебше аймактыц oцтYCтiгiнe карай кебейе тYceдi. Тузды топырак жамылгысы, ягни сортацды жерлер аймактыц ощустш, ощуснк- батыс белштерш камтып жатыр. Сол себ</w:t>
      </w:r>
      <w:r w:rsidR="00074044">
        <w:t>ешт ол жерлерде непзшен жайылымды мал шаруашылыгы дамыган. Сортацды жерлерде есетш еciмдiгi физиологиялык жагынан туздану мелшерше туракты сипатталуы кажет. Бундай жерлерд1 жайылым реннде колданган дурыс.</w:t>
      </w:r>
    </w:p>
    <w:p w:rsidR="003007D1" w:rsidRDefault="00074044">
      <w:pPr>
        <w:pStyle w:val="70"/>
        <w:shd w:val="clear" w:color="auto" w:fill="auto"/>
        <w:spacing w:before="0" w:line="200" w:lineRule="exact"/>
        <w:ind w:left="580"/>
        <w:jc w:val="left"/>
      </w:pPr>
      <w:r>
        <w:rPr>
          <w:lang w:val="en-US" w:eastAsia="en-US" w:bidi="en-US"/>
        </w:rPr>
        <w:t xml:space="preserve">Landsat </w:t>
      </w:r>
      <w:r>
        <w:t xml:space="preserve">5 </w:t>
      </w:r>
      <w:r>
        <w:rPr>
          <w:lang w:val="en-US" w:eastAsia="en-US" w:bidi="en-US"/>
        </w:rPr>
        <w:t xml:space="preserve">TM, </w:t>
      </w:r>
      <w:r>
        <w:t>1994 ж., кыр^йек айы</w:t>
      </w:r>
      <w:r>
        <w:br w:type="page"/>
      </w:r>
    </w:p>
    <w:p w:rsidR="003007D1" w:rsidRDefault="00074044">
      <w:pPr>
        <w:pStyle w:val="70"/>
        <w:shd w:val="clear" w:color="auto" w:fill="auto"/>
        <w:spacing w:before="0" w:after="211" w:line="200" w:lineRule="exact"/>
        <w:jc w:val="right"/>
      </w:pPr>
      <w:r>
        <w:rPr>
          <w:lang w:val="en-US" w:eastAsia="en-US" w:bidi="en-US"/>
        </w:rPr>
        <w:lastRenderedPageBreak/>
        <w:t xml:space="preserve">Landsat </w:t>
      </w:r>
      <w:r>
        <w:rPr>
          <w:rStyle w:val="76pt0pt"/>
          <w:lang w:val="en-US" w:eastAsia="en-US" w:bidi="en-US"/>
        </w:rPr>
        <w:t>8</w:t>
      </w:r>
      <w:r>
        <w:rPr>
          <w:lang w:val="en-US" w:eastAsia="en-US" w:bidi="en-US"/>
        </w:rPr>
        <w:t xml:space="preserve"> TM, 2014 </w:t>
      </w:r>
      <w:r>
        <w:t>ж., ^ыр^йек айы</w:t>
      </w:r>
    </w:p>
    <w:p w:rsidR="003007D1" w:rsidRDefault="003007D1">
      <w:pPr>
        <w:pStyle w:val="70"/>
        <w:shd w:val="clear" w:color="auto" w:fill="auto"/>
        <w:spacing w:before="0" w:line="254" w:lineRule="exact"/>
        <w:ind w:right="20"/>
        <w:jc w:val="center"/>
      </w:pPr>
      <w:r>
        <w:pict>
          <v:shape id="_x0000_s1314" type="#_x0000_t202" style="position:absolute;left:0;text-align:left;margin-left:45pt;margin-top:-188.9pt;width:376.3pt;height:147.6pt;z-index:-125829243;mso-wrap-distance-left:62.65pt;mso-wrap-distance-right:27.35pt;mso-position-horizontal-relative:margin" wrapcoords="0 0 21356 0 21356 18302 21600 20056 21600 21600 12531 21600 12531 20056 0 18302 0 0" filled="f" stroked="f">
            <v:textbox style="mso-fit-shape-to-text:t" inset="0,0,0,0">
              <w:txbxContent>
                <w:p w:rsidR="003007D1" w:rsidRDefault="00074044">
                  <w:pPr>
                    <w:jc w:val="center"/>
                    <w:rPr>
                      <w:sz w:val="2"/>
                      <w:szCs w:val="2"/>
                    </w:rPr>
                  </w:pPr>
                  <w:r w:rsidRPr="003007D1">
                    <w:pict>
                      <v:shape id="_x0000_i1064" type="#_x0000_t75" style="width:375.6pt;height:148.35pt">
                        <v:imagedata r:id="rId203" r:href="rId204"/>
                      </v:shape>
                    </w:pict>
                  </w:r>
                </w:p>
                <w:p w:rsidR="003007D1" w:rsidRDefault="00074044">
                  <w:pPr>
                    <w:pStyle w:val="2e"/>
                    <w:shd w:val="clear" w:color="auto" w:fill="auto"/>
                    <w:spacing w:after="0" w:line="200" w:lineRule="exact"/>
                    <w:jc w:val="left"/>
                  </w:pPr>
                  <w:r>
                    <w:rPr>
                      <w:rStyle w:val="2Exact5"/>
                      <w:lang w:val="en-US" w:eastAsia="en-US" w:bidi="en-US"/>
                    </w:rPr>
                    <w:t xml:space="preserve">Landsat </w:t>
                  </w:r>
                  <w:r>
                    <w:rPr>
                      <w:rStyle w:val="26pt0ptExact"/>
                    </w:rPr>
                    <w:t>8</w:t>
                  </w:r>
                  <w:r>
                    <w:rPr>
                      <w:rStyle w:val="2Exact5"/>
                    </w:rPr>
                    <w:t xml:space="preserve"> </w:t>
                  </w:r>
                  <w:r>
                    <w:rPr>
                      <w:rStyle w:val="2Exact5"/>
                      <w:lang w:val="en-US" w:eastAsia="en-US" w:bidi="en-US"/>
                    </w:rPr>
                    <w:t xml:space="preserve">TM, 2014 </w:t>
                  </w:r>
                  <w:r>
                    <w:rPr>
                      <w:rStyle w:val="2Exact5"/>
                    </w:rPr>
                    <w:t>ж., тaмыз айы</w:t>
                  </w:r>
                </w:p>
              </w:txbxContent>
            </v:textbox>
            <w10:wrap type="topAndBottom" anchorx="margin"/>
          </v:shape>
        </w:pict>
      </w:r>
      <w:r>
        <w:pict>
          <v:shape id="_x0000_s1316" type="#_x0000_t75" style="position:absolute;left:0;text-align:left;margin-left:47.9pt;margin-top:36.5pt;width:364.3pt;height:223.7pt;z-index:-125829242;mso-wrap-distance-left:43.7pt;mso-wrap-distance-right:41.05pt;mso-position-horizontal-relative:margin" wrapcoords="0 0 21600 0 21600 21600 0 21600 0 0">
            <v:imagedata r:id="rId205" o:title="image33"/>
            <w10:wrap type="topAndBottom" anchorx="margin"/>
          </v:shape>
        </w:pict>
      </w:r>
      <w:r w:rsidR="00074044">
        <w:rPr>
          <w:rStyle w:val="76pt0pt"/>
        </w:rPr>
        <w:t>1</w:t>
      </w:r>
      <w:r w:rsidR="00074044">
        <w:t xml:space="preserve"> сурет - Бaтыc </w:t>
      </w:r>
      <w:r w:rsidR="00074044">
        <w:rPr>
          <w:lang w:val="en-US" w:eastAsia="en-US" w:bidi="en-US"/>
        </w:rPr>
        <w:t>Ka</w:t>
      </w:r>
      <w:r w:rsidR="00074044">
        <w:rPr>
          <w:rStyle w:val="76pt0pt"/>
          <w:lang w:val="en-US" w:eastAsia="en-US" w:bidi="en-US"/>
        </w:rPr>
        <w:t>3</w:t>
      </w:r>
      <w:r w:rsidR="00074044">
        <w:rPr>
          <w:lang w:val="en-US" w:eastAsia="en-US" w:bidi="en-US"/>
        </w:rPr>
        <w:t xml:space="preserve">a^OTaH </w:t>
      </w:r>
      <w:r w:rsidR="00074044">
        <w:t>облысы oртaльщ белтнщ aуылшaруaшыльщ жерлершщ</w:t>
      </w:r>
      <w:r w:rsidR="00074044">
        <w:br/>
        <w:t>7-</w:t>
      </w:r>
      <w:r w:rsidR="00074044">
        <w:t>4-2 жэне 7-5-3 кoмбинaциялaрындaFы Faрыштьщ суреттер</w:t>
      </w:r>
    </w:p>
    <w:p w:rsidR="003007D1" w:rsidRDefault="00074044">
      <w:pPr>
        <w:pStyle w:val="70"/>
        <w:shd w:val="clear" w:color="auto" w:fill="auto"/>
        <w:spacing w:before="0" w:after="206" w:line="200" w:lineRule="exact"/>
        <w:jc w:val="center"/>
      </w:pPr>
      <w:r>
        <w:t xml:space="preserve">2 сурет -Дешифрленген aймaвдa </w:t>
      </w:r>
      <w:r>
        <w:rPr>
          <w:lang w:val="en-US" w:eastAsia="en-US" w:bidi="en-US"/>
        </w:rPr>
        <w:t xml:space="preserve">тYCтeр </w:t>
      </w:r>
      <w:r>
        <w:t>беру</w:t>
      </w:r>
    </w:p>
    <w:p w:rsidR="003007D1" w:rsidRDefault="00074044">
      <w:pPr>
        <w:pStyle w:val="70"/>
        <w:shd w:val="clear" w:color="auto" w:fill="auto"/>
        <w:spacing w:before="0" w:line="254" w:lineRule="exact"/>
        <w:jc w:val="center"/>
      </w:pPr>
      <w:r>
        <w:t>ЖинaкгaлFaн кaртaны дaйындaп, соцы^^ жыртылFaн жэне жaлпы ayыл шaрyaшыльщ</w:t>
      </w:r>
      <w:r>
        <w:br/>
        <w:t>жерлершщ кaртaлaры к¥Pacтырылды (3,4-суреттер).</w:t>
      </w:r>
    </w:p>
    <w:p w:rsidR="003007D1" w:rsidRDefault="00074044">
      <w:pPr>
        <w:pStyle w:val="70"/>
        <w:shd w:val="clear" w:color="auto" w:fill="auto"/>
        <w:spacing w:before="0" w:line="254" w:lineRule="exact"/>
        <w:jc w:val="center"/>
        <w:sectPr w:rsidR="003007D1">
          <w:headerReference w:type="even" r:id="rId206"/>
          <w:headerReference w:type="default" r:id="rId207"/>
          <w:footerReference w:type="even" r:id="rId208"/>
          <w:footerReference w:type="default" r:id="rId209"/>
          <w:headerReference w:type="first" r:id="rId210"/>
          <w:footerReference w:type="first" r:id="rId211"/>
          <w:pgSz w:w="11900" w:h="16840"/>
          <w:pgMar w:top="1585" w:right="1379" w:bottom="1457" w:left="1376" w:header="0" w:footer="3" w:gutter="0"/>
          <w:cols w:space="720"/>
          <w:noEndnote/>
          <w:titlePg/>
          <w:docGrid w:linePitch="360"/>
        </w:sectPr>
      </w:pPr>
      <w:r>
        <w:t>Сонымен жумыстьщ нэтижеci ретшде 3 жэне 4-</w:t>
      </w:r>
      <w:r>
        <w:t xml:space="preserve"> cyреттердегi бiрiккен Faрыштьщ суреттер мен</w:t>
      </w:r>
      <w:r>
        <w:br/>
        <w:t>caвдьщ кaртaлaры caнaлaды. Oлaр БК^О жеке aймaкгaрывдaFы шaрyaшыльщ жерлершщ 1994 -</w:t>
      </w:r>
      <w:r>
        <w:br/>
        <w:t>2015 жылдaр (21 жыл) aрacындaFы езгерicтердi керcетедi.</w:t>
      </w:r>
    </w:p>
    <w:p w:rsidR="003007D1" w:rsidRDefault="003007D1">
      <w:pPr>
        <w:spacing w:line="360" w:lineRule="exact"/>
      </w:pPr>
      <w:r>
        <w:lastRenderedPageBreak/>
        <w:pict>
          <v:shape id="_x0000_s1323" type="#_x0000_t75" style="position:absolute;margin-left:.05pt;margin-top:0;width:199.2pt;height:281.75pt;z-index:-251658624;mso-wrap-distance-left:5pt;mso-wrap-distance-right:5pt;mso-position-horizontal-relative:margin" wrapcoords="0 0">
            <v:imagedata r:id="rId212" o:title="image34"/>
            <w10:wrap anchorx="margin"/>
          </v:shape>
        </w:pict>
      </w:r>
      <w:r>
        <w:pict>
          <v:shape id="_x0000_s1324" type="#_x0000_t75" style="position:absolute;margin-left:226.1pt;margin-top:0;width:199.2pt;height:281.75pt;z-index:-251658623;mso-wrap-distance-left:5pt;mso-wrap-distance-right:5pt;mso-position-horizontal-relative:margin" wrapcoords="0 0">
            <v:imagedata r:id="rId212" o:title="image35"/>
            <w10:wrap anchorx="margin"/>
          </v:shape>
        </w:pict>
      </w: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360" w:lineRule="exact"/>
      </w:pPr>
    </w:p>
    <w:p w:rsidR="003007D1" w:rsidRDefault="003007D1">
      <w:pPr>
        <w:spacing w:line="660" w:lineRule="exact"/>
      </w:pPr>
    </w:p>
    <w:p w:rsidR="003007D1" w:rsidRDefault="003007D1">
      <w:pPr>
        <w:rPr>
          <w:sz w:val="2"/>
          <w:szCs w:val="2"/>
        </w:rPr>
        <w:sectPr w:rsidR="003007D1">
          <w:headerReference w:type="even" r:id="rId213"/>
          <w:headerReference w:type="default" r:id="rId214"/>
          <w:footerReference w:type="even" r:id="rId215"/>
          <w:footerReference w:type="default" r:id="rId216"/>
          <w:headerReference w:type="first" r:id="rId217"/>
          <w:footerReference w:type="first" r:id="rId218"/>
          <w:pgSz w:w="11900" w:h="16840"/>
          <w:pgMar w:top="1487" w:right="1431" w:bottom="1343" w:left="1637" w:header="0" w:footer="3" w:gutter="0"/>
          <w:cols w:space="720"/>
          <w:noEndnote/>
          <w:titlePg/>
          <w:docGrid w:linePitch="360"/>
        </w:sectPr>
      </w:pPr>
    </w:p>
    <w:p w:rsidR="003007D1" w:rsidRDefault="003007D1">
      <w:pPr>
        <w:spacing w:line="9" w:lineRule="exact"/>
        <w:rPr>
          <w:sz w:val="2"/>
          <w:szCs w:val="2"/>
        </w:rPr>
      </w:pPr>
    </w:p>
    <w:p w:rsidR="003007D1" w:rsidRDefault="003007D1">
      <w:pPr>
        <w:rPr>
          <w:sz w:val="2"/>
          <w:szCs w:val="2"/>
        </w:rPr>
        <w:sectPr w:rsidR="003007D1">
          <w:type w:val="continuous"/>
          <w:pgSz w:w="11900" w:h="16840"/>
          <w:pgMar w:top="7484" w:right="0" w:bottom="2074" w:left="0" w:header="0" w:footer="3" w:gutter="0"/>
          <w:cols w:space="720"/>
          <w:noEndnote/>
          <w:docGrid w:linePitch="360"/>
        </w:sectPr>
      </w:pPr>
    </w:p>
    <w:p w:rsidR="003007D1" w:rsidRDefault="00074044">
      <w:pPr>
        <w:pStyle w:val="70"/>
        <w:shd w:val="clear" w:color="auto" w:fill="auto"/>
        <w:tabs>
          <w:tab w:val="left" w:pos="4517"/>
        </w:tabs>
        <w:spacing w:before="0" w:line="518" w:lineRule="exact"/>
      </w:pPr>
      <w:r>
        <w:rPr>
          <w:lang w:val="en-US" w:eastAsia="en-US" w:bidi="en-US"/>
        </w:rPr>
        <w:lastRenderedPageBreak/>
        <w:t xml:space="preserve">(Landsat </w:t>
      </w:r>
      <w:r>
        <w:t xml:space="preserve">5 </w:t>
      </w:r>
      <w:r>
        <w:rPr>
          <w:lang w:val="en-US" w:eastAsia="en-US" w:bidi="en-US"/>
        </w:rPr>
        <w:t xml:space="preserve">TM </w:t>
      </w:r>
      <w:r>
        <w:t>(30 м), 1994 ж.)</w:t>
      </w:r>
      <w:r>
        <w:tab/>
      </w:r>
      <w:r>
        <w:rPr>
          <w:lang w:val="en-US" w:eastAsia="en-US" w:bidi="en-US"/>
        </w:rPr>
        <w:t xml:space="preserve">(Landsat </w:t>
      </w:r>
      <w:r>
        <w:rPr>
          <w:rStyle w:val="76pt0pt"/>
        </w:rPr>
        <w:t>8</w:t>
      </w:r>
      <w:r>
        <w:t xml:space="preserve"> </w:t>
      </w:r>
      <w:r>
        <w:rPr>
          <w:lang w:val="en-US" w:eastAsia="en-US" w:bidi="en-US"/>
        </w:rPr>
        <w:t xml:space="preserve">TM </w:t>
      </w:r>
      <w:r>
        <w:t>(30 м), 2014</w:t>
      </w:r>
      <w:r>
        <w:t xml:space="preserve"> ж.)</w:t>
      </w:r>
    </w:p>
    <w:p w:rsidR="003007D1" w:rsidRDefault="003007D1">
      <w:pPr>
        <w:pStyle w:val="70"/>
        <w:numPr>
          <w:ilvl w:val="0"/>
          <w:numId w:val="58"/>
        </w:numPr>
        <w:shd w:val="clear" w:color="auto" w:fill="auto"/>
        <w:tabs>
          <w:tab w:val="left" w:pos="1522"/>
        </w:tabs>
        <w:spacing w:before="0" w:line="518" w:lineRule="exact"/>
        <w:ind w:left="1240"/>
      </w:pPr>
      <w:r>
        <w:pict>
          <v:shape id="_x0000_s1331" type="#_x0000_t202" style="position:absolute;left:0;text-align:left;margin-left:-20.4pt;margin-top:23.05pt;width:183.6pt;height:259.7pt;z-index:-125829241;mso-wrap-distance-left:5pt;mso-wrap-distance-right:48.25pt;mso-position-horizontal-relative:margin" wrapcoords="0 0 21600 0 21600 19589 19200 20747 19200 21600 2371 21600 2371 20747 0 19589 0 0" filled="f" stroked="f">
            <v:textbox style="mso-fit-shape-to-text:t" inset="0,0,0,0">
              <w:txbxContent>
                <w:p w:rsidR="003007D1" w:rsidRDefault="00074044">
                  <w:pPr>
                    <w:jc w:val="center"/>
                    <w:rPr>
                      <w:sz w:val="2"/>
                      <w:szCs w:val="2"/>
                    </w:rPr>
                  </w:pPr>
                  <w:r w:rsidRPr="003007D1">
                    <w:pict>
                      <v:shape id="_x0000_i1065" type="#_x0000_t75" style="width:183.9pt;height:260.25pt">
                        <v:imagedata r:id="rId219" r:href="rId220"/>
                      </v:shape>
                    </w:pict>
                  </w:r>
                </w:p>
                <w:p w:rsidR="003007D1" w:rsidRDefault="00074044">
                  <w:pPr>
                    <w:pStyle w:val="2e"/>
                    <w:shd w:val="clear" w:color="auto" w:fill="auto"/>
                    <w:spacing w:after="0" w:line="200" w:lineRule="exact"/>
                    <w:jc w:val="left"/>
                  </w:pPr>
                  <w:r>
                    <w:rPr>
                      <w:rStyle w:val="2Exact5"/>
                      <w:lang w:val="en-US" w:eastAsia="en-US" w:bidi="en-US"/>
                    </w:rPr>
                    <w:t xml:space="preserve">(Landsat </w:t>
                  </w:r>
                  <w:r>
                    <w:rPr>
                      <w:rStyle w:val="2Exact5"/>
                    </w:rPr>
                    <w:t xml:space="preserve">5 </w:t>
                  </w:r>
                  <w:r>
                    <w:rPr>
                      <w:rStyle w:val="2Exact5"/>
                      <w:lang w:val="en-US" w:eastAsia="en-US" w:bidi="en-US"/>
                    </w:rPr>
                    <w:t xml:space="preserve">TM </w:t>
                  </w:r>
                  <w:r>
                    <w:rPr>
                      <w:rStyle w:val="2Exact5"/>
                    </w:rPr>
                    <w:t>(30 м), 1994 ж.)</w:t>
                  </w:r>
                </w:p>
              </w:txbxContent>
            </v:textbox>
            <w10:wrap type="topAndBottom" anchorx="margin"/>
          </v:shape>
        </w:pict>
      </w:r>
      <w:r>
        <w:pict>
          <v:shape id="_x0000_s1333" type="#_x0000_t202" style="position:absolute;left:0;text-align:left;margin-left:211.45pt;margin-top:23.05pt;width:184.3pt;height:259.7pt;z-index:-125829240;mso-wrap-distance-left:5pt;mso-wrap-distance-right:5pt;mso-position-horizontal-relative:margin" wrapcoords="0 0 21600 0 21600 19589 19151 20747 19151 21600 2391 21600 2391 20747 0 19589 0 0" filled="f" stroked="f">
            <v:textbox style="mso-fit-shape-to-text:t" inset="0,0,0,0">
              <w:txbxContent>
                <w:p w:rsidR="003007D1" w:rsidRDefault="00074044">
                  <w:pPr>
                    <w:jc w:val="center"/>
                    <w:rPr>
                      <w:sz w:val="2"/>
                      <w:szCs w:val="2"/>
                    </w:rPr>
                  </w:pPr>
                  <w:r w:rsidRPr="003007D1">
                    <w:pict>
                      <v:shape id="_x0000_i1066" type="#_x0000_t75" style="width:183.9pt;height:260.25pt">
                        <v:imagedata r:id="rId221" r:href="rId222"/>
                      </v:shape>
                    </w:pict>
                  </w:r>
                </w:p>
                <w:p w:rsidR="003007D1" w:rsidRDefault="00074044">
                  <w:pPr>
                    <w:pStyle w:val="2e"/>
                    <w:shd w:val="clear" w:color="auto" w:fill="auto"/>
                    <w:spacing w:after="0" w:line="200" w:lineRule="exact"/>
                    <w:jc w:val="left"/>
                  </w:pPr>
                  <w:r>
                    <w:rPr>
                      <w:rStyle w:val="2Exact5"/>
                      <w:lang w:val="en-US" w:eastAsia="en-US" w:bidi="en-US"/>
                    </w:rPr>
                    <w:t xml:space="preserve">(Landsat </w:t>
                  </w:r>
                  <w:r>
                    <w:rPr>
                      <w:rStyle w:val="26pt0ptExact"/>
                    </w:rPr>
                    <w:t>8</w:t>
                  </w:r>
                  <w:r>
                    <w:rPr>
                      <w:rStyle w:val="2Exact5"/>
                    </w:rPr>
                    <w:t xml:space="preserve"> </w:t>
                  </w:r>
                  <w:r>
                    <w:rPr>
                      <w:rStyle w:val="2Exact5"/>
                      <w:lang w:val="en-US" w:eastAsia="en-US" w:bidi="en-US"/>
                    </w:rPr>
                    <w:t xml:space="preserve">TM </w:t>
                  </w:r>
                  <w:r>
                    <w:rPr>
                      <w:rStyle w:val="2Exact5"/>
                    </w:rPr>
                    <w:t>(30 м), 2014 ж.)</w:t>
                  </w:r>
                </w:p>
              </w:txbxContent>
            </v:textbox>
            <w10:wrap type="topAndBottom" anchorx="margin"/>
          </v:shape>
        </w:pict>
      </w:r>
      <w:r w:rsidR="00074044">
        <w:t>cyрет - ЖыртылFaн жерлердщезгеру ди^ми^сь!</w:t>
      </w:r>
    </w:p>
    <w:p w:rsidR="003007D1" w:rsidRDefault="00074044">
      <w:pPr>
        <w:pStyle w:val="70"/>
        <w:numPr>
          <w:ilvl w:val="0"/>
          <w:numId w:val="58"/>
        </w:numPr>
        <w:shd w:val="clear" w:color="auto" w:fill="auto"/>
        <w:tabs>
          <w:tab w:val="left" w:pos="1296"/>
        </w:tabs>
        <w:spacing w:before="0" w:line="200" w:lineRule="exact"/>
        <w:ind w:left="1000"/>
        <w:sectPr w:rsidR="003007D1">
          <w:type w:val="continuous"/>
          <w:pgSz w:w="11900" w:h="16840"/>
          <w:pgMar w:top="7484" w:right="2324" w:bottom="2074" w:left="2194" w:header="0" w:footer="3" w:gutter="0"/>
          <w:cols w:space="720"/>
          <w:noEndnote/>
          <w:docGrid w:linePitch="360"/>
        </w:sectPr>
      </w:pPr>
      <w:r>
        <w:t>сурет -Ayылшaрyaшыльщ жерлердщ езгеру динa</w:t>
      </w:r>
      <w:r>
        <w:t>микacы</w:t>
      </w:r>
    </w:p>
    <w:p w:rsidR="003007D1" w:rsidRDefault="00074044">
      <w:pPr>
        <w:pStyle w:val="70"/>
        <w:shd w:val="clear" w:color="auto" w:fill="auto"/>
        <w:spacing w:before="0" w:line="254" w:lineRule="exact"/>
        <w:ind w:firstLine="760"/>
      </w:pPr>
      <w:r>
        <w:lastRenderedPageBreak/>
        <w:t>^орытынды. Ауылшаруашыльщ жердердщ жагдайын багадау, топыра^ экологиясыньщ функциясын аныщтау, одарды жерге жарамдыдыгын багдардау, ауыдшаруашыды^ жумыстарды ба^ыдау непзвде одарды картографиядау, ягни гарыштыщ суреттерд</w:t>
      </w:r>
      <w:r>
        <w:rPr>
          <w:rStyle w:val="76pt0pt"/>
        </w:rPr>
        <w:t>1</w:t>
      </w:r>
      <w:r>
        <w:t xml:space="preserve"> адгаш^ы жыддардагыдай ^одда</w:t>
      </w:r>
      <w:r>
        <w:t>ну жер ад^аптарын картографиядауга жэне инвентаризациядауды дамытудагы басты багыт бодып кедедi. Ауыдшауашыды^ жердерш гарыштыщ суретер ар^ыды зертеуде ба^ыданатын жiктеу эдiсiн пайдаданганда дададыщ зертеудер ^ажет. Дададыщ зеррттеудер ауыдшаруашыды^ жерд</w:t>
      </w:r>
      <w:r>
        <w:t>ершта^ырышъщ картографиядауда гарыштыщ суреттер ар^ыды жаца бiдiммен тоды^тырады жэне нысанныц немесе жердщ типiн сипаттауга арнадады.</w:t>
      </w:r>
    </w:p>
    <w:p w:rsidR="003007D1" w:rsidRDefault="00074044">
      <w:pPr>
        <w:pStyle w:val="70"/>
        <w:shd w:val="clear" w:color="auto" w:fill="auto"/>
        <w:spacing w:before="0" w:line="254" w:lineRule="exact"/>
        <w:ind w:firstLine="760"/>
      </w:pPr>
      <w:r>
        <w:t xml:space="preserve">Батыс Казахстан обдысы </w:t>
      </w:r>
      <w:r>
        <w:rPr>
          <w:lang w:val="en-US" w:eastAsia="en-US" w:bidi="en-US"/>
        </w:rPr>
        <w:t xml:space="preserve">Теректi </w:t>
      </w:r>
      <w:r>
        <w:t>ауданныц ортадыщ бедшнщ а^паратты^- картографиядыщ YДгiсiн дамыту Yшiн ауыдшаруашыды^ жерд</w:t>
      </w:r>
      <w:r>
        <w:t>ердщ аймащъщ бедiнушщ ГАЖ жобасы санадады.</w:t>
      </w:r>
    </w:p>
    <w:p w:rsidR="003007D1" w:rsidRDefault="00074044">
      <w:pPr>
        <w:pStyle w:val="70"/>
        <w:shd w:val="clear" w:color="auto" w:fill="auto"/>
        <w:spacing w:before="0" w:after="236" w:line="254" w:lineRule="exact"/>
        <w:ind w:firstLine="760"/>
      </w:pPr>
      <w:r>
        <w:t>Сонымен, ауыдшаруашыды^ жердердщ аймащъщ бедшушщ ГАЖ жобасыныц ^урастырыдуы аудан бойынша мэдiметтердi жинауга, одарды ортадыщандыруга, аппараты сащауга жэне жацартуга кемектеседк</w:t>
      </w:r>
    </w:p>
    <w:p w:rsidR="003007D1" w:rsidRDefault="00074044">
      <w:pPr>
        <w:pStyle w:val="70"/>
        <w:shd w:val="clear" w:color="auto" w:fill="auto"/>
        <w:spacing w:before="0" w:line="259" w:lineRule="exact"/>
        <w:jc w:val="center"/>
      </w:pPr>
      <w:r>
        <w:t>ЭДЕБИЕТТЕР Т1З1М1</w:t>
      </w:r>
    </w:p>
    <w:p w:rsidR="003007D1" w:rsidRDefault="00074044">
      <w:pPr>
        <w:pStyle w:val="70"/>
        <w:numPr>
          <w:ilvl w:val="0"/>
          <w:numId w:val="59"/>
        </w:numPr>
        <w:shd w:val="clear" w:color="auto" w:fill="auto"/>
        <w:spacing w:before="0" w:line="259" w:lineRule="exact"/>
        <w:ind w:firstLine="760"/>
      </w:pPr>
      <w:r>
        <w:t xml:space="preserve"> </w:t>
      </w:r>
      <w:r>
        <w:rPr>
          <w:lang w:val="en-US" w:eastAsia="en-US" w:bidi="en-US"/>
        </w:rPr>
        <w:t xml:space="preserve">Byme, G.F. Grapper P.F., </w:t>
      </w:r>
      <w:r>
        <w:t xml:space="preserve">Мауо </w:t>
      </w:r>
      <w:r>
        <w:rPr>
          <w:lang w:val="en-US" w:eastAsia="en-US" w:bidi="en-US"/>
        </w:rPr>
        <w:t xml:space="preserve">K.K. Monitoring </w:t>
      </w:r>
      <w:r>
        <w:t xml:space="preserve">Ьап^Соуег </w:t>
      </w:r>
      <w:r>
        <w:rPr>
          <w:lang w:val="en-US" w:eastAsia="en-US" w:bidi="en-US"/>
        </w:rPr>
        <w:t xml:space="preserve">Chnnges by Prinсipаl Component A^lysis of Multitemporаl Lnndsnt Dаtа </w:t>
      </w:r>
      <w:r>
        <w:t xml:space="preserve">// </w:t>
      </w:r>
      <w:r>
        <w:rPr>
          <w:lang w:val="en-US" w:eastAsia="en-US" w:bidi="en-US"/>
        </w:rPr>
        <w:t>Remote Sensing of Environment, 1980. -V. 10. P. 175-184.</w:t>
      </w:r>
    </w:p>
    <w:p w:rsidR="003007D1" w:rsidRDefault="00074044">
      <w:pPr>
        <w:pStyle w:val="70"/>
        <w:numPr>
          <w:ilvl w:val="0"/>
          <w:numId w:val="59"/>
        </w:numPr>
        <w:shd w:val="clear" w:color="auto" w:fill="auto"/>
        <w:spacing w:before="0" w:line="259" w:lineRule="exact"/>
        <w:ind w:firstLine="760"/>
      </w:pPr>
      <w:r>
        <w:rPr>
          <w:lang w:val="en-US" w:eastAsia="en-US" w:bidi="en-US"/>
        </w:rPr>
        <w:t xml:space="preserve"> Fox G. A., Metk R. Soil Property A^lysis using </w:t>
      </w:r>
      <w:r>
        <w:t xml:space="preserve">Ргттра1 </w:t>
      </w:r>
      <w:r>
        <w:rPr>
          <w:lang w:val="en-US" w:eastAsia="en-US" w:bidi="en-US"/>
        </w:rPr>
        <w:t>Components A^ly</w:t>
      </w:r>
      <w:r>
        <w:rPr>
          <w:lang w:val="en-US" w:eastAsia="en-US" w:bidi="en-US"/>
        </w:rPr>
        <w:t xml:space="preserve">sis, Soil Line, nnd Regression Models </w:t>
      </w:r>
      <w:r>
        <w:t xml:space="preserve">// </w:t>
      </w:r>
      <w:r>
        <w:rPr>
          <w:lang w:val="en-US" w:eastAsia="en-US" w:bidi="en-US"/>
        </w:rPr>
        <w:t>Soil Srie^e Soсiety of Ameriса Joui^l, 2005. -V.69. P. 1782-1788.</w:t>
      </w:r>
    </w:p>
    <w:p w:rsidR="003007D1" w:rsidRDefault="00074044">
      <w:pPr>
        <w:pStyle w:val="70"/>
        <w:numPr>
          <w:ilvl w:val="0"/>
          <w:numId w:val="59"/>
        </w:numPr>
        <w:shd w:val="clear" w:color="auto" w:fill="auto"/>
        <w:tabs>
          <w:tab w:val="left" w:pos="1034"/>
        </w:tabs>
        <w:spacing w:before="0" w:line="259" w:lineRule="exact"/>
        <w:ind w:firstLine="760"/>
      </w:pPr>
      <w:r>
        <w:rPr>
          <w:lang w:val="en-US" w:eastAsia="en-US" w:bidi="en-US"/>
        </w:rPr>
        <w:t xml:space="preserve">Fox D.M., Mаse11i F., </w:t>
      </w:r>
      <w:r>
        <w:t xml:space="preserve">Сап^а </w:t>
      </w:r>
      <w:r>
        <w:rPr>
          <w:lang w:val="en-US" w:eastAsia="en-US" w:bidi="en-US"/>
        </w:rPr>
        <w:t>P. Using SPOT imаgesаnd field snmpling to mаp burn severity аnd vegetntion fасtor sаffeсting post forest fire erosion ris</w:t>
      </w:r>
      <w:r>
        <w:rPr>
          <w:lang w:val="en-US" w:eastAsia="en-US" w:bidi="en-US"/>
        </w:rPr>
        <w:t xml:space="preserve">k </w:t>
      </w:r>
      <w:r>
        <w:t xml:space="preserve">// </w:t>
      </w:r>
      <w:r>
        <w:rPr>
          <w:lang w:val="en-US" w:eastAsia="en-US" w:bidi="en-US"/>
        </w:rPr>
        <w:t>CATENA, 2008. - V.75. - Issue 3. - P.326-335.</w:t>
      </w:r>
    </w:p>
    <w:p w:rsidR="003007D1" w:rsidRDefault="00074044">
      <w:pPr>
        <w:pStyle w:val="70"/>
        <w:numPr>
          <w:ilvl w:val="0"/>
          <w:numId w:val="59"/>
        </w:numPr>
        <w:shd w:val="clear" w:color="auto" w:fill="auto"/>
        <w:tabs>
          <w:tab w:val="left" w:pos="1034"/>
        </w:tabs>
        <w:spacing w:before="0" w:line="259" w:lineRule="exact"/>
        <w:ind w:firstLine="760"/>
      </w:pPr>
      <w:r>
        <w:rPr>
          <w:lang w:val="en-US" w:eastAsia="en-US" w:bidi="en-US"/>
        </w:rPr>
        <w:t xml:space="preserve">Hiping S. M., Rnnsom D, Kаnemаsu E. T. Deteding Soil Informаtion on </w:t>
      </w:r>
      <w:r>
        <w:t xml:space="preserve">а </w:t>
      </w:r>
      <w:r>
        <w:rPr>
          <w:lang w:val="en-US" w:eastAsia="en-US" w:bidi="en-US"/>
        </w:rPr>
        <w:t xml:space="preserve">^t^Pra^ Using Lnndsnt TM </w:t>
      </w:r>
      <w:r>
        <w:rPr>
          <w:rStyle w:val="76pt0pt"/>
          <w:lang w:val="en-US" w:eastAsia="en-US" w:bidi="en-US"/>
        </w:rPr>
        <w:t>8</w:t>
      </w:r>
      <w:r>
        <w:rPr>
          <w:lang w:val="en-US" w:eastAsia="en-US" w:bidi="en-US"/>
        </w:rPr>
        <w:t xml:space="preserve">nd SPOT Sаte11iteDаtа </w:t>
      </w:r>
      <w:r>
        <w:t xml:space="preserve">// </w:t>
      </w:r>
      <w:r>
        <w:rPr>
          <w:lang w:val="en-US" w:eastAsia="en-US" w:bidi="en-US"/>
        </w:rPr>
        <w:t>Soil SсienсeSoсiety of AmeriсаJoumа1.- 1989. - V.53. - P.1479-1483.</w:t>
      </w:r>
    </w:p>
    <w:p w:rsidR="003007D1" w:rsidRDefault="00074044">
      <w:pPr>
        <w:pStyle w:val="70"/>
        <w:numPr>
          <w:ilvl w:val="0"/>
          <w:numId w:val="59"/>
        </w:numPr>
        <w:shd w:val="clear" w:color="auto" w:fill="auto"/>
        <w:tabs>
          <w:tab w:val="left" w:pos="1034"/>
        </w:tabs>
        <w:spacing w:before="0" w:line="254" w:lineRule="exact"/>
        <w:ind w:firstLine="760"/>
      </w:pPr>
      <w:r>
        <w:rPr>
          <w:lang w:val="en-US" w:eastAsia="en-US" w:bidi="en-US"/>
        </w:rPr>
        <w:t xml:space="preserve">Howаri F. M. The use of remote sensing dаtа to extradin formаtion from аgriсu1turа11 </w:t>
      </w:r>
      <w:r>
        <w:rPr>
          <w:rStyle w:val="76pt0pt"/>
          <w:lang w:val="en-US" w:eastAsia="en-US" w:bidi="en-US"/>
        </w:rPr>
        <w:t>8</w:t>
      </w:r>
      <w:r>
        <w:rPr>
          <w:lang w:val="en-US" w:eastAsia="en-US" w:bidi="en-US"/>
        </w:rPr>
        <w:t xml:space="preserve">nd with emphаsis on soil sа1inity </w:t>
      </w:r>
      <w:r>
        <w:t xml:space="preserve">// </w:t>
      </w:r>
      <w:r>
        <w:rPr>
          <w:lang w:val="en-US" w:eastAsia="en-US" w:bidi="en-US"/>
        </w:rPr>
        <w:t>Australinn Journа1 of Soil Reseаrсh. - 2003. - V. 41. - № 7. - P. 1243 - 1253</w:t>
      </w:r>
    </w:p>
    <w:p w:rsidR="003007D1" w:rsidRDefault="00074044">
      <w:pPr>
        <w:pStyle w:val="70"/>
        <w:numPr>
          <w:ilvl w:val="0"/>
          <w:numId w:val="59"/>
        </w:numPr>
        <w:shd w:val="clear" w:color="auto" w:fill="auto"/>
        <w:tabs>
          <w:tab w:val="left" w:pos="1034"/>
        </w:tabs>
        <w:spacing w:before="0" w:line="259" w:lineRule="exact"/>
        <w:ind w:firstLine="760"/>
      </w:pPr>
      <w:r>
        <w:rPr>
          <w:lang w:val="en-US" w:eastAsia="en-US" w:bidi="en-US"/>
        </w:rPr>
        <w:t>Leone A. P., Wright G. G., Corves C. The аpp1iсаtion of</w:t>
      </w:r>
      <w:r>
        <w:rPr>
          <w:lang w:val="en-US" w:eastAsia="en-US" w:bidi="en-US"/>
        </w:rPr>
        <w:t xml:space="preserve"> sutellite remote sensing for soil studies in up1аndаreаs of Southern Inly </w:t>
      </w:r>
      <w:r>
        <w:t xml:space="preserve">// </w:t>
      </w:r>
      <w:r>
        <w:rPr>
          <w:lang w:val="en-US" w:eastAsia="en-US" w:bidi="en-US"/>
        </w:rPr>
        <w:t xml:space="preserve">Intemаtionа1 Jourral of Remote Sensing. - 1995. - V.16. - Issue </w:t>
      </w:r>
      <w:r>
        <w:rPr>
          <w:rStyle w:val="76pt0pt"/>
          <w:lang w:val="en-US" w:eastAsia="en-US" w:bidi="en-US"/>
        </w:rPr>
        <w:t>6</w:t>
      </w:r>
      <w:r>
        <w:rPr>
          <w:lang w:val="en-US" w:eastAsia="en-US" w:bidi="en-US"/>
        </w:rPr>
        <w:t>. -P. 1087- 1105.</w:t>
      </w:r>
    </w:p>
    <w:p w:rsidR="003007D1" w:rsidRDefault="00074044">
      <w:pPr>
        <w:pStyle w:val="70"/>
        <w:numPr>
          <w:ilvl w:val="0"/>
          <w:numId w:val="59"/>
        </w:numPr>
        <w:shd w:val="clear" w:color="auto" w:fill="auto"/>
        <w:tabs>
          <w:tab w:val="left" w:pos="1034"/>
        </w:tabs>
        <w:spacing w:before="0" w:line="259" w:lineRule="exact"/>
        <w:ind w:firstLine="760"/>
      </w:pPr>
      <w:r>
        <w:t xml:space="preserve">Куpбанов ЭА. Воpобьев О.Н, Губаев </w:t>
      </w:r>
      <w:r>
        <w:rPr>
          <w:lang w:val="en-US" w:eastAsia="en-US" w:bidi="en-US"/>
        </w:rPr>
        <w:t xml:space="preserve">A.B., </w:t>
      </w:r>
      <w:r>
        <w:t xml:space="preserve">Лежнин </w:t>
      </w:r>
      <w:r>
        <w:rPr>
          <w:lang w:val="en-US" w:eastAsia="en-US" w:bidi="en-US"/>
        </w:rPr>
        <w:t xml:space="preserve">C.A. </w:t>
      </w:r>
      <w:r>
        <w:t>Куpбанов Э.A. Исподьзование космических сни</w:t>
      </w:r>
      <w:r>
        <w:t xml:space="preserve">мков </w:t>
      </w:r>
      <w:r>
        <w:rPr>
          <w:lang w:val="en-US" w:eastAsia="en-US" w:bidi="en-US"/>
        </w:rPr>
        <w:t xml:space="preserve">ALOS </w:t>
      </w:r>
      <w:r>
        <w:t xml:space="preserve">ддя выявдения пдощадей бывших седьскохозяйственных угодий, заpастающих десом // Геоматика. - 2010. - №4(9). - </w:t>
      </w:r>
      <w:r>
        <w:rPr>
          <w:lang w:val="en-US" w:eastAsia="en-US" w:bidi="en-US"/>
        </w:rPr>
        <w:t>C.68-72</w:t>
      </w:r>
    </w:p>
    <w:p w:rsidR="003007D1" w:rsidRDefault="00074044">
      <w:pPr>
        <w:pStyle w:val="70"/>
        <w:numPr>
          <w:ilvl w:val="0"/>
          <w:numId w:val="59"/>
        </w:numPr>
        <w:shd w:val="clear" w:color="auto" w:fill="auto"/>
        <w:tabs>
          <w:tab w:val="left" w:pos="1034"/>
        </w:tabs>
        <w:spacing w:before="0" w:line="259" w:lineRule="exact"/>
        <w:ind w:firstLine="760"/>
      </w:pPr>
      <w:r>
        <w:t xml:space="preserve">Нейштадт ИА. Баpталев </w:t>
      </w:r>
      <w:r>
        <w:rPr>
          <w:lang w:val="en-US" w:eastAsia="en-US" w:bidi="en-US"/>
        </w:rPr>
        <w:t xml:space="preserve">C.A., </w:t>
      </w:r>
      <w:r>
        <w:t xml:space="preserve">Лупян </w:t>
      </w:r>
      <w:r>
        <w:rPr>
          <w:lang w:val="en-US" w:eastAsia="en-US" w:bidi="en-US"/>
        </w:rPr>
        <w:t xml:space="preserve">E.A, </w:t>
      </w:r>
      <w:r>
        <w:t>Cавин И.Ю. Кдассификация некотоpых типов седьскохозяйственных посевов в южных pегионах Pо</w:t>
      </w:r>
      <w:r>
        <w:t xml:space="preserve">ссии по спутниковым данным </w:t>
      </w:r>
      <w:r>
        <w:rPr>
          <w:lang w:val="en-US" w:eastAsia="en-US" w:bidi="en-US"/>
        </w:rPr>
        <w:t xml:space="preserve">MODIS </w:t>
      </w:r>
      <w:r>
        <w:t xml:space="preserve">// Иссдедование Земди из космоса. - 2006. - № 3. - </w:t>
      </w:r>
      <w:r>
        <w:rPr>
          <w:lang w:val="en-US" w:eastAsia="en-US" w:bidi="en-US"/>
        </w:rPr>
        <w:t xml:space="preserve">C. </w:t>
      </w:r>
      <w:r>
        <w:t>68-75.</w:t>
      </w:r>
    </w:p>
    <w:p w:rsidR="003007D1" w:rsidRDefault="00074044">
      <w:pPr>
        <w:pStyle w:val="70"/>
        <w:numPr>
          <w:ilvl w:val="0"/>
          <w:numId w:val="59"/>
        </w:numPr>
        <w:shd w:val="clear" w:color="auto" w:fill="auto"/>
        <w:tabs>
          <w:tab w:val="left" w:pos="1034"/>
        </w:tabs>
        <w:spacing w:before="0" w:line="259" w:lineRule="exact"/>
        <w:ind w:firstLine="760"/>
      </w:pPr>
      <w:r>
        <w:t xml:space="preserve">Подкодзин </w:t>
      </w:r>
      <w:r>
        <w:rPr>
          <w:lang w:val="en-US" w:eastAsia="en-US" w:bidi="en-US"/>
        </w:rPr>
        <w:t xml:space="preserve">O.A., </w:t>
      </w:r>
      <w:r>
        <w:t xml:space="preserve">Есаудко </w:t>
      </w:r>
      <w:r>
        <w:rPr>
          <w:lang w:val="en-US" w:eastAsia="en-US" w:bidi="en-US"/>
        </w:rPr>
        <w:t xml:space="preserve">A.H. </w:t>
      </w:r>
      <w:r>
        <w:t>Опыт монт^иш^ седьскохозяйственных земедь с исподьзованием дистанционного зондиpования земди на Cтавpополье // ^обдемы агрохимии и эк</w:t>
      </w:r>
      <w:r>
        <w:t>одогии. - 2008. - №3. - 32-34.</w:t>
      </w:r>
    </w:p>
    <w:p w:rsidR="003007D1" w:rsidRDefault="00074044">
      <w:pPr>
        <w:pStyle w:val="70"/>
        <w:numPr>
          <w:ilvl w:val="0"/>
          <w:numId w:val="59"/>
        </w:numPr>
        <w:shd w:val="clear" w:color="auto" w:fill="auto"/>
        <w:tabs>
          <w:tab w:val="left" w:pos="1124"/>
        </w:tabs>
        <w:spacing w:before="0" w:line="254" w:lineRule="exact"/>
        <w:ind w:firstLine="760"/>
      </w:pPr>
      <w:r>
        <w:t>Aхмеденов К.М. ^временное состояние земедьных ресурсов Западно</w:t>
      </w:r>
      <w:r>
        <w:softHyphen/>
        <w:t>Казахстанской обдасти (в предедах Водго-Урадьского междуречья) // Вестник Казахского национадьного технического университета имени К.И. Cатпаева. - 2010.- № 2 (78</w:t>
      </w:r>
      <w:r>
        <w:t xml:space="preserve">). - </w:t>
      </w:r>
      <w:r>
        <w:rPr>
          <w:lang w:val="en-US" w:eastAsia="en-US" w:bidi="en-US"/>
        </w:rPr>
        <w:t xml:space="preserve">C. </w:t>
      </w:r>
      <w:r>
        <w:t>3-8.</w:t>
      </w:r>
    </w:p>
    <w:p w:rsidR="003007D1" w:rsidRDefault="00074044">
      <w:pPr>
        <w:pStyle w:val="70"/>
        <w:numPr>
          <w:ilvl w:val="0"/>
          <w:numId w:val="59"/>
        </w:numPr>
        <w:shd w:val="clear" w:color="auto" w:fill="auto"/>
        <w:tabs>
          <w:tab w:val="left" w:pos="1124"/>
        </w:tabs>
        <w:spacing w:before="0" w:line="259" w:lineRule="exact"/>
        <w:ind w:firstLine="760"/>
      </w:pPr>
      <w:r>
        <w:t xml:space="preserve">Бакуpова К.Б., Юфеpев </w:t>
      </w:r>
      <w:r>
        <w:rPr>
          <w:lang w:val="en-US" w:eastAsia="en-US" w:bidi="en-US"/>
        </w:rPr>
        <w:t xml:space="preserve">B.F. </w:t>
      </w:r>
      <w:r>
        <w:t>Экодого-экономическая оценка де^адации агpоландшафтов на основе дистанционного мони^инта // Вестник ВГУ. Cеpия: Геогpафия. Геоэкодогия.-2009. -№1. -79-83.</w:t>
      </w:r>
    </w:p>
    <w:p w:rsidR="003007D1" w:rsidRDefault="00074044">
      <w:pPr>
        <w:pStyle w:val="70"/>
        <w:numPr>
          <w:ilvl w:val="0"/>
          <w:numId w:val="59"/>
        </w:numPr>
        <w:shd w:val="clear" w:color="auto" w:fill="auto"/>
        <w:tabs>
          <w:tab w:val="left" w:pos="1124"/>
        </w:tabs>
        <w:spacing w:before="0" w:line="259" w:lineRule="exact"/>
        <w:ind w:firstLine="760"/>
      </w:pPr>
      <w:r>
        <w:t xml:space="preserve">^шим </w:t>
      </w:r>
      <w:r>
        <w:rPr>
          <w:lang w:val="en-US" w:eastAsia="en-US" w:bidi="en-US"/>
        </w:rPr>
        <w:t xml:space="preserve">A. </w:t>
      </w:r>
      <w:r>
        <w:t xml:space="preserve">Г., Кишибeкoва </w:t>
      </w:r>
      <w:r>
        <w:rPr>
          <w:lang w:val="en-US" w:eastAsia="en-US" w:bidi="en-US"/>
        </w:rPr>
        <w:t xml:space="preserve">AT. </w:t>
      </w:r>
      <w:r>
        <w:t xml:space="preserve">Дeшифpиpoваниe сeдьскoхoзяйствeнных зeмeдь и их каpтoгpафиpoваниe (на пpимepe сeвepнoй части oзepа Шадкаp, Западнo-Казахстанская oбдасть) // Материады Международной конференции «ИнтерКарто/ИнтерГИC». - 2014- </w:t>
      </w:r>
      <w:r>
        <w:rPr>
          <w:lang w:val="en-US" w:eastAsia="en-US" w:bidi="en-US"/>
        </w:rPr>
        <w:t xml:space="preserve">C. </w:t>
      </w:r>
      <w:r>
        <w:t>104</w:t>
      </w:r>
      <w:r>
        <w:softHyphen/>
        <w:t>108.</w:t>
      </w:r>
    </w:p>
    <w:p w:rsidR="003007D1" w:rsidRDefault="00074044">
      <w:pPr>
        <w:pStyle w:val="70"/>
        <w:numPr>
          <w:ilvl w:val="0"/>
          <w:numId w:val="59"/>
        </w:numPr>
        <w:shd w:val="clear" w:color="auto" w:fill="auto"/>
        <w:tabs>
          <w:tab w:val="left" w:pos="1137"/>
        </w:tabs>
        <w:spacing w:before="0" w:line="254" w:lineRule="exact"/>
        <w:ind w:firstLine="760"/>
      </w:pPr>
      <w:r>
        <w:t xml:space="preserve">Кiшiбекова Э.Б., Кeшiм </w:t>
      </w:r>
      <w:r>
        <w:rPr>
          <w:lang w:val="en-US" w:eastAsia="en-US" w:bidi="en-US"/>
        </w:rPr>
        <w:t xml:space="preserve">A.F. </w:t>
      </w:r>
      <w:r>
        <w:t>Батыс Ка</w:t>
      </w:r>
      <w:r>
        <w:t>захстан облысы ауылшаруашылыщ жеpлеpiн арак;ашык;тык;тан зерделеу эдюмен бак;ылау // Каз¥У Хабаршысы. География сериясы.-2016.- № (1)-Б. 42.-48.</w:t>
      </w:r>
    </w:p>
    <w:p w:rsidR="003007D1" w:rsidRDefault="00074044">
      <w:pPr>
        <w:pStyle w:val="70"/>
        <w:numPr>
          <w:ilvl w:val="0"/>
          <w:numId w:val="59"/>
        </w:numPr>
        <w:shd w:val="clear" w:color="auto" w:fill="auto"/>
        <w:tabs>
          <w:tab w:val="left" w:pos="1137"/>
        </w:tabs>
        <w:spacing w:before="0" w:line="254" w:lineRule="exact"/>
        <w:ind w:firstLine="760"/>
      </w:pPr>
      <w:r>
        <w:rPr>
          <w:lang w:val="en-US" w:eastAsia="en-US" w:bidi="en-US"/>
        </w:rPr>
        <w:t xml:space="preserve">Jong S.M, Аddink </w:t>
      </w:r>
      <w:r>
        <w:t xml:space="preserve">E.А., </w:t>
      </w:r>
      <w:r>
        <w:rPr>
          <w:lang w:val="en-US" w:eastAsia="en-US" w:bidi="en-US"/>
        </w:rPr>
        <w:t>Beek L.P.H. Phys^l сhаrасterizаtion; speсtrаl response аnd remotelysensed mаpping of Med</w:t>
      </w:r>
      <w:r>
        <w:rPr>
          <w:lang w:val="en-US" w:eastAsia="en-US" w:bidi="en-US"/>
        </w:rPr>
        <w:t xml:space="preserve">iterrаn eаnsoil surface crusts </w:t>
      </w:r>
      <w:r>
        <w:t xml:space="preserve">// </w:t>
      </w:r>
      <w:r>
        <w:rPr>
          <w:lang w:val="en-US" w:eastAsia="en-US" w:bidi="en-US"/>
        </w:rPr>
        <w:t>CATENA. - 2011. - V.</w:t>
      </w:r>
      <w:r>
        <w:rPr>
          <w:rStyle w:val="76pt0pt"/>
          <w:lang w:val="en-US" w:eastAsia="en-US" w:bidi="en-US"/>
        </w:rPr>
        <w:t>86</w:t>
      </w:r>
      <w:r>
        <w:rPr>
          <w:lang w:val="en-US" w:eastAsia="en-US" w:bidi="en-US"/>
        </w:rPr>
        <w:t>. - Issue l. - P.24-35.</w:t>
      </w:r>
    </w:p>
    <w:p w:rsidR="003007D1" w:rsidRDefault="00074044">
      <w:pPr>
        <w:pStyle w:val="70"/>
        <w:numPr>
          <w:ilvl w:val="0"/>
          <w:numId w:val="59"/>
        </w:numPr>
        <w:shd w:val="clear" w:color="auto" w:fill="auto"/>
        <w:tabs>
          <w:tab w:val="left" w:pos="1137"/>
        </w:tabs>
        <w:spacing w:before="0" w:line="259" w:lineRule="exact"/>
        <w:ind w:firstLine="760"/>
      </w:pPr>
      <w:r>
        <w:rPr>
          <w:lang w:val="en-US" w:eastAsia="en-US" w:bidi="en-US"/>
        </w:rPr>
        <w:t xml:space="preserve">Zhu A. X., Hudson B., Burt J., Lubich K., Simonson D. Soil </w:t>
      </w:r>
      <w:r>
        <w:t xml:space="preserve">тарр^ </w:t>
      </w:r>
      <w:r>
        <w:rPr>
          <w:lang w:val="en-US" w:eastAsia="en-US" w:bidi="en-US"/>
        </w:rPr>
        <w:t xml:space="preserve">using GIS, expert knowledge, аnd fuzzy logic </w:t>
      </w:r>
      <w:r>
        <w:t xml:space="preserve">// </w:t>
      </w:r>
      <w:r>
        <w:rPr>
          <w:lang w:val="en-US" w:eastAsia="en-US" w:bidi="en-US"/>
        </w:rPr>
        <w:t>Soil Science Society of Amer^ Joui^l.- 2001. - V.65. -P.1463-14</w:t>
      </w:r>
      <w:r>
        <w:rPr>
          <w:lang w:val="en-US" w:eastAsia="en-US" w:bidi="en-US"/>
        </w:rPr>
        <w:t>72.</w:t>
      </w:r>
    </w:p>
    <w:p w:rsidR="003007D1" w:rsidRDefault="00074044">
      <w:pPr>
        <w:pStyle w:val="70"/>
        <w:numPr>
          <w:ilvl w:val="0"/>
          <w:numId w:val="59"/>
        </w:numPr>
        <w:shd w:val="clear" w:color="auto" w:fill="auto"/>
        <w:tabs>
          <w:tab w:val="left" w:pos="1137"/>
        </w:tabs>
        <w:spacing w:before="0" w:line="259" w:lineRule="exact"/>
        <w:ind w:firstLine="760"/>
      </w:pPr>
      <w:r>
        <w:rPr>
          <w:lang w:val="en-US" w:eastAsia="en-US" w:bidi="en-US"/>
        </w:rPr>
        <w:t xml:space="preserve">King C., Bаghdаdi N., Lecomte V., Ce^n 0. The аpplicаtion of remote-sensing dаtа to monitoring ondmodellmg of soil erosion </w:t>
      </w:r>
      <w:r>
        <w:t xml:space="preserve">// </w:t>
      </w:r>
      <w:r>
        <w:rPr>
          <w:lang w:val="en-US" w:eastAsia="en-US" w:bidi="en-US"/>
        </w:rPr>
        <w:t>CATENA. - 2005. -V. 62.-Issues 2-3. -P.79-93</w:t>
      </w:r>
    </w:p>
    <w:p w:rsidR="003007D1" w:rsidRDefault="00074044">
      <w:pPr>
        <w:pStyle w:val="70"/>
        <w:numPr>
          <w:ilvl w:val="0"/>
          <w:numId w:val="59"/>
        </w:numPr>
        <w:shd w:val="clear" w:color="auto" w:fill="auto"/>
        <w:tabs>
          <w:tab w:val="left" w:pos="1137"/>
        </w:tabs>
        <w:spacing w:before="0" w:line="250" w:lineRule="exact"/>
        <w:ind w:firstLine="760"/>
      </w:pPr>
      <w:r>
        <w:rPr>
          <w:lang w:val="en-US" w:eastAsia="en-US" w:bidi="en-US"/>
        </w:rPr>
        <w:lastRenderedPageBreak/>
        <w:t>Richаrds J. A., Jiа X. Remote Sensing Digrful Imаge Anаlysis. Berlin: Springer-Ve</w:t>
      </w:r>
      <w:r>
        <w:rPr>
          <w:lang w:val="en-US" w:eastAsia="en-US" w:bidi="en-US"/>
        </w:rPr>
        <w:t xml:space="preserve">rlаg, 2006. - 439 </w:t>
      </w:r>
      <w:r>
        <w:t>р.</w:t>
      </w:r>
    </w:p>
    <w:p w:rsidR="003007D1" w:rsidRDefault="00074044">
      <w:pPr>
        <w:pStyle w:val="70"/>
        <w:numPr>
          <w:ilvl w:val="0"/>
          <w:numId w:val="59"/>
        </w:numPr>
        <w:shd w:val="clear" w:color="auto" w:fill="auto"/>
        <w:tabs>
          <w:tab w:val="left" w:pos="1137"/>
        </w:tabs>
        <w:spacing w:before="0" w:line="264" w:lineRule="exact"/>
        <w:ind w:firstLine="760"/>
      </w:pPr>
      <w:r>
        <w:rPr>
          <w:lang w:val="en-US" w:eastAsia="en-US" w:bidi="en-US"/>
        </w:rPr>
        <w:t xml:space="preserve">Shаrmа R. C., Bhаrgаvа G. P. Lаnd sаtimаgery for mаpping sаline soils аnd wet londs in north-west Indiа </w:t>
      </w:r>
      <w:r>
        <w:t xml:space="preserve">// </w:t>
      </w:r>
      <w:r>
        <w:rPr>
          <w:lang w:val="en-US" w:eastAsia="en-US" w:bidi="en-US"/>
        </w:rPr>
        <w:t>Internаtionаl Jourml of Remote Sensing. - 1988. - V.9.-Issue l.-P. 39-44</w:t>
      </w:r>
    </w:p>
    <w:p w:rsidR="003007D1" w:rsidRDefault="00074044">
      <w:pPr>
        <w:pStyle w:val="70"/>
        <w:numPr>
          <w:ilvl w:val="0"/>
          <w:numId w:val="59"/>
        </w:numPr>
        <w:shd w:val="clear" w:color="auto" w:fill="auto"/>
        <w:tabs>
          <w:tab w:val="left" w:pos="1137"/>
        </w:tabs>
        <w:spacing w:before="0" w:after="188" w:line="264" w:lineRule="exact"/>
        <w:ind w:firstLine="760"/>
      </w:pPr>
      <w:r>
        <w:t xml:space="preserve">Интернет </w:t>
      </w:r>
      <w:r>
        <w:rPr>
          <w:lang w:val="en-US" w:eastAsia="en-US" w:bidi="en-US"/>
        </w:rPr>
        <w:t xml:space="preserve">pеcуpc </w:t>
      </w:r>
      <w:r>
        <w:t xml:space="preserve">геолог^е^ой cлужбы CШA [Электронный </w:t>
      </w:r>
      <w:r>
        <w:rPr>
          <w:lang w:val="en-US" w:eastAsia="en-US" w:bidi="en-US"/>
        </w:rPr>
        <w:t xml:space="preserve">pеcуpc]. </w:t>
      </w:r>
      <w:r>
        <w:t xml:space="preserve">Pежим доcтупа: </w:t>
      </w:r>
      <w:hyperlink r:id="rId223" w:history="1">
        <w:r>
          <w:rPr>
            <w:rStyle w:val="a3"/>
            <w:lang w:val="en-US" w:eastAsia="en-US" w:bidi="en-US"/>
          </w:rPr>
          <w:t>http://www.usgs.gov/</w:t>
        </w:r>
      </w:hyperlink>
    </w:p>
    <w:p w:rsidR="003007D1" w:rsidRDefault="00074044">
      <w:pPr>
        <w:pStyle w:val="520"/>
        <w:keepNext/>
        <w:keepLines/>
        <w:shd w:val="clear" w:color="auto" w:fill="auto"/>
        <w:spacing w:before="0" w:line="254" w:lineRule="exact"/>
        <w:ind w:left="20"/>
      </w:pPr>
      <w:bookmarkStart w:id="115" w:name="bookmark115"/>
      <w:r>
        <w:t>РЕЗЮМЕ</w:t>
      </w:r>
      <w:bookmarkEnd w:id="115"/>
    </w:p>
    <w:p w:rsidR="003007D1" w:rsidRDefault="00074044">
      <w:pPr>
        <w:pStyle w:val="70"/>
        <w:shd w:val="clear" w:color="auto" w:fill="auto"/>
        <w:spacing w:before="0" w:line="254" w:lineRule="exact"/>
        <w:ind w:firstLine="760"/>
      </w:pPr>
      <w:r>
        <w:t xml:space="preserve">Дaнныe диетанцшншго зoндиpoвaния Зeмли (ДЗЗ) нaxoдят </w:t>
      </w:r>
      <w:r>
        <w:rPr>
          <w:lang w:val="en-US" w:eastAsia="en-US" w:bidi="en-US"/>
        </w:rPr>
        <w:t xml:space="preserve">Bce </w:t>
      </w:r>
      <w:r>
        <w:t xml:space="preserve">бoлee ширoкoe пpимeнeниe для принятия yпpaвлeнчecкиxpeшeний в ceльcкoм xoзяйcтвe. </w:t>
      </w:r>
      <w:r>
        <w:rPr>
          <w:lang w:val="en-US" w:eastAsia="en-US" w:bidi="en-US"/>
        </w:rPr>
        <w:t xml:space="preserve">K </w:t>
      </w:r>
      <w:r>
        <w:rPr>
          <w:rStyle w:val="76"/>
        </w:rPr>
        <w:t>числу</w:t>
      </w:r>
      <w:r>
        <w:t xml:space="preserve"> нaибoлee пpиopитeтныx и динамичшразвивающихея cфeр пpимeнeния данных ДЗЗ </w:t>
      </w:r>
      <w:r>
        <w:rPr>
          <w:lang w:val="en-US" w:eastAsia="en-US" w:bidi="en-US"/>
        </w:rPr>
        <w:t xml:space="preserve">oroocrn^ </w:t>
      </w:r>
      <w:r>
        <w:t>кocмичecкий ceльcкoxoзяйcтвeнный мoнитopинг, yпpaвлeниe ceльcкoxoзяйcтвeнным зeмлeпoльзoвaниeм.</w:t>
      </w:r>
    </w:p>
    <w:p w:rsidR="003007D1" w:rsidRDefault="00074044">
      <w:pPr>
        <w:pStyle w:val="70"/>
        <w:shd w:val="clear" w:color="auto" w:fill="auto"/>
        <w:spacing w:before="0" w:line="254" w:lineRule="exact"/>
        <w:ind w:firstLine="760"/>
      </w:pPr>
      <w:r>
        <w:rPr>
          <w:lang w:val="en-US" w:eastAsia="en-US" w:bidi="en-US"/>
        </w:rPr>
        <w:t xml:space="preserve">Bo BceM M^e </w:t>
      </w:r>
      <w:r>
        <w:t>кocмичecкие тeхнoлoгии пpoчнo вoшли в пpaктикyyпpaвлeния ceльcкox</w:t>
      </w:r>
      <w:r>
        <w:t xml:space="preserve">oзяйcтвeнным пpoизвoдcтвoм наразных ypoвняxaдминиcтpиpoвaния. В нaшeй cтpaнe тexнoлoгии диетанцшншго зoндиpoвaния Зeмли в ceльcкoм xoзяйcтвe тoлькo начинают занимать пoлoжeннoe </w:t>
      </w:r>
      <w:r>
        <w:rPr>
          <w:lang w:val="en-US" w:eastAsia="en-US" w:bidi="en-US"/>
        </w:rPr>
        <w:t>Mecro.</w:t>
      </w:r>
    </w:p>
    <w:p w:rsidR="003007D1" w:rsidRDefault="00074044">
      <w:pPr>
        <w:pStyle w:val="70"/>
        <w:shd w:val="clear" w:color="auto" w:fill="auto"/>
        <w:spacing w:before="0" w:line="254" w:lineRule="exact"/>
        <w:ind w:firstLine="760"/>
      </w:pPr>
      <w:r>
        <w:t>Kocмичecкие мyльтиcпeктpaльныe снимки, пoлyчaeмыe в видимoм и инфpaкpacн</w:t>
      </w:r>
      <w:r>
        <w:t>oм диaпaзoнax элeктpoмaгнитнoгo cпeктpa, oблaдaют выcoкoй инфopмaтивнocтью, oблeчaющeй yпpaвлeниe ceльcкoxoзяйcтвeнным зeмлeпoльзoвaниeм. В cвoю oчepeдь, peзyльтaты aвтoмaтизиpoвaннoгo дeшифpиpoвaния paзнoвpeмeнныx cнимкoв и их coвмecтнoгo пpocтpaнcтвeннoг</w:t>
      </w:r>
      <w:r>
        <w:t>o анализа являются иcтoчникoм инфopмaции при мoнитopингe, ceльxoзyгoдий и пpилeгaющих тeрppтopий, измeнeния границ пoceвныx плoщaдeй.</w:t>
      </w:r>
    </w:p>
    <w:p w:rsidR="003007D1" w:rsidRDefault="00074044">
      <w:pPr>
        <w:pStyle w:val="70"/>
        <w:shd w:val="clear" w:color="auto" w:fill="auto"/>
        <w:tabs>
          <w:tab w:val="left" w:pos="5237"/>
        </w:tabs>
        <w:spacing w:before="0" w:line="254" w:lineRule="exact"/>
        <w:ind w:firstLine="760"/>
      </w:pPr>
      <w:r>
        <w:t xml:space="preserve">В даншм иccлeдoвaнии oпиcaны ocoбeннocти гeoинфopмaциoннoгo кapтoгpaфиpoвaния ceлькoxoзяйcтвeнныx зeмeль </w:t>
      </w:r>
      <w:r>
        <w:rPr>
          <w:lang w:val="en-US" w:eastAsia="en-US" w:bidi="en-US"/>
        </w:rPr>
        <w:t>no KocMrnec^M</w:t>
      </w:r>
      <w:r>
        <w:rPr>
          <w:lang w:val="en-US" w:eastAsia="en-US" w:bidi="en-US"/>
        </w:rPr>
        <w:tab/>
      </w:r>
      <w:r>
        <w:t>сни</w:t>
      </w:r>
      <w:r>
        <w:t>мкам. Paccмoтpeны пpимeнeние</w:t>
      </w:r>
    </w:p>
    <w:p w:rsidR="003007D1" w:rsidRDefault="00074044">
      <w:pPr>
        <w:pStyle w:val="70"/>
        <w:shd w:val="clear" w:color="auto" w:fill="auto"/>
        <w:spacing w:before="0" w:line="254" w:lineRule="exact"/>
      </w:pPr>
      <w:r>
        <w:t xml:space="preserve">мyльтиcпeктpaльныx енимшв </w:t>
      </w:r>
      <w:r>
        <w:rPr>
          <w:lang w:val="en-US" w:eastAsia="en-US" w:bidi="en-US"/>
        </w:rPr>
        <w:t xml:space="preserve">Landsat </w:t>
      </w:r>
      <w:r>
        <w:t xml:space="preserve">5 и </w:t>
      </w:r>
      <w:r>
        <w:rPr>
          <w:lang w:val="en-US" w:eastAsia="en-US" w:bidi="en-US"/>
        </w:rPr>
        <w:t xml:space="preserve">Landsat </w:t>
      </w:r>
      <w:r>
        <w:rPr>
          <w:rStyle w:val="76pt0pt"/>
        </w:rPr>
        <w:t>8</w:t>
      </w:r>
      <w:r>
        <w:t xml:space="preserve"> для мoнитopингa измeнeний типoв зeмeль на тeрpитopии Зaпaднo-Kaзaxcтaнcкoй oблacти в пpeдeлaх лoкaльных yчacткoв. Для выявлeния измeнeний на иccлeдyeмoй тeppитopии пpимeнeнa кoнтр</w:t>
      </w:r>
      <w:r>
        <w:t>oлиpyeмaя классификация cнимкoв мeтoдoм макеимальшго пpaвдoпoдoбия. Для пoдcчeтa измeнeния плoщaди различных типoв зeмeль иcпoльзoвaны атрибутивный таблицы.</w:t>
      </w:r>
    </w:p>
    <w:p w:rsidR="003007D1" w:rsidRDefault="00074044">
      <w:pPr>
        <w:pStyle w:val="70"/>
        <w:shd w:val="clear" w:color="auto" w:fill="auto"/>
        <w:spacing w:before="0" w:after="180" w:line="254" w:lineRule="exact"/>
        <w:ind w:firstLine="760"/>
      </w:pPr>
      <w:r>
        <w:t xml:space="preserve">Cдeлaн вывoд </w:t>
      </w:r>
      <w:r>
        <w:rPr>
          <w:lang w:val="en-US" w:eastAsia="en-US" w:bidi="en-US"/>
        </w:rPr>
        <w:t xml:space="preserve">o </w:t>
      </w:r>
      <w:r>
        <w:t>пpocтpaнcтвeннoй oцeнкe pacпpeдeлeния ceльcкoxoзяйcтвeнных зeмeль, шторая являeтcя o</w:t>
      </w:r>
      <w:r>
        <w:t>дним из oпpeдeлeяющих фaктopoв при экoнoмичecкoм развитии peгиoнa.</w:t>
      </w:r>
    </w:p>
    <w:p w:rsidR="003007D1" w:rsidRDefault="00074044">
      <w:pPr>
        <w:pStyle w:val="520"/>
        <w:keepNext/>
        <w:keepLines/>
        <w:shd w:val="clear" w:color="auto" w:fill="auto"/>
        <w:spacing w:before="0" w:line="254" w:lineRule="exact"/>
        <w:ind w:left="20"/>
      </w:pPr>
      <w:bookmarkStart w:id="116" w:name="bookmark116"/>
      <w:r>
        <w:rPr>
          <w:lang w:val="en-US" w:eastAsia="en-US" w:bidi="en-US"/>
        </w:rPr>
        <w:t>RESUME</w:t>
      </w:r>
      <w:bookmarkEnd w:id="116"/>
    </w:p>
    <w:p w:rsidR="003007D1" w:rsidRDefault="00074044">
      <w:pPr>
        <w:pStyle w:val="70"/>
        <w:shd w:val="clear" w:color="auto" w:fill="auto"/>
        <w:spacing w:before="0" w:line="254" w:lineRule="exact"/>
        <w:ind w:firstLine="760"/>
      </w:pPr>
      <w:r>
        <w:rPr>
          <w:lang w:val="en-US" w:eastAsia="en-US" w:bidi="en-US"/>
        </w:rPr>
        <w:t xml:space="preserve">The data of Earth remote sensing </w:t>
      </w:r>
      <w:r>
        <w:t xml:space="preserve">аге </w:t>
      </w:r>
      <w:r>
        <w:rPr>
          <w:lang w:val="en-US" w:eastAsia="en-US" w:bidi="en-US"/>
        </w:rPr>
        <w:t>increasingly used to make management decisions in agriculture. Among the most priority and dynamically developing areas of application of RS data</w:t>
      </w:r>
      <w:r>
        <w:rPr>
          <w:lang w:val="en-US" w:eastAsia="en-US" w:bidi="en-US"/>
        </w:rPr>
        <w:t xml:space="preserve"> are space monitoring, management of agricultural knd use.</w:t>
      </w:r>
    </w:p>
    <w:p w:rsidR="003007D1" w:rsidRDefault="00074044">
      <w:pPr>
        <w:pStyle w:val="70"/>
        <w:shd w:val="clear" w:color="auto" w:fill="auto"/>
        <w:spacing w:before="0" w:line="254" w:lineRule="exact"/>
        <w:ind w:firstLine="760"/>
      </w:pPr>
      <w:r>
        <w:rPr>
          <w:lang w:val="en-US" w:eastAsia="en-US" w:bidi="en-US"/>
        </w:rPr>
        <w:t xml:space="preserve">All over the world, space technologies have become firmly established in the practice of managing agricultural production nt different levels of administration. In our country, </w:t>
      </w:r>
      <w:r>
        <w:t xml:space="preserve">Еа!Ш </w:t>
      </w:r>
      <w:r>
        <w:rPr>
          <w:lang w:val="en-US" w:eastAsia="en-US" w:bidi="en-US"/>
        </w:rPr>
        <w:t xml:space="preserve">remote sensing </w:t>
      </w:r>
      <w:r>
        <w:rPr>
          <w:lang w:val="en-US" w:eastAsia="en-US" w:bidi="en-US"/>
        </w:rPr>
        <w:t>technologies in agriculture are just beginning to occ^y the right place.</w:t>
      </w:r>
    </w:p>
    <w:p w:rsidR="003007D1" w:rsidRDefault="00074044">
      <w:pPr>
        <w:pStyle w:val="70"/>
        <w:shd w:val="clear" w:color="auto" w:fill="auto"/>
        <w:spacing w:before="0" w:line="254" w:lineRule="exact"/>
        <w:ind w:firstLine="760"/>
      </w:pPr>
      <w:r>
        <w:rPr>
          <w:lang w:val="en-US" w:eastAsia="en-US" w:bidi="en-US"/>
        </w:rPr>
        <w:t xml:space="preserve">Cosmic multispectral images obtained in the visible and infrared ranges of the electromagnetic spectrum have </w:t>
      </w:r>
      <w:r>
        <w:t xml:space="preserve">а </w:t>
      </w:r>
      <w:r>
        <w:rPr>
          <w:lang w:val="en-US" w:eastAsia="en-US" w:bidi="en-US"/>
        </w:rPr>
        <w:t>high informative value, which he^s to manage agricultural knd use. In tu</w:t>
      </w:r>
      <w:r>
        <w:rPr>
          <w:lang w:val="en-US" w:eastAsia="en-US" w:bidi="en-US"/>
        </w:rPr>
        <w:t>rn, the results of automated interpretation of the simultaneous images and their joint spatial analysis are a source of information for monitoring, farmland and adjacent territories, changing the boundaries of acreage.</w:t>
      </w:r>
    </w:p>
    <w:p w:rsidR="003007D1" w:rsidRDefault="00074044">
      <w:pPr>
        <w:pStyle w:val="70"/>
        <w:shd w:val="clear" w:color="auto" w:fill="auto"/>
        <w:spacing w:before="0" w:line="254" w:lineRule="exact"/>
        <w:ind w:firstLine="740"/>
      </w:pPr>
      <w:r>
        <w:rPr>
          <w:lang w:val="en-US" w:eastAsia="en-US" w:bidi="en-US"/>
        </w:rPr>
        <w:t xml:space="preserve">This research describes the features </w:t>
      </w:r>
      <w:r>
        <w:rPr>
          <w:lang w:val="en-US" w:eastAsia="en-US" w:bidi="en-US"/>
        </w:rPr>
        <w:t xml:space="preserve">of geoinformation mapping of agricultural lands by satellite imagery. The reproduction of multispectral images Landsat 5 and Landsat </w:t>
      </w:r>
      <w:r>
        <w:rPr>
          <w:rStyle w:val="76pt0pt"/>
          <w:lang w:val="en-US" w:eastAsia="en-US" w:bidi="en-US"/>
        </w:rPr>
        <w:t>8</w:t>
      </w:r>
      <w:r>
        <w:rPr>
          <w:lang w:val="en-US" w:eastAsia="en-US" w:bidi="en-US"/>
        </w:rPr>
        <w:t xml:space="preserve"> for monitoring changes in land types in the territory of the West Kazakhstan region within local areas is considered. To </w:t>
      </w:r>
      <w:r>
        <w:rPr>
          <w:lang w:val="en-US" w:eastAsia="en-US" w:bidi="en-US"/>
        </w:rPr>
        <w:t>detect changes in the study area, a controlled classification of images using the maximum likelihood method was applied. Attributive tables are used to calculate the change in the area of different land types.</w:t>
      </w:r>
    </w:p>
    <w:p w:rsidR="003007D1" w:rsidRDefault="00074044">
      <w:pPr>
        <w:pStyle w:val="70"/>
        <w:shd w:val="clear" w:color="auto" w:fill="auto"/>
        <w:spacing w:before="0" w:after="524" w:line="254" w:lineRule="exact"/>
        <w:ind w:firstLine="740"/>
      </w:pPr>
      <w:r>
        <w:rPr>
          <w:lang w:val="en-US" w:eastAsia="en-US" w:bidi="en-US"/>
        </w:rPr>
        <w:t>A conclusion is drawn on the spatial estimatio</w:t>
      </w:r>
      <w:r>
        <w:rPr>
          <w:lang w:val="en-US" w:eastAsia="en-US" w:bidi="en-US"/>
        </w:rPr>
        <w:t>n of the distribution of agricultural lands, which is one of the determining factors in the economic development of the territory.</w:t>
      </w:r>
    </w:p>
    <w:p w:rsidR="003007D1" w:rsidRDefault="00074044">
      <w:pPr>
        <w:pStyle w:val="70"/>
        <w:shd w:val="clear" w:color="auto" w:fill="auto"/>
        <w:spacing w:before="0" w:after="254" w:line="200" w:lineRule="exact"/>
      </w:pPr>
      <w:r>
        <w:t xml:space="preserve">УДК </w:t>
      </w:r>
      <w:r>
        <w:rPr>
          <w:lang w:val="en-US" w:eastAsia="en-US" w:bidi="en-US"/>
        </w:rPr>
        <w:t>628.543</w:t>
      </w:r>
    </w:p>
    <w:p w:rsidR="003007D1" w:rsidRDefault="00074044">
      <w:pPr>
        <w:pStyle w:val="70"/>
        <w:shd w:val="clear" w:color="auto" w:fill="auto"/>
        <w:spacing w:before="0" w:line="200" w:lineRule="exact"/>
      </w:pPr>
      <w:r>
        <w:t>Мухтаров А.К., кандидат химических наук, доцент</w:t>
      </w:r>
    </w:p>
    <w:p w:rsidR="003007D1" w:rsidRDefault="00074044">
      <w:pPr>
        <w:pStyle w:val="70"/>
        <w:shd w:val="clear" w:color="auto" w:fill="auto"/>
        <w:spacing w:before="0" w:after="184" w:line="264" w:lineRule="exact"/>
      </w:pPr>
      <w:r>
        <w:t xml:space="preserve">Евразийский национальный университет имени Л.Н. Гумилева, г. </w:t>
      </w:r>
      <w:r>
        <w:t>Астана, Республика Казахстан</w:t>
      </w:r>
    </w:p>
    <w:p w:rsidR="003007D1" w:rsidRDefault="00074044">
      <w:pPr>
        <w:pStyle w:val="520"/>
        <w:keepNext/>
        <w:keepLines/>
        <w:shd w:val="clear" w:color="auto" w:fill="auto"/>
        <w:spacing w:before="0" w:after="227"/>
        <w:ind w:left="20"/>
      </w:pPr>
      <w:bookmarkStart w:id="117" w:name="bookmark117"/>
      <w:r>
        <w:lastRenderedPageBreak/>
        <w:t>НЕКОТОРЫЕ АСПЕКТЫ ДЕЯТЕЛЬНОСТИ АВТОТРОФНЫХ БАКТЕРИЙ</w:t>
      </w:r>
      <w:r>
        <w:br/>
        <w:t>В УСЛОВИЯХ УГОЛЬНЫХ ШАХТ</w:t>
      </w:r>
      <w:bookmarkEnd w:id="117"/>
    </w:p>
    <w:p w:rsidR="003007D1" w:rsidRDefault="00074044">
      <w:pPr>
        <w:pStyle w:val="520"/>
        <w:keepNext/>
        <w:keepLines/>
        <w:shd w:val="clear" w:color="auto" w:fill="auto"/>
        <w:spacing w:before="0" w:line="200" w:lineRule="exact"/>
        <w:ind w:left="20"/>
      </w:pPr>
      <w:bookmarkStart w:id="118" w:name="bookmark118"/>
      <w:r>
        <w:t>Аннотация</w:t>
      </w:r>
      <w:bookmarkEnd w:id="118"/>
    </w:p>
    <w:p w:rsidR="003007D1" w:rsidRDefault="00074044">
      <w:pPr>
        <w:pStyle w:val="70"/>
        <w:shd w:val="clear" w:color="auto" w:fill="auto"/>
        <w:spacing w:before="0" w:line="254" w:lineRule="exact"/>
        <w:ind w:firstLine="740"/>
      </w:pPr>
      <w:r>
        <w:t>Использование микроорганизмов в повседневной жизни уходит своими корнями в далекое прошлое и много информации известно об использовании бакт</w:t>
      </w:r>
      <w:r>
        <w:t>ерий в повседневной жизни в таких отраслях как хлебопечение, виноделие, производство молочных продуктов, лекарств. Но микроорганизмы также используются человеком и в другой отрасли - горнодобывающей. Отрасль биотехнологии, рассматривающая использование мик</w:t>
      </w:r>
      <w:r>
        <w:t>роорганизмов для улучшения и облегчения процесса добычи металлов, называется биогеотехнология.</w:t>
      </w:r>
    </w:p>
    <w:p w:rsidR="003007D1" w:rsidRDefault="00074044">
      <w:pPr>
        <w:pStyle w:val="70"/>
        <w:shd w:val="clear" w:color="auto" w:fill="auto"/>
        <w:spacing w:before="0" w:line="254" w:lineRule="exact"/>
        <w:ind w:firstLine="740"/>
      </w:pPr>
      <w:r>
        <w:t>Применение биогеотехнологии металлов обусловлено исчерпаемостью доступных природных ресурсов минерального сырья и необходимостью разработки сравнительно небогаты</w:t>
      </w:r>
      <w:r>
        <w:t>х и трудно перерабатываемых месторождений. Также применение бактерий в данных процессах позволяет сократить число выбросов, применить отчистку сточных вод и увеличить выход продукта. Биогеотехнология - использование геохимической деятельности микроорганизм</w:t>
      </w:r>
      <w:r>
        <w:t>ов в горнодобывающей промышленности, изучает процессы извлечения металлов из руд, концентратов, горных пород и водных растворов под воздействием микроорганизмов или продуктов их жизнедеятельности при нормальном давлении и физиологической температуре.</w:t>
      </w:r>
    </w:p>
    <w:p w:rsidR="003007D1" w:rsidRDefault="00074044">
      <w:pPr>
        <w:pStyle w:val="70"/>
        <w:shd w:val="clear" w:color="auto" w:fill="auto"/>
        <w:spacing w:before="0" w:after="180" w:line="254" w:lineRule="exact"/>
        <w:ind w:firstLine="740"/>
      </w:pPr>
      <w:r>
        <w:t>Это э</w:t>
      </w:r>
      <w:r>
        <w:t>кстракция и концентрирование металлов при биологической очистке сточных вод предприятий горнодобывающей промышленности и флотационных процессах: выщелачивание бедных и отработанных руд, десульфирование каменного угля, окисление пиритов и пиритсодержащих по</w:t>
      </w:r>
      <w:r>
        <w:t>род. Проведен литературный обзор и анализирован окислительные свойста некоторых автотрофных организмов в условиях угольных шахт.</w:t>
      </w:r>
    </w:p>
    <w:p w:rsidR="003007D1" w:rsidRDefault="00074044">
      <w:pPr>
        <w:pStyle w:val="90"/>
        <w:shd w:val="clear" w:color="auto" w:fill="auto"/>
        <w:spacing w:before="0" w:after="176" w:line="254" w:lineRule="exact"/>
        <w:ind w:firstLine="740"/>
      </w:pPr>
      <w:r>
        <w:rPr>
          <w:rStyle w:val="995pt"/>
          <w:i/>
          <w:iCs/>
        </w:rPr>
        <w:t>Ключевые слова: м</w:t>
      </w:r>
      <w:r>
        <w:t xml:space="preserve">икробиологическая биоремедиация, биомайнинг, </w:t>
      </w:r>
      <w:r>
        <w:rPr>
          <w:lang w:val="en-US" w:eastAsia="en-US" w:bidi="en-US"/>
        </w:rPr>
        <w:t xml:space="preserve">Thiobacillus, T. Thiooxidans, T. Ferrooxidans, </w:t>
      </w:r>
      <w:r>
        <w:t>дисульфид железа.</w:t>
      </w:r>
    </w:p>
    <w:p w:rsidR="003007D1" w:rsidRDefault="00074044">
      <w:pPr>
        <w:pStyle w:val="70"/>
        <w:shd w:val="clear" w:color="auto" w:fill="auto"/>
        <w:spacing w:before="0" w:line="259" w:lineRule="exact"/>
        <w:ind w:firstLine="740"/>
      </w:pPr>
      <w:r>
        <w:t>Микробиологическая биоремедиация - очень эффективная современная техника восстановления природных систем путем удаления токсинов из окружающей среды.</w:t>
      </w:r>
    </w:p>
    <w:p w:rsidR="003007D1" w:rsidRDefault="00074044">
      <w:pPr>
        <w:pStyle w:val="70"/>
        <w:shd w:val="clear" w:color="auto" w:fill="auto"/>
        <w:spacing w:before="0" w:line="254" w:lineRule="exact"/>
        <w:ind w:firstLine="740"/>
      </w:pPr>
      <w:r>
        <w:t>Потенциальные применения биомайнинга бесчисленны. Некоторые прошлые проекты включают добычу на месте, биод</w:t>
      </w:r>
      <w:r>
        <w:t>еградации, биоремедиации и биовыщелачивания руд. Исследования биоминирования обычно приводят к внедрению новых технологий для повышения выхода металлов. Биомайнинг обеспечивает новое решение сложных экологических проблем [1-3]. Дополнительные возможности в</w:t>
      </w:r>
      <w:r>
        <w:t>ключают биовыщелачивание металлов из сульфидных руд, фосфатных руд и концентрирование металлов из раствора. Одним из недавно исследованных проектов является использование биологических методов для сокращения содержания серы в угольной очистке. Благодаря те</w:t>
      </w:r>
      <w:r>
        <w:t>хнологии разработки месторождений и переработки полезных ископаемых, биомайнинг обеспечивает инновационные и экономичные промышленные решения [4].</w:t>
      </w:r>
    </w:p>
    <w:p w:rsidR="003007D1" w:rsidRDefault="00074044">
      <w:pPr>
        <w:pStyle w:val="70"/>
        <w:shd w:val="clear" w:color="auto" w:fill="auto"/>
        <w:spacing w:before="0" w:line="254" w:lineRule="exact"/>
        <w:ind w:firstLine="740"/>
      </w:pPr>
      <w:r>
        <w:t xml:space="preserve">Проход воды через определенные битуминозные угольные шахты приводит к образованию раствора, который является </w:t>
      </w:r>
      <w:r>
        <w:t xml:space="preserve">чрезвычайно кислотным в реакции из-за его высокого содержания сульфата железа, некоторого количества сульфата алюминия и меньшего количества сульфата марганца. Затем черное железо быстро окисляется до состояния трехвалентного железа автотрофной бактерией. </w:t>
      </w:r>
      <w:r>
        <w:t>Автотрофные бактерии также участвовали в образовании сульфата железа из дисульфидов железа в угольных шахтах. Тем не менее, масштабы и точный механизм бактериального действия при образовании сульфата железа остаются неясными [5-7]. Дисульфид железа, которы</w:t>
      </w:r>
      <w:r>
        <w:t xml:space="preserve">й является исходным источником сульфата железа, встречается в разных формах в углях. Эти геологические и структурные аспекты образования кислоты обсуждались </w:t>
      </w:r>
      <w:r>
        <w:rPr>
          <w:lang w:val="en-US" w:eastAsia="en-US" w:bidi="en-US"/>
        </w:rPr>
        <w:t xml:space="preserve">Temple </w:t>
      </w:r>
      <w:r>
        <w:t xml:space="preserve">и </w:t>
      </w:r>
      <w:r>
        <w:rPr>
          <w:lang w:val="en-US" w:eastAsia="en-US" w:bidi="en-US"/>
        </w:rPr>
        <w:t xml:space="preserve">Colmer. </w:t>
      </w:r>
      <w:r>
        <w:t xml:space="preserve">Прямое бактериальное окисление дисульфида железа не было продемонстрировано, хотя </w:t>
      </w:r>
      <w:r>
        <w:t xml:space="preserve">в нескольких сообщениях указывается на распространенность тиооксиданов </w:t>
      </w:r>
      <w:r>
        <w:rPr>
          <w:lang w:val="en-US" w:eastAsia="en-US" w:bidi="en-US"/>
        </w:rPr>
        <w:t xml:space="preserve">Thiobacillus </w:t>
      </w:r>
      <w:r>
        <w:t xml:space="preserve">в почвах, где пирит подвергается окислению. </w:t>
      </w:r>
      <w:r>
        <w:rPr>
          <w:lang w:val="en-US" w:eastAsia="en-US" w:bidi="en-US"/>
        </w:rPr>
        <w:t xml:space="preserve">Quispel, Harmsen </w:t>
      </w:r>
      <w:r>
        <w:t xml:space="preserve">и </w:t>
      </w:r>
      <w:r>
        <w:rPr>
          <w:lang w:val="en-US" w:eastAsia="en-US" w:bidi="en-US"/>
        </w:rPr>
        <w:t xml:space="preserve">Otzen </w:t>
      </w:r>
      <w:r>
        <w:t>постулировали начальное поверхностное химическое окисление ионов железа, высвобождая элементарную серу,</w:t>
      </w:r>
      <w:r>
        <w:t xml:space="preserve"> которая затем могла окисляться </w:t>
      </w:r>
      <w:r>
        <w:rPr>
          <w:lang w:val="en-US" w:eastAsia="en-US" w:bidi="en-US"/>
        </w:rPr>
        <w:t xml:space="preserve">T. thiooxidans. </w:t>
      </w:r>
      <w:r>
        <w:t xml:space="preserve">Ранние работники Университета Западной Вирджинии утверждали, что идентифицировали </w:t>
      </w:r>
      <w:r>
        <w:rPr>
          <w:lang w:val="en-US" w:eastAsia="en-US" w:bidi="en-US"/>
        </w:rPr>
        <w:t xml:space="preserve">T. thiooxidans </w:t>
      </w:r>
      <w:r>
        <w:t>в кислотных шахтных водах, и эта бактерия определенно была установлена как нормальный житель кислых вод, провед</w:t>
      </w:r>
      <w:r>
        <w:t xml:space="preserve">енный Колмером и Хинкле. Эти авторы также обнаружили еще одну бактерию в дренировании кислых шахт, которая отвечала за окисление железа в железосодержащее состояние в кислотных растворах, где железосодержащее железо было химически </w:t>
      </w:r>
      <w:r>
        <w:lastRenderedPageBreak/>
        <w:t>стабильным [</w:t>
      </w:r>
      <w:r>
        <w:rPr>
          <w:rStyle w:val="76pt0pt"/>
        </w:rPr>
        <w:t>8</w:t>
      </w:r>
      <w:r>
        <w:t>]. Бактериал</w:t>
      </w:r>
      <w:r>
        <w:t xml:space="preserve">ьные культуры были выделены из кислых вод и были перенесены в эту лабораторию в течение нескольких лет. </w:t>
      </w:r>
      <w:r>
        <w:rPr>
          <w:lang w:val="en-US" w:eastAsia="en-US" w:bidi="en-US"/>
        </w:rPr>
        <w:t xml:space="preserve">T. thiooxidans </w:t>
      </w:r>
      <w:r>
        <w:t>оказались идентичными культуре, полученной от доктора Р.Л. Старки с возможным исключением использования нитратов. Его поддерживали на обы</w:t>
      </w:r>
      <w:r>
        <w:t xml:space="preserve">чной среде серы и фильтровали через бумагу </w:t>
      </w:r>
      <w:r>
        <w:rPr>
          <w:lang w:val="en-US" w:eastAsia="en-US" w:bidi="en-US"/>
        </w:rPr>
        <w:t xml:space="preserve">Whatman No </w:t>
      </w:r>
      <w:r>
        <w:t xml:space="preserve">42 для удаления серы перед инокулированием экспериментальных единиц. </w:t>
      </w:r>
      <w:r>
        <w:rPr>
          <w:lang w:val="en-US" w:eastAsia="en-US" w:bidi="en-US"/>
        </w:rPr>
        <w:t xml:space="preserve">T. ferrooxidans </w:t>
      </w:r>
      <w:r>
        <w:t xml:space="preserve">поддерживали на растворе, состоящем из </w:t>
      </w:r>
      <w:r>
        <w:rPr>
          <w:lang w:val="en-US" w:eastAsia="en-US" w:bidi="en-US"/>
        </w:rPr>
        <w:t>FeSO</w:t>
      </w:r>
      <w:r>
        <w:rPr>
          <w:rStyle w:val="76pt0pt"/>
          <w:vertAlign w:val="subscript"/>
          <w:lang w:val="en-US" w:eastAsia="en-US" w:bidi="en-US"/>
        </w:rPr>
        <w:t>4</w:t>
      </w:r>
      <w:r>
        <w:rPr>
          <w:lang w:val="en-US" w:eastAsia="en-US" w:bidi="en-US"/>
        </w:rPr>
        <w:t>-7H</w:t>
      </w:r>
      <w:r>
        <w:rPr>
          <w:rStyle w:val="76pt0pt"/>
          <w:vertAlign w:val="subscript"/>
          <w:lang w:val="en-US" w:eastAsia="en-US" w:bidi="en-US"/>
        </w:rPr>
        <w:t>2</w:t>
      </w:r>
      <w:r>
        <w:rPr>
          <w:lang w:val="en-US" w:eastAsia="en-US" w:bidi="en-US"/>
        </w:rPr>
        <w:t xml:space="preserve">O, </w:t>
      </w:r>
      <w:r>
        <w:t xml:space="preserve">50 г; </w:t>
      </w:r>
      <w:r>
        <w:rPr>
          <w:lang w:val="en-US" w:eastAsia="en-US" w:bidi="en-US"/>
        </w:rPr>
        <w:t>MgSO</w:t>
      </w:r>
      <w:r>
        <w:rPr>
          <w:rStyle w:val="76pt0pt"/>
          <w:vertAlign w:val="subscript"/>
          <w:lang w:val="en-US" w:eastAsia="en-US" w:bidi="en-US"/>
        </w:rPr>
        <w:t>4</w:t>
      </w:r>
      <w:r>
        <w:rPr>
          <w:lang w:val="en-US" w:eastAsia="en-US" w:bidi="en-US"/>
        </w:rPr>
        <w:t xml:space="preserve"> </w:t>
      </w:r>
      <w:r>
        <w:t xml:space="preserve">- </w:t>
      </w:r>
      <w:r>
        <w:rPr>
          <w:lang w:val="en-US" w:eastAsia="en-US" w:bidi="en-US"/>
        </w:rPr>
        <w:t>7H</w:t>
      </w:r>
      <w:r>
        <w:rPr>
          <w:rStyle w:val="76pt0pt"/>
          <w:vertAlign w:val="subscript"/>
          <w:lang w:val="en-US" w:eastAsia="en-US" w:bidi="en-US"/>
        </w:rPr>
        <w:t>2</w:t>
      </w:r>
      <w:r>
        <w:rPr>
          <w:lang w:val="en-US" w:eastAsia="en-US" w:bidi="en-US"/>
        </w:rPr>
        <w:t xml:space="preserve">O, </w:t>
      </w:r>
      <w:r>
        <w:t xml:space="preserve">1,0 г; </w:t>
      </w:r>
      <w:r>
        <w:rPr>
          <w:lang w:val="en-US" w:eastAsia="en-US" w:bidi="en-US"/>
        </w:rPr>
        <w:t>(NH</w:t>
      </w:r>
      <w:r>
        <w:rPr>
          <w:vertAlign w:val="subscript"/>
          <w:lang w:val="en-US" w:eastAsia="en-US" w:bidi="en-US"/>
        </w:rPr>
        <w:t>4</w:t>
      </w:r>
      <w:r>
        <w:rPr>
          <w:lang w:val="en-US" w:eastAsia="en-US" w:bidi="en-US"/>
        </w:rPr>
        <w:t>) 2SO</w:t>
      </w:r>
      <w:r>
        <w:rPr>
          <w:vertAlign w:val="subscript"/>
          <w:lang w:val="en-US" w:eastAsia="en-US" w:bidi="en-US"/>
        </w:rPr>
        <w:t>4</w:t>
      </w:r>
      <w:r>
        <w:rPr>
          <w:lang w:val="en-US" w:eastAsia="en-US" w:bidi="en-US"/>
        </w:rPr>
        <w:t xml:space="preserve">, </w:t>
      </w:r>
      <w:r>
        <w:t xml:space="preserve">0,5 г; </w:t>
      </w:r>
      <w:r>
        <w:rPr>
          <w:lang w:val="en-US" w:eastAsia="en-US" w:bidi="en-US"/>
        </w:rPr>
        <w:t>KH</w:t>
      </w:r>
      <w:r>
        <w:rPr>
          <w:rStyle w:val="76pt0pt"/>
          <w:vertAlign w:val="subscript"/>
          <w:lang w:val="en-US" w:eastAsia="en-US" w:bidi="en-US"/>
        </w:rPr>
        <w:t>2</w:t>
      </w:r>
      <w:r>
        <w:rPr>
          <w:lang w:val="en-US" w:eastAsia="en-US" w:bidi="en-US"/>
        </w:rPr>
        <w:t>PO</w:t>
      </w:r>
      <w:r>
        <w:rPr>
          <w:vertAlign w:val="subscript"/>
          <w:lang w:val="en-US" w:eastAsia="en-US" w:bidi="en-US"/>
        </w:rPr>
        <w:t>4</w:t>
      </w:r>
      <w:r>
        <w:rPr>
          <w:lang w:val="en-US" w:eastAsia="en-US" w:bidi="en-US"/>
        </w:rPr>
        <w:t xml:space="preserve">, </w:t>
      </w:r>
      <w:r>
        <w:t>0,1 г; дисти</w:t>
      </w:r>
      <w:r>
        <w:t>ллированной воды, 1000 мл. Кислотную продукцию из марказита исследовали с использованием приблизительно 5 г образцов в модифицированных перфузионных единицах, содержащих 400 мл раствора. Решением в этом случае была неизмененная подземная вода, собранная, к</w:t>
      </w:r>
      <w:r>
        <w:t xml:space="preserve">огда она капала с крыши шахты. Инокулированная единица получила один мл культуры </w:t>
      </w:r>
      <w:r>
        <w:rPr>
          <w:lang w:val="en-US" w:eastAsia="en-US" w:bidi="en-US"/>
        </w:rPr>
        <w:t xml:space="preserve">T. thiooxidans. </w:t>
      </w:r>
      <w:r>
        <w:t>Использовались отдельные единицы [9-10].</w:t>
      </w:r>
    </w:p>
    <w:p w:rsidR="003007D1" w:rsidRDefault="00074044">
      <w:pPr>
        <w:pStyle w:val="70"/>
        <w:shd w:val="clear" w:color="auto" w:fill="auto"/>
        <w:spacing w:before="0" w:after="164" w:line="254" w:lineRule="exact"/>
        <w:ind w:firstLine="740"/>
      </w:pPr>
      <w:r>
        <w:t xml:space="preserve">Ионы трехвалентного железа не обнаружены в очень свежеобразованных шахтных водах или в лабораторных установках, где «серные шарики» или другие формы пиритов подвергаются действию </w:t>
      </w:r>
      <w:r>
        <w:rPr>
          <w:lang w:val="en-US" w:eastAsia="en-US" w:bidi="en-US"/>
        </w:rPr>
        <w:t xml:space="preserve">T. ferrooxidans. </w:t>
      </w:r>
      <w:r>
        <w:t>Вышеизложенные факты могут быть скоординированы, чтобы посту</w:t>
      </w:r>
      <w:r>
        <w:t>лировать общую последовательность реакций кислотообразования в угольных шахтах. В этой последовательности первой стадией является небиологическое химическое окисление мелкоизмельченного пирита или марказита до сульфата железа:</w:t>
      </w:r>
    </w:p>
    <w:p w:rsidR="003007D1" w:rsidRDefault="00074044">
      <w:pPr>
        <w:pStyle w:val="70"/>
        <w:shd w:val="clear" w:color="auto" w:fill="auto"/>
        <w:spacing w:before="0" w:after="36" w:line="200" w:lineRule="exact"/>
        <w:jc w:val="center"/>
      </w:pPr>
      <w:r>
        <w:rPr>
          <w:lang w:val="en-US" w:eastAsia="en-US" w:bidi="en-US"/>
        </w:rPr>
        <w:t>FeS</w:t>
      </w:r>
      <w:r>
        <w:rPr>
          <w:rStyle w:val="76pt0pt"/>
          <w:lang w:val="en-US" w:eastAsia="en-US" w:bidi="en-US"/>
        </w:rPr>
        <w:t>2</w:t>
      </w:r>
      <w:r>
        <w:rPr>
          <w:lang w:val="en-US" w:eastAsia="en-US" w:bidi="en-US"/>
        </w:rPr>
        <w:t xml:space="preserve"> </w:t>
      </w:r>
      <w:r>
        <w:t xml:space="preserve">+ </w:t>
      </w:r>
      <w:r>
        <w:rPr>
          <w:lang w:val="en-US" w:eastAsia="en-US" w:bidi="en-US"/>
        </w:rPr>
        <w:t>H</w:t>
      </w:r>
      <w:r>
        <w:rPr>
          <w:rStyle w:val="76pt0pt"/>
          <w:lang w:val="en-US" w:eastAsia="en-US" w:bidi="en-US"/>
        </w:rPr>
        <w:t>2</w:t>
      </w:r>
      <w:r>
        <w:rPr>
          <w:lang w:val="en-US" w:eastAsia="en-US" w:bidi="en-US"/>
        </w:rPr>
        <w:t xml:space="preserve">O </w:t>
      </w:r>
      <w:r>
        <w:t>+ ЗУ</w:t>
      </w:r>
      <w:r>
        <w:rPr>
          <w:rStyle w:val="76pt0pt"/>
        </w:rPr>
        <w:t>2</w:t>
      </w:r>
      <w:r>
        <w:t>О</w:t>
      </w:r>
      <w:r>
        <w:rPr>
          <w:rStyle w:val="76pt0pt"/>
        </w:rPr>
        <w:t>2</w:t>
      </w:r>
      <w:r>
        <w:t xml:space="preserve"> = </w:t>
      </w:r>
      <w:r>
        <w:rPr>
          <w:lang w:val="en-US" w:eastAsia="en-US" w:bidi="en-US"/>
        </w:rPr>
        <w:t xml:space="preserve">FeSO4 </w:t>
      </w:r>
      <w:r>
        <w:t xml:space="preserve">+ </w:t>
      </w:r>
      <w:r>
        <w:rPr>
          <w:lang w:val="en-US" w:eastAsia="en-US" w:bidi="en-US"/>
        </w:rPr>
        <w:t>H</w:t>
      </w:r>
      <w:r>
        <w:rPr>
          <w:rStyle w:val="76pt0pt"/>
          <w:lang w:val="en-US" w:eastAsia="en-US" w:bidi="en-US"/>
        </w:rPr>
        <w:t>2</w:t>
      </w:r>
      <w:r>
        <w:rPr>
          <w:lang w:val="en-US" w:eastAsia="en-US" w:bidi="en-US"/>
        </w:rPr>
        <w:t>SO</w:t>
      </w:r>
      <w:r>
        <w:rPr>
          <w:rStyle w:val="76pt0pt"/>
          <w:lang w:val="en-US" w:eastAsia="en-US" w:bidi="en-US"/>
        </w:rPr>
        <w:t>4</w:t>
      </w:r>
    </w:p>
    <w:p w:rsidR="003007D1" w:rsidRDefault="00074044">
      <w:pPr>
        <w:pStyle w:val="70"/>
        <w:shd w:val="clear" w:color="auto" w:fill="auto"/>
        <w:spacing w:before="0" w:after="167" w:line="259" w:lineRule="exact"/>
        <w:ind w:firstLine="740"/>
      </w:pPr>
      <w:r>
        <w:t xml:space="preserve">За этим следует сразу бактериальное окисление сульфата железа, реакция, обычно проводимая </w:t>
      </w:r>
      <w:r>
        <w:rPr>
          <w:lang w:val="en-US" w:eastAsia="en-US" w:bidi="en-US"/>
        </w:rPr>
        <w:t xml:space="preserve">T. ferrooxidans </w:t>
      </w:r>
      <w:r>
        <w:t>в кислотном растворе:</w:t>
      </w:r>
    </w:p>
    <w:p w:rsidR="003007D1" w:rsidRDefault="00074044">
      <w:pPr>
        <w:pStyle w:val="70"/>
        <w:shd w:val="clear" w:color="auto" w:fill="auto"/>
        <w:spacing w:before="0" w:after="31" w:line="200" w:lineRule="exact"/>
        <w:jc w:val="center"/>
      </w:pPr>
      <w:r>
        <w:rPr>
          <w:lang w:val="en-US" w:eastAsia="en-US" w:bidi="en-US"/>
        </w:rPr>
        <w:t xml:space="preserve">2FeSO4 </w:t>
      </w:r>
      <w:r>
        <w:t>+ У</w:t>
      </w:r>
      <w:r>
        <w:rPr>
          <w:rStyle w:val="76pt0pt"/>
        </w:rPr>
        <w:t>2</w:t>
      </w:r>
      <w:r>
        <w:t>О</w:t>
      </w:r>
      <w:r>
        <w:rPr>
          <w:rStyle w:val="76pt0pt"/>
        </w:rPr>
        <w:t>2</w:t>
      </w:r>
      <w:r>
        <w:t xml:space="preserve"> + </w:t>
      </w:r>
      <w:r>
        <w:rPr>
          <w:lang w:val="en-US" w:eastAsia="en-US" w:bidi="en-US"/>
        </w:rPr>
        <w:t>H</w:t>
      </w:r>
      <w:r>
        <w:rPr>
          <w:rStyle w:val="76pt0pt"/>
          <w:lang w:val="en-US" w:eastAsia="en-US" w:bidi="en-US"/>
        </w:rPr>
        <w:t>2</w:t>
      </w:r>
      <w:r>
        <w:rPr>
          <w:lang w:val="en-US" w:eastAsia="en-US" w:bidi="en-US"/>
        </w:rPr>
        <w:t>SO</w:t>
      </w:r>
      <w:r>
        <w:rPr>
          <w:rStyle w:val="76pt0pt"/>
          <w:lang w:val="en-US" w:eastAsia="en-US" w:bidi="en-US"/>
        </w:rPr>
        <w:t>4</w:t>
      </w:r>
      <w:r>
        <w:rPr>
          <w:lang w:val="en-US" w:eastAsia="en-US" w:bidi="en-US"/>
        </w:rPr>
        <w:t xml:space="preserve"> </w:t>
      </w:r>
      <w:r>
        <w:t xml:space="preserve">= </w:t>
      </w:r>
      <w:r>
        <w:rPr>
          <w:lang w:val="en-US" w:eastAsia="en-US" w:bidi="en-US"/>
        </w:rPr>
        <w:t xml:space="preserve">Fe2(SO4)3 </w:t>
      </w:r>
      <w:r>
        <w:t xml:space="preserve">+ </w:t>
      </w:r>
      <w:r>
        <w:rPr>
          <w:lang w:val="en-US" w:eastAsia="en-US" w:bidi="en-US"/>
        </w:rPr>
        <w:t>H</w:t>
      </w:r>
      <w:r>
        <w:rPr>
          <w:rStyle w:val="76pt0pt"/>
          <w:lang w:val="en-US" w:eastAsia="en-US" w:bidi="en-US"/>
        </w:rPr>
        <w:t>2</w:t>
      </w:r>
      <w:r>
        <w:rPr>
          <w:lang w:val="en-US" w:eastAsia="en-US" w:bidi="en-US"/>
        </w:rPr>
        <w:t>O</w:t>
      </w:r>
    </w:p>
    <w:p w:rsidR="003007D1" w:rsidRDefault="00074044">
      <w:pPr>
        <w:pStyle w:val="70"/>
        <w:shd w:val="clear" w:color="auto" w:fill="auto"/>
        <w:spacing w:before="0" w:after="164" w:line="254" w:lineRule="exact"/>
        <w:ind w:firstLine="740"/>
      </w:pPr>
      <w:r>
        <w:t>Так же быстро, как образуется сульфат железа, он реагирует с мелкодисперсным пирит</w:t>
      </w:r>
      <w:r>
        <w:t>ом, сульфатом трехвалентного железа и окислением пирита в строго химической реакции:</w:t>
      </w:r>
    </w:p>
    <w:p w:rsidR="003007D1" w:rsidRDefault="00074044">
      <w:pPr>
        <w:pStyle w:val="70"/>
        <w:shd w:val="clear" w:color="auto" w:fill="auto"/>
        <w:spacing w:before="0" w:line="200" w:lineRule="exact"/>
        <w:jc w:val="center"/>
        <w:sectPr w:rsidR="003007D1">
          <w:pgSz w:w="11900" w:h="16840"/>
          <w:pgMar w:top="1621" w:right="1369" w:bottom="1413" w:left="1373" w:header="0" w:footer="3" w:gutter="0"/>
          <w:cols w:space="720"/>
          <w:noEndnote/>
          <w:docGrid w:linePitch="360"/>
        </w:sectPr>
      </w:pPr>
      <w:r>
        <w:rPr>
          <w:lang w:val="en-US" w:eastAsia="en-US" w:bidi="en-US"/>
        </w:rPr>
        <w:t>Fe</w:t>
      </w:r>
      <w:r>
        <w:rPr>
          <w:rStyle w:val="76pt0pt"/>
          <w:vertAlign w:val="subscript"/>
          <w:lang w:val="en-US" w:eastAsia="en-US" w:bidi="en-US"/>
        </w:rPr>
        <w:t>2</w:t>
      </w:r>
      <w:r>
        <w:rPr>
          <w:lang w:val="en-US" w:eastAsia="en-US" w:bidi="en-US"/>
        </w:rPr>
        <w:t>(SO</w:t>
      </w:r>
      <w:r>
        <w:rPr>
          <w:rStyle w:val="76pt0pt"/>
          <w:vertAlign w:val="subscript"/>
          <w:lang w:val="en-US" w:eastAsia="en-US" w:bidi="en-US"/>
        </w:rPr>
        <w:t>4</w:t>
      </w:r>
      <w:r>
        <w:rPr>
          <w:rStyle w:val="76pt0pt"/>
          <w:lang w:val="en-US" w:eastAsia="en-US" w:bidi="en-US"/>
        </w:rPr>
        <w:t>)</w:t>
      </w:r>
      <w:r>
        <w:rPr>
          <w:rStyle w:val="76pt0pt"/>
          <w:vertAlign w:val="subscript"/>
          <w:lang w:val="en-US" w:eastAsia="en-US" w:bidi="en-US"/>
        </w:rPr>
        <w:t>3</w:t>
      </w:r>
      <w:r>
        <w:rPr>
          <w:lang w:val="en-US" w:eastAsia="en-US" w:bidi="en-US"/>
        </w:rPr>
        <w:t xml:space="preserve"> </w:t>
      </w:r>
      <w:r>
        <w:t xml:space="preserve">+ </w:t>
      </w:r>
      <w:r>
        <w:rPr>
          <w:lang w:val="en-US" w:eastAsia="en-US" w:bidi="en-US"/>
        </w:rPr>
        <w:t>FeS</w:t>
      </w:r>
      <w:r>
        <w:rPr>
          <w:rStyle w:val="76pt0pt"/>
          <w:vertAlign w:val="subscript"/>
          <w:lang w:val="en-US" w:eastAsia="en-US" w:bidi="en-US"/>
        </w:rPr>
        <w:t>2</w:t>
      </w:r>
      <w:r>
        <w:rPr>
          <w:lang w:val="en-US" w:eastAsia="en-US" w:bidi="en-US"/>
        </w:rPr>
        <w:t xml:space="preserve"> = 3FeSO</w:t>
      </w:r>
      <w:r>
        <w:rPr>
          <w:rStyle w:val="76pt0pt"/>
          <w:vertAlign w:val="subscript"/>
          <w:lang w:val="en-US" w:eastAsia="en-US" w:bidi="en-US"/>
        </w:rPr>
        <w:t>4</w:t>
      </w:r>
      <w:r>
        <w:rPr>
          <w:lang w:val="en-US" w:eastAsia="en-US" w:bidi="en-US"/>
        </w:rPr>
        <w:t xml:space="preserve"> + 2S</w:t>
      </w:r>
    </w:p>
    <w:p w:rsidR="003007D1" w:rsidRDefault="00074044">
      <w:pPr>
        <w:pStyle w:val="70"/>
        <w:shd w:val="clear" w:color="auto" w:fill="auto"/>
        <w:spacing w:before="0" w:after="148" w:line="200" w:lineRule="exact"/>
        <w:ind w:firstLine="760"/>
      </w:pPr>
      <w:r>
        <w:lastRenderedPageBreak/>
        <w:t>и далее,</w:t>
      </w:r>
    </w:p>
    <w:p w:rsidR="003007D1" w:rsidRDefault="00074044">
      <w:pPr>
        <w:pStyle w:val="70"/>
        <w:shd w:val="clear" w:color="auto" w:fill="auto"/>
        <w:spacing w:before="0" w:after="87" w:line="200" w:lineRule="exact"/>
        <w:ind w:left="20"/>
        <w:jc w:val="center"/>
      </w:pPr>
      <w:r>
        <w:rPr>
          <w:lang w:val="en-US" w:eastAsia="en-US" w:bidi="en-US"/>
        </w:rPr>
        <w:t xml:space="preserve">2S </w:t>
      </w:r>
      <w:r>
        <w:t xml:space="preserve">+ </w:t>
      </w:r>
      <w:r>
        <w:rPr>
          <w:rStyle w:val="76pt0pt"/>
          <w:lang w:val="en-US" w:eastAsia="en-US" w:bidi="en-US"/>
        </w:rPr>
        <w:t>6</w:t>
      </w:r>
      <w:r>
        <w:rPr>
          <w:lang w:val="en-US" w:eastAsia="en-US" w:bidi="en-US"/>
        </w:rPr>
        <w:t xml:space="preserve">Fe2(SO4)3 </w:t>
      </w:r>
      <w:r>
        <w:t xml:space="preserve">+ </w:t>
      </w:r>
      <w:r>
        <w:rPr>
          <w:rStyle w:val="76pt0pt"/>
          <w:lang w:val="en-US" w:eastAsia="en-US" w:bidi="en-US"/>
        </w:rPr>
        <w:t>8</w:t>
      </w:r>
      <w:r>
        <w:rPr>
          <w:lang w:val="en-US" w:eastAsia="en-US" w:bidi="en-US"/>
        </w:rPr>
        <w:t>H</w:t>
      </w:r>
      <w:r>
        <w:rPr>
          <w:rStyle w:val="76pt0pt"/>
          <w:lang w:val="en-US" w:eastAsia="en-US" w:bidi="en-US"/>
        </w:rPr>
        <w:t>2</w:t>
      </w:r>
      <w:r>
        <w:rPr>
          <w:lang w:val="en-US" w:eastAsia="en-US" w:bidi="en-US"/>
        </w:rPr>
        <w:t xml:space="preserve">O </w:t>
      </w:r>
      <w:r>
        <w:t xml:space="preserve">= </w:t>
      </w:r>
      <w:r>
        <w:rPr>
          <w:rStyle w:val="76pt0pt"/>
          <w:lang w:val="en-US" w:eastAsia="en-US" w:bidi="en-US"/>
        </w:rPr>
        <w:t>12</w:t>
      </w:r>
      <w:r>
        <w:rPr>
          <w:lang w:val="en-US" w:eastAsia="en-US" w:bidi="en-US"/>
        </w:rPr>
        <w:t xml:space="preserve">FeSO4 </w:t>
      </w:r>
      <w:r>
        <w:t xml:space="preserve">+ </w:t>
      </w:r>
      <w:r>
        <w:rPr>
          <w:rStyle w:val="76pt0pt"/>
          <w:lang w:val="en-US" w:eastAsia="en-US" w:bidi="en-US"/>
        </w:rPr>
        <w:t>8</w:t>
      </w:r>
      <w:r>
        <w:rPr>
          <w:lang w:val="en-US" w:eastAsia="en-US" w:bidi="en-US"/>
        </w:rPr>
        <w:t>H</w:t>
      </w:r>
      <w:r>
        <w:rPr>
          <w:rStyle w:val="76pt0pt"/>
          <w:lang w:val="en-US" w:eastAsia="en-US" w:bidi="en-US"/>
        </w:rPr>
        <w:t>2</w:t>
      </w:r>
      <w:r>
        <w:rPr>
          <w:lang w:val="en-US" w:eastAsia="en-US" w:bidi="en-US"/>
        </w:rPr>
        <w:t>SO</w:t>
      </w:r>
      <w:r>
        <w:rPr>
          <w:rStyle w:val="76pt0pt"/>
          <w:lang w:val="en-US" w:eastAsia="en-US" w:bidi="en-US"/>
        </w:rPr>
        <w:t>4</w:t>
      </w:r>
    </w:p>
    <w:p w:rsidR="003007D1" w:rsidRDefault="00074044">
      <w:pPr>
        <w:pStyle w:val="70"/>
        <w:shd w:val="clear" w:color="auto" w:fill="auto"/>
        <w:spacing w:before="0" w:after="107" w:line="259" w:lineRule="exact"/>
        <w:ind w:firstLine="760"/>
      </w:pPr>
      <w:r>
        <w:t xml:space="preserve">Однако высвобождаемая элементарная сера более подвержена бактериальному окислению </w:t>
      </w:r>
      <w:r>
        <w:rPr>
          <w:lang w:val="en-US" w:eastAsia="en-US" w:bidi="en-US"/>
        </w:rPr>
        <w:t>T. thiooxidans.</w:t>
      </w:r>
    </w:p>
    <w:p w:rsidR="003007D1" w:rsidRDefault="00074044">
      <w:pPr>
        <w:pStyle w:val="70"/>
        <w:shd w:val="clear" w:color="auto" w:fill="auto"/>
        <w:tabs>
          <w:tab w:val="left" w:pos="3456"/>
        </w:tabs>
        <w:spacing w:before="0" w:after="91" w:line="200" w:lineRule="exact"/>
        <w:ind w:left="3220"/>
      </w:pPr>
      <w:r>
        <w:rPr>
          <w:lang w:val="en-US" w:eastAsia="en-US" w:bidi="en-US"/>
        </w:rPr>
        <w:t>S</w:t>
      </w:r>
      <w:r>
        <w:rPr>
          <w:lang w:val="en-US" w:eastAsia="en-US" w:bidi="en-US"/>
        </w:rPr>
        <w:tab/>
      </w:r>
      <w:r>
        <w:t xml:space="preserve">+ </w:t>
      </w:r>
      <w:r>
        <w:rPr>
          <w:lang w:val="en-US" w:eastAsia="en-US" w:bidi="en-US"/>
        </w:rPr>
        <w:t>P/</w:t>
      </w:r>
      <w:r>
        <w:rPr>
          <w:rStyle w:val="76pt0pt"/>
          <w:lang w:val="en-US" w:eastAsia="en-US" w:bidi="en-US"/>
        </w:rPr>
        <w:t>2</w:t>
      </w:r>
      <w:r>
        <w:rPr>
          <w:lang w:val="en-US" w:eastAsia="en-US" w:bidi="en-US"/>
        </w:rPr>
        <w:t>O</w:t>
      </w:r>
      <w:r>
        <w:rPr>
          <w:rStyle w:val="76pt0pt"/>
          <w:lang w:val="en-US" w:eastAsia="en-US" w:bidi="en-US"/>
        </w:rPr>
        <w:t>2</w:t>
      </w:r>
      <w:r>
        <w:rPr>
          <w:lang w:val="en-US" w:eastAsia="en-US" w:bidi="en-US"/>
        </w:rPr>
        <w:t xml:space="preserve"> </w:t>
      </w:r>
      <w:r>
        <w:t xml:space="preserve">+ </w:t>
      </w:r>
      <w:r>
        <w:rPr>
          <w:lang w:val="en-US" w:eastAsia="en-US" w:bidi="en-US"/>
        </w:rPr>
        <w:t>H</w:t>
      </w:r>
      <w:r>
        <w:rPr>
          <w:rStyle w:val="76pt0pt"/>
          <w:lang w:val="en-US" w:eastAsia="en-US" w:bidi="en-US"/>
        </w:rPr>
        <w:t>2</w:t>
      </w:r>
      <w:r>
        <w:rPr>
          <w:lang w:val="en-US" w:eastAsia="en-US" w:bidi="en-US"/>
        </w:rPr>
        <w:t xml:space="preserve">O </w:t>
      </w:r>
      <w:r>
        <w:t xml:space="preserve">= </w:t>
      </w:r>
      <w:r>
        <w:rPr>
          <w:lang w:val="en-US" w:eastAsia="en-US" w:bidi="en-US"/>
        </w:rPr>
        <w:t xml:space="preserve">2H+ </w:t>
      </w:r>
      <w:r>
        <w:t xml:space="preserve">+ </w:t>
      </w:r>
      <w:r>
        <w:rPr>
          <w:lang w:val="en-US" w:eastAsia="en-US" w:bidi="en-US"/>
        </w:rPr>
        <w:t>SO</w:t>
      </w:r>
      <w:r>
        <w:rPr>
          <w:rStyle w:val="76pt0pt"/>
          <w:lang w:val="en-US" w:eastAsia="en-US" w:bidi="en-US"/>
        </w:rPr>
        <w:t>4</w:t>
      </w:r>
      <w:r>
        <w:rPr>
          <w:lang w:val="en-US" w:eastAsia="en-US" w:bidi="en-US"/>
        </w:rPr>
        <w:t>I</w:t>
      </w:r>
    </w:p>
    <w:p w:rsidR="003007D1" w:rsidRDefault="00074044">
      <w:pPr>
        <w:pStyle w:val="70"/>
        <w:shd w:val="clear" w:color="auto" w:fill="auto"/>
        <w:spacing w:before="0" w:after="180" w:line="254" w:lineRule="exact"/>
        <w:ind w:firstLine="760"/>
      </w:pPr>
      <w:r>
        <w:t xml:space="preserve">Таким образом, кислотность способствует продолжению последовательности. Роль </w:t>
      </w:r>
      <w:r>
        <w:rPr>
          <w:lang w:val="en-US" w:eastAsia="en-US" w:bidi="en-US"/>
        </w:rPr>
        <w:t xml:space="preserve">T. ferrooxidans </w:t>
      </w:r>
      <w:r>
        <w:t>заключается в обеспечении непрерывно</w:t>
      </w:r>
      <w:r>
        <w:t xml:space="preserve">й подачи ионов трехвалентного железа, которые, в свою очередь, реагируют с дисульфидом железа с образованием сульфата железа. Устанавливается цикл, который имеет чистый эффект увеличения скорости окисления - дисульфида железа до сульфата железа. Действие </w:t>
      </w:r>
      <w:r>
        <w:rPr>
          <w:lang w:val="en-US" w:eastAsia="en-US" w:bidi="en-US"/>
        </w:rPr>
        <w:t>T</w:t>
      </w:r>
      <w:r>
        <w:rPr>
          <w:lang w:val="en-US" w:eastAsia="en-US" w:bidi="en-US"/>
        </w:rPr>
        <w:t xml:space="preserve">. thiooxidans </w:t>
      </w:r>
      <w:r>
        <w:t xml:space="preserve">заключается в окислении образовавшейся элементарной серы. Вышеприведенная гипотеза сильно подтверждается тем фактом, что все включенные реакции, как известно, а также тем фактом, что как </w:t>
      </w:r>
      <w:r>
        <w:rPr>
          <w:lang w:val="en-US" w:eastAsia="en-US" w:bidi="en-US"/>
        </w:rPr>
        <w:t xml:space="preserve">T. ferrooxidans, </w:t>
      </w:r>
      <w:r>
        <w:t xml:space="preserve">так и </w:t>
      </w:r>
      <w:r>
        <w:rPr>
          <w:lang w:val="en-US" w:eastAsia="en-US" w:bidi="en-US"/>
        </w:rPr>
        <w:t xml:space="preserve">T. thiooxidans </w:t>
      </w:r>
      <w:r>
        <w:t>связаны с образов</w:t>
      </w:r>
      <w:r>
        <w:t xml:space="preserve">анием кислоты в шахте на фактическом месте окисления дисульфида железа. Наблюдались свежепокрытые нейтральные слои в угольных шахтах и обнаружили, что обе бактерии отсутствуют, а в течение нескольких дней развилось большое количество </w:t>
      </w:r>
      <w:r>
        <w:rPr>
          <w:lang w:val="en-US" w:eastAsia="en-US" w:bidi="en-US"/>
        </w:rPr>
        <w:t xml:space="preserve">T. thiooxidans </w:t>
      </w:r>
      <w:r>
        <w:t xml:space="preserve">и </w:t>
      </w:r>
      <w:r>
        <w:rPr>
          <w:lang w:val="en-US" w:eastAsia="en-US" w:bidi="en-US"/>
        </w:rPr>
        <w:t>T. fe</w:t>
      </w:r>
      <w:r>
        <w:rPr>
          <w:lang w:val="en-US" w:eastAsia="en-US" w:bidi="en-US"/>
        </w:rPr>
        <w:t xml:space="preserve">rrooxidans, </w:t>
      </w:r>
      <w:r>
        <w:t>и данный район стал сильнокислым. Возможно, конечно, что некоторая реакция или аспект образования кислоты не учитывается. Однако эта последовательность адекватно объясняет наличие обеих бактерий без постулирования каких- либо сомнительных механ</w:t>
      </w:r>
      <w:r>
        <w:t>измов [</w:t>
      </w:r>
      <w:r>
        <w:rPr>
          <w:rStyle w:val="76pt0pt"/>
        </w:rPr>
        <w:t>11</w:t>
      </w:r>
      <w:r>
        <w:t>].</w:t>
      </w:r>
    </w:p>
    <w:p w:rsidR="003007D1" w:rsidRDefault="00074044">
      <w:pPr>
        <w:pStyle w:val="520"/>
        <w:keepNext/>
        <w:keepLines/>
        <w:shd w:val="clear" w:color="auto" w:fill="auto"/>
        <w:spacing w:before="0" w:line="254" w:lineRule="exact"/>
        <w:ind w:left="3220"/>
        <w:jc w:val="both"/>
      </w:pPr>
      <w:bookmarkStart w:id="119" w:name="bookmark119"/>
      <w:r>
        <w:t>СПИСОК ЛИТЕРАТУРЫ</w:t>
      </w:r>
      <w:bookmarkEnd w:id="119"/>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 xml:space="preserve">Johnson D Barrie. Current Opinion in Biotechnology </w:t>
      </w:r>
      <w:r>
        <w:t xml:space="preserve">// </w:t>
      </w:r>
      <w:r>
        <w:rPr>
          <w:lang w:val="en-US" w:eastAsia="en-US" w:bidi="en-US"/>
        </w:rPr>
        <w:t xml:space="preserve">Biomining-biotechnologies for extracting and recovering metals from ores and waste materials. -2004. - № 3(30). - </w:t>
      </w:r>
      <w:r>
        <w:t>Р.24-31.</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Wang Y., Zeng, W., Qiu, G., Chen X., Zhou H. Appl</w:t>
      </w:r>
      <w:r>
        <w:rPr>
          <w:lang w:val="en-US" w:eastAsia="en-US" w:bidi="en-US"/>
        </w:rPr>
        <w:t xml:space="preserve">ied and Environmental Microbiology </w:t>
      </w:r>
      <w:r>
        <w:t xml:space="preserve">// </w:t>
      </w:r>
      <w:r>
        <w:rPr>
          <w:lang w:val="en-US" w:eastAsia="en-US" w:bidi="en-US"/>
        </w:rPr>
        <w:t xml:space="preserve">A Moderately Thermophilic Mixed Microbial Culture for Bioleaching of Chalcopyrite Concentrate at High Pulp Density. - 2013. - №80 (2). - </w:t>
      </w:r>
      <w:r>
        <w:t xml:space="preserve">Р. </w:t>
      </w:r>
      <w:r>
        <w:rPr>
          <w:lang w:val="en-US" w:eastAsia="en-US" w:bidi="en-US"/>
        </w:rPr>
        <w:t>741-750.</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 xml:space="preserve">Tsezos Marios, Schippers. Advances in Biochemical Engineering. </w:t>
      </w:r>
      <w:r>
        <w:t xml:space="preserve">// </w:t>
      </w:r>
      <w:r>
        <w:rPr>
          <w:lang w:val="en-US" w:eastAsia="en-US" w:bidi="en-US"/>
        </w:rPr>
        <w:t>Bio</w:t>
      </w:r>
      <w:r>
        <w:rPr>
          <w:lang w:val="en-US" w:eastAsia="en-US" w:bidi="en-US"/>
        </w:rPr>
        <w:t xml:space="preserve">technology. Springer Berlin Heidelberg. - 2013. - №3 (10). - </w:t>
      </w:r>
      <w:r>
        <w:t>Р.173-209.</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 xml:space="preserve">Kundu K., Kumar A. Biochemical Engineering Parameters for Hydrometallurgical Processes: Steps towards a Deeper Understanding </w:t>
      </w:r>
      <w:r>
        <w:t xml:space="preserve">// </w:t>
      </w:r>
      <w:r>
        <w:rPr>
          <w:lang w:val="en-US" w:eastAsia="en-US" w:bidi="en-US"/>
        </w:rPr>
        <w:t xml:space="preserve">Journal of Mining. - 2014. - №1(10). - </w:t>
      </w:r>
      <w:r>
        <w:t>Р.150-155.</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Johnso</w:t>
      </w:r>
      <w:r>
        <w:rPr>
          <w:lang w:val="en-US" w:eastAsia="en-US" w:bidi="en-US"/>
        </w:rPr>
        <w:t xml:space="preserve">n D. Redox Transformations of Iron at Extremely Low pH: Fundamental and Applied Aspects. </w:t>
      </w:r>
      <w:r>
        <w:t xml:space="preserve">// </w:t>
      </w:r>
      <w:r>
        <w:rPr>
          <w:lang w:val="en-US" w:eastAsia="en-US" w:bidi="en-US"/>
        </w:rPr>
        <w:t xml:space="preserve">Frontiers in Microbiology. - 2012. - №10 (3). - </w:t>
      </w:r>
      <w:r>
        <w:t>Р.122-127.</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Qiu Guanzhou. Column bioleaching of uranium embedded in granite porphyry by a mesophilic acidophilic cons</w:t>
      </w:r>
      <w:r>
        <w:rPr>
          <w:lang w:val="en-US" w:eastAsia="en-US" w:bidi="en-US"/>
        </w:rPr>
        <w:t xml:space="preserve">ortium. //Bioresource Technology. - 2011. - №10 (7). - </w:t>
      </w:r>
      <w:r>
        <w:t xml:space="preserve">Р. </w:t>
      </w:r>
      <w:r>
        <w:rPr>
          <w:lang w:val="en-US" w:eastAsia="en-US" w:bidi="en-US"/>
        </w:rPr>
        <w:t>469-470.</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Verhaart Marcel R.A., Bielen Abraham A.M. Hydrogen production by hyperthermophilic and extremely thermophilic bacteria and archaea: mechanisms for reductant disposal // Environmental Techno</w:t>
      </w:r>
      <w:r>
        <w:rPr>
          <w:lang w:val="en-US" w:eastAsia="en-US" w:bidi="en-US"/>
        </w:rPr>
        <w:t xml:space="preserve">logy. -2011. -№31 (8-9). </w:t>
      </w:r>
      <w:r>
        <w:t xml:space="preserve">-Р. </w:t>
      </w:r>
      <w:r>
        <w:rPr>
          <w:lang w:val="en-US" w:eastAsia="en-US" w:bidi="en-US"/>
        </w:rPr>
        <w:t>93-100.</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 xml:space="preserve">Kundu1 K., Kumar A. Biochemical Engineering Parameters for Hydrometallurgical Processes: Steps towards a Deeper Understanding </w:t>
      </w:r>
      <w:r>
        <w:t xml:space="preserve">// </w:t>
      </w:r>
      <w:r>
        <w:rPr>
          <w:lang w:val="en-US" w:eastAsia="en-US" w:bidi="en-US"/>
        </w:rPr>
        <w:t>Journal of Mining. - 2014. - ID 290275.</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 xml:space="preserve">Azubuike C.C., Chikere C.B., Okpokwasili G.C. </w:t>
      </w:r>
      <w:r>
        <w:rPr>
          <w:lang w:val="en-US" w:eastAsia="en-US" w:bidi="en-US"/>
        </w:rPr>
        <w:t>Bioremediation techniques- classification based on site of application: principles, advantages, limitations and prospects. - World Journal of Microbiology and Biotechnology. -2014. -№32 (11). -</w:t>
      </w:r>
      <w:r>
        <w:t>Р.105-110.</w:t>
      </w:r>
    </w:p>
    <w:p w:rsidR="003007D1" w:rsidRDefault="00074044">
      <w:pPr>
        <w:pStyle w:val="70"/>
        <w:numPr>
          <w:ilvl w:val="0"/>
          <w:numId w:val="60"/>
        </w:numPr>
        <w:shd w:val="clear" w:color="auto" w:fill="auto"/>
        <w:tabs>
          <w:tab w:val="left" w:pos="1131"/>
        </w:tabs>
        <w:spacing w:before="0" w:line="254" w:lineRule="exact"/>
        <w:ind w:firstLine="760"/>
      </w:pPr>
      <w:r>
        <w:rPr>
          <w:lang w:val="en-US" w:eastAsia="en-US" w:bidi="en-US"/>
        </w:rPr>
        <w:t>Fathepure Babu Z. Recent studies in microbial degrad</w:t>
      </w:r>
      <w:r>
        <w:rPr>
          <w:lang w:val="en-US" w:eastAsia="en-US" w:bidi="en-US"/>
        </w:rPr>
        <w:t xml:space="preserve">ation of petroleum hydrocarbons in hypersaline environments </w:t>
      </w:r>
      <w:r>
        <w:t xml:space="preserve">// </w:t>
      </w:r>
      <w:r>
        <w:rPr>
          <w:lang w:val="en-US" w:eastAsia="en-US" w:bidi="en-US"/>
        </w:rPr>
        <w:t xml:space="preserve">Frontiers in Microbiology. - 2014. - №10(3). - </w:t>
      </w:r>
      <w:r>
        <w:t>Р.93-97.</w:t>
      </w:r>
    </w:p>
    <w:p w:rsidR="003007D1" w:rsidRDefault="00074044">
      <w:pPr>
        <w:pStyle w:val="70"/>
        <w:numPr>
          <w:ilvl w:val="0"/>
          <w:numId w:val="60"/>
        </w:numPr>
        <w:shd w:val="clear" w:color="auto" w:fill="auto"/>
        <w:tabs>
          <w:tab w:val="left" w:pos="1131"/>
        </w:tabs>
        <w:spacing w:before="0" w:after="180" w:line="254" w:lineRule="exact"/>
        <w:ind w:firstLine="760"/>
      </w:pPr>
      <w:r>
        <w:rPr>
          <w:lang w:val="en-US" w:eastAsia="en-US" w:bidi="en-US"/>
        </w:rPr>
        <w:t xml:space="preserve">Lawson, Christopher E., Cameron R. Patterns of Endemism and Habitat Selection in Coalbed Microbial Communities </w:t>
      </w:r>
      <w:r>
        <w:t xml:space="preserve">// </w:t>
      </w:r>
      <w:r>
        <w:rPr>
          <w:lang w:val="en-US" w:eastAsia="en-US" w:bidi="en-US"/>
        </w:rPr>
        <w:t>Applied and Environment</w:t>
      </w:r>
      <w:r>
        <w:rPr>
          <w:lang w:val="en-US" w:eastAsia="en-US" w:bidi="en-US"/>
        </w:rPr>
        <w:t xml:space="preserve">al Microbiology. - 2015. - №81 (22). - </w:t>
      </w:r>
      <w:r>
        <w:t xml:space="preserve">Р. </w:t>
      </w:r>
      <w:r>
        <w:rPr>
          <w:lang w:val="en-US" w:eastAsia="en-US" w:bidi="en-US"/>
        </w:rPr>
        <w:t>792-797.</w:t>
      </w:r>
    </w:p>
    <w:p w:rsidR="003007D1" w:rsidRDefault="00074044">
      <w:pPr>
        <w:pStyle w:val="520"/>
        <w:keepNext/>
        <w:keepLines/>
        <w:shd w:val="clear" w:color="auto" w:fill="auto"/>
        <w:spacing w:before="0" w:line="254" w:lineRule="exact"/>
        <w:ind w:left="20"/>
      </w:pPr>
      <w:bookmarkStart w:id="120" w:name="bookmark120"/>
      <w:r>
        <w:rPr>
          <w:lang w:val="en-US" w:eastAsia="en-US" w:bidi="en-US"/>
        </w:rPr>
        <w:t>TYHIH</w:t>
      </w:r>
      <w:bookmarkEnd w:id="120"/>
    </w:p>
    <w:p w:rsidR="003007D1" w:rsidRDefault="00074044">
      <w:pPr>
        <w:pStyle w:val="70"/>
        <w:shd w:val="clear" w:color="auto" w:fill="auto"/>
        <w:spacing w:before="0" w:line="254" w:lineRule="exact"/>
        <w:ind w:firstLine="760"/>
      </w:pPr>
      <w:r>
        <w:t>Биомайнинг эдюш пайдалану децгеш шектз. Осы шаралардагы мацызды багыттардьщ бiрi - оны кен орындарын игеруде кещнен пайдалану. Сонымен ^атар ол кYрделi экологиялыщ проблемаларды шешуд цамтамасыз етед</w:t>
      </w:r>
      <w:r>
        <w:t>к Жэне сульфатты, фосфатты рудалардан металдарды белш алуда цосымша мумкшдштер тудырды. Соцгы зерттеулер нэтижесше суйене отырып, осы биологиялыц эдю кемепмен кем</w:t>
      </w:r>
      <w:r>
        <w:rPr>
          <w:rStyle w:val="76pt0pt"/>
        </w:rPr>
        <w:t>1</w:t>
      </w:r>
      <w:r>
        <w:t>р шахталарындагы куюрттщ мелшерш б</w:t>
      </w:r>
      <w:r>
        <w:rPr>
          <w:rStyle w:val="76pt0pt"/>
        </w:rPr>
        <w:t>1</w:t>
      </w:r>
      <w:r>
        <w:t xml:space="preserve">рнеше есеге азайтуга болатындыгы дэлелдендк Кен орындарын </w:t>
      </w:r>
      <w:r>
        <w:t>пайдалану мен пайдалы цазба байлыцтарын ецдеу саласындагы жаца технологиялар арцасында биомайнинг инновациялыц жэне енд</w:t>
      </w:r>
      <w:r>
        <w:rPr>
          <w:rStyle w:val="76pt0pt"/>
        </w:rPr>
        <w:t>1</w:t>
      </w:r>
      <w:r>
        <w:t>рют</w:t>
      </w:r>
      <w:r>
        <w:rPr>
          <w:rStyle w:val="76pt0pt"/>
        </w:rPr>
        <w:t>1</w:t>
      </w:r>
      <w:r>
        <w:t>к экономикалыц шеш</w:t>
      </w:r>
      <w:r>
        <w:rPr>
          <w:rStyle w:val="76pt0pt"/>
        </w:rPr>
        <w:t>1</w:t>
      </w:r>
      <w:r>
        <w:t>мдерд</w:t>
      </w:r>
      <w:r>
        <w:rPr>
          <w:rStyle w:val="76pt0pt"/>
        </w:rPr>
        <w:t>1</w:t>
      </w:r>
      <w:r>
        <w:t xml:space="preserve"> юке асыруды цамтамасыз етедк</w:t>
      </w:r>
    </w:p>
    <w:p w:rsidR="003007D1" w:rsidRDefault="00074044">
      <w:pPr>
        <w:pStyle w:val="70"/>
        <w:shd w:val="clear" w:color="auto" w:fill="auto"/>
        <w:spacing w:before="0" w:line="254" w:lineRule="exact"/>
        <w:ind w:firstLine="740"/>
      </w:pPr>
      <w:r>
        <w:lastRenderedPageBreak/>
        <w:t>Алгашцы кезец, бул пиритп сульфатна дешн химиялыц эдю карцылы тотыцтыру, соцг</w:t>
      </w:r>
      <w:r>
        <w:t>ы кезец - оны бактериалды эдю арцылы тем1р сульфатына дешн тотыцтыру. Тотьщтыргыш ретвде тиобасиллис феррооксиданс жэне тиобасиллис тиооксиданс цатысады.</w:t>
      </w:r>
    </w:p>
    <w:p w:rsidR="003007D1" w:rsidRDefault="00074044">
      <w:pPr>
        <w:pStyle w:val="70"/>
        <w:shd w:val="clear" w:color="auto" w:fill="auto"/>
        <w:spacing w:before="0" w:after="240" w:line="254" w:lineRule="exact"/>
        <w:ind w:firstLine="740"/>
      </w:pPr>
      <w:r>
        <w:t xml:space="preserve">Нэтижесшде, цышцылды орта урдютщ журуше ыцпал етедк </w:t>
      </w:r>
      <w:r>
        <w:rPr>
          <w:lang w:val="en-US" w:eastAsia="en-US" w:bidi="en-US"/>
        </w:rPr>
        <w:t xml:space="preserve">T. ferrooxidans </w:t>
      </w:r>
      <w:r>
        <w:t>агзасыныц непзп рол</w:t>
      </w:r>
      <w:r>
        <w:rPr>
          <w:rStyle w:val="76pt0pt"/>
        </w:rPr>
        <w:t>1</w:t>
      </w:r>
      <w:r>
        <w:t xml:space="preserve"> уш валентп те</w:t>
      </w:r>
      <w:r>
        <w:t>м</w:t>
      </w:r>
      <w:r>
        <w:rPr>
          <w:rStyle w:val="76pt0pt"/>
        </w:rPr>
        <w:t>1</w:t>
      </w:r>
      <w:r>
        <w:t>р иондарымен уздшшз цамтамасыз ету болып табылады, ол ез кезепнде тем</w:t>
      </w:r>
      <w:r>
        <w:rPr>
          <w:rStyle w:val="76pt0pt"/>
        </w:rPr>
        <w:t>1</w:t>
      </w:r>
      <w:r>
        <w:t>р дисульфид</w:t>
      </w:r>
      <w:r>
        <w:rPr>
          <w:rStyle w:val="76pt0pt"/>
        </w:rPr>
        <w:t>1</w:t>
      </w:r>
      <w:r>
        <w:t>мен эрекеттесш, тем</w:t>
      </w:r>
      <w:r>
        <w:rPr>
          <w:rStyle w:val="76pt0pt"/>
        </w:rPr>
        <w:t>1</w:t>
      </w:r>
      <w:r>
        <w:t>р сульфатын цурайды. Тем</w:t>
      </w:r>
      <w:r>
        <w:rPr>
          <w:rStyle w:val="76pt0pt"/>
        </w:rPr>
        <w:t>1</w:t>
      </w:r>
      <w:r>
        <w:t xml:space="preserve">р дисульфидшщ тем1р сульфатына дешн тотыгу жылдамдыгыныц таза эффекта цалыптасады. </w:t>
      </w:r>
      <w:r>
        <w:rPr>
          <w:lang w:val="en-US" w:eastAsia="en-US" w:bidi="en-US"/>
        </w:rPr>
        <w:t xml:space="preserve">T. thiooxidans </w:t>
      </w:r>
      <w:r>
        <w:t xml:space="preserve">эсершщ непзп мацсаты тузшген </w:t>
      </w:r>
      <w:r>
        <w:t>элементарлы куюртп тотыцтыру болып табылады. Тацырып бойынша эдеби кездерге шолу жасай отырып, кейб</w:t>
      </w:r>
      <w:r>
        <w:rPr>
          <w:rStyle w:val="76pt0pt"/>
        </w:rPr>
        <w:t>1</w:t>
      </w:r>
      <w:r>
        <w:t>р автотрофты агзалардыц кем</w:t>
      </w:r>
      <w:r>
        <w:rPr>
          <w:rStyle w:val="76pt0pt"/>
        </w:rPr>
        <w:t>1</w:t>
      </w:r>
      <w:r>
        <w:t>р шахталарында тотыцтыру процестер</w:t>
      </w:r>
      <w:r>
        <w:rPr>
          <w:rStyle w:val="76pt0pt"/>
        </w:rPr>
        <w:t>1</w:t>
      </w:r>
      <w:r>
        <w:t xml:space="preserve"> кезвдеп эсер</w:t>
      </w:r>
      <w:r>
        <w:rPr>
          <w:rStyle w:val="76pt0pt"/>
        </w:rPr>
        <w:t>1</w:t>
      </w:r>
      <w:r>
        <w:t xml:space="preserve"> мен ю-эрекеттерше сараптама жасалды.</w:t>
      </w:r>
    </w:p>
    <w:p w:rsidR="003007D1" w:rsidRDefault="00074044">
      <w:pPr>
        <w:pStyle w:val="520"/>
        <w:keepNext/>
        <w:keepLines/>
        <w:shd w:val="clear" w:color="auto" w:fill="auto"/>
        <w:spacing w:before="0" w:line="254" w:lineRule="exact"/>
        <w:ind w:left="20"/>
      </w:pPr>
      <w:bookmarkStart w:id="121" w:name="bookmark121"/>
      <w:r>
        <w:rPr>
          <w:lang w:val="en-US" w:eastAsia="en-US" w:bidi="en-US"/>
        </w:rPr>
        <w:t>RESUME</w:t>
      </w:r>
      <w:bookmarkEnd w:id="121"/>
    </w:p>
    <w:p w:rsidR="003007D1" w:rsidRDefault="00074044">
      <w:pPr>
        <w:pStyle w:val="70"/>
        <w:shd w:val="clear" w:color="auto" w:fill="auto"/>
        <w:spacing w:before="0" w:line="254" w:lineRule="exact"/>
        <w:ind w:firstLine="740"/>
      </w:pPr>
      <w:r>
        <w:rPr>
          <w:lang w:val="en-US" w:eastAsia="en-US" w:bidi="en-US"/>
        </w:rPr>
        <w:t>The potential applications of biom</w:t>
      </w:r>
      <w:r>
        <w:rPr>
          <w:lang w:val="en-US" w:eastAsia="en-US" w:bidi="en-US"/>
        </w:rPr>
        <w:t>ining are countless. Some past projects include on-site mining, biodegradation, bioremediation and bioleaching of ores. Research bikiniromania usually lead to the introduction of new technologies to increase the yield of metals. Biomining provides a new so</w:t>
      </w:r>
      <w:r>
        <w:rPr>
          <w:lang w:val="en-US" w:eastAsia="en-US" w:bidi="en-US"/>
        </w:rPr>
        <w:t>lution to complex environmental problems. Additional capabilities include the bioleaching of metals from sulfide ores, phosphate ores and concentrated metals from solution. One of the recent projects is the use of biological methods to reduce sulphur conte</w:t>
      </w:r>
      <w:r>
        <w:rPr>
          <w:lang w:val="en-US" w:eastAsia="en-US" w:bidi="en-US"/>
        </w:rPr>
        <w:t>nt in coal cleaning. Thanks to the technology of mining and mineral processing, biomining provides innovative and cost-effective industrial solutions.</w:t>
      </w:r>
    </w:p>
    <w:p w:rsidR="003007D1" w:rsidRDefault="00074044">
      <w:pPr>
        <w:pStyle w:val="70"/>
        <w:shd w:val="clear" w:color="auto" w:fill="auto"/>
        <w:spacing w:before="0" w:line="254" w:lineRule="exact"/>
        <w:ind w:firstLine="740"/>
      </w:pPr>
      <w:r>
        <w:rPr>
          <w:lang w:val="en-US" w:eastAsia="en-US" w:bidi="en-US"/>
        </w:rPr>
        <w:t>The first stage is the method of chemical oxidation of pyrite to sulfate, followed by the method of bacte</w:t>
      </w:r>
      <w:r>
        <w:rPr>
          <w:lang w:val="en-US" w:eastAsia="en-US" w:bidi="en-US"/>
        </w:rPr>
        <w:t>rial oxidation of iron sulfate. As the oxidant entering thiobacillus ferrooxidans and thiobacillus thiooxidans.</w:t>
      </w:r>
    </w:p>
    <w:p w:rsidR="003007D1" w:rsidRDefault="00074044">
      <w:pPr>
        <w:pStyle w:val="70"/>
        <w:shd w:val="clear" w:color="auto" w:fill="auto"/>
        <w:spacing w:before="0" w:line="254" w:lineRule="exact"/>
        <w:ind w:firstLine="740"/>
        <w:sectPr w:rsidR="003007D1">
          <w:headerReference w:type="even" r:id="rId224"/>
          <w:headerReference w:type="default" r:id="rId225"/>
          <w:footerReference w:type="even" r:id="rId226"/>
          <w:footerReference w:type="default" r:id="rId227"/>
          <w:headerReference w:type="first" r:id="rId228"/>
          <w:footerReference w:type="first" r:id="rId229"/>
          <w:pgSz w:w="11900" w:h="16840"/>
          <w:pgMar w:top="1621" w:right="1369" w:bottom="1413" w:left="1373" w:header="0" w:footer="3" w:gutter="0"/>
          <w:cols w:space="720"/>
          <w:noEndnote/>
          <w:titlePg/>
          <w:docGrid w:linePitch="360"/>
        </w:sectPr>
      </w:pPr>
      <w:r>
        <w:rPr>
          <w:lang w:val="en-US" w:eastAsia="en-US" w:bidi="en-US"/>
        </w:rPr>
        <w:t>Thus, acidity contributes to the continuation of the sequence. The role of T. ferrooxidans is to provide a continuous supply of trivalent iron ions, which in turn react with iron disulfide to form iron</w:t>
      </w:r>
      <w:r>
        <w:rPr>
          <w:lang w:val="en-US" w:eastAsia="en-US" w:bidi="en-US"/>
        </w:rPr>
        <w:t xml:space="preserve"> sulfate. A cycle is established, which has a net effect of increasing the oxidation rate-iron disulfide to iron sulfate.The action of T. thiooxidans is the oxidation of the formed elemental sulfur. It is possible, of course, that some reaction or aspect o</w:t>
      </w:r>
      <w:r>
        <w:rPr>
          <w:lang w:val="en-US" w:eastAsia="en-US" w:bidi="en-US"/>
        </w:rPr>
        <w:t>f the formation of acid is not taken into account. However, this sequence adequately explains the presence of both bacteria without postulating any questionable arrangements Having conducted a literature review on the subject, analyzed the oxidative effect</w:t>
      </w:r>
      <w:r>
        <w:rPr>
          <w:lang w:val="en-US" w:eastAsia="en-US" w:bidi="en-US"/>
        </w:rPr>
        <w:t>s of some autotrophic organisms in conditions of coal mines.</w:t>
      </w:r>
    </w:p>
    <w:p w:rsidR="003007D1" w:rsidRDefault="00074044">
      <w:pPr>
        <w:framePr w:h="1214" w:wrap="notBeside" w:vAnchor="text" w:hAnchor="text" w:xAlign="center" w:y="1"/>
        <w:jc w:val="center"/>
        <w:rPr>
          <w:sz w:val="2"/>
          <w:szCs w:val="2"/>
        </w:rPr>
      </w:pPr>
      <w:r>
        <w:pict>
          <v:shape id="_x0000_i1044" type="#_x0000_t75" style="width:457.15pt;height:60.7pt">
            <v:imagedata r:id="rId230" r:href="rId231"/>
          </v:shape>
        </w:pict>
      </w:r>
    </w:p>
    <w:p w:rsidR="003007D1" w:rsidRDefault="003007D1">
      <w:pPr>
        <w:rPr>
          <w:sz w:val="2"/>
          <w:szCs w:val="2"/>
        </w:rPr>
      </w:pPr>
    </w:p>
    <w:p w:rsidR="003007D1" w:rsidRDefault="00074044">
      <w:pPr>
        <w:pStyle w:val="70"/>
        <w:shd w:val="clear" w:color="auto" w:fill="auto"/>
        <w:spacing w:before="354" w:after="275" w:line="200" w:lineRule="exact"/>
      </w:pPr>
      <w:r>
        <w:rPr>
          <w:lang w:val="en-US" w:eastAsia="en-US" w:bidi="en-US"/>
        </w:rPr>
        <w:t>UDC 62-233.2</w:t>
      </w:r>
    </w:p>
    <w:p w:rsidR="003007D1" w:rsidRDefault="00074044">
      <w:pPr>
        <w:pStyle w:val="70"/>
        <w:shd w:val="clear" w:color="auto" w:fill="auto"/>
        <w:spacing w:before="0" w:line="254" w:lineRule="exact"/>
      </w:pPr>
      <w:r>
        <w:rPr>
          <w:lang w:val="en-US" w:eastAsia="en-US" w:bidi="en-US"/>
        </w:rPr>
        <w:t>Makhambetova Zh.S., Master of Technical Sciences</w:t>
      </w:r>
    </w:p>
    <w:p w:rsidR="003007D1" w:rsidRDefault="00074044">
      <w:pPr>
        <w:pStyle w:val="70"/>
        <w:shd w:val="clear" w:color="auto" w:fill="auto"/>
        <w:spacing w:before="0" w:after="284" w:line="254" w:lineRule="exact"/>
      </w:pPr>
      <w:r>
        <w:rPr>
          <w:lang w:val="en-US" w:eastAsia="en-US" w:bidi="en-US"/>
        </w:rPr>
        <w:t xml:space="preserve">NPJSC </w:t>
      </w:r>
      <w:r>
        <w:rPr>
          <w:lang w:val="en-US" w:eastAsia="en-US" w:bidi="en-US"/>
        </w:rPr>
        <w:t>«Zhangir Khan West Kazakhstan agrarian-technical university», Uralsk, Republic of Kazakhstan</w:t>
      </w:r>
    </w:p>
    <w:p w:rsidR="003007D1" w:rsidRDefault="00074044">
      <w:pPr>
        <w:pStyle w:val="70"/>
        <w:shd w:val="clear" w:color="auto" w:fill="auto"/>
        <w:spacing w:before="0" w:after="278" w:line="200" w:lineRule="exact"/>
        <w:ind w:left="20"/>
        <w:jc w:val="center"/>
      </w:pPr>
      <w:r>
        <w:rPr>
          <w:lang w:val="en-US" w:eastAsia="en-US" w:bidi="en-US"/>
        </w:rPr>
        <w:t>PRINCIPLES OF SOLID TURNING INTO A MODERN BEARING PRODUCTION</w:t>
      </w:r>
    </w:p>
    <w:p w:rsidR="003007D1" w:rsidRDefault="00074044">
      <w:pPr>
        <w:pStyle w:val="70"/>
        <w:shd w:val="clear" w:color="auto" w:fill="auto"/>
        <w:spacing w:before="0" w:line="250" w:lineRule="exact"/>
        <w:ind w:left="20"/>
        <w:jc w:val="center"/>
      </w:pPr>
      <w:r>
        <w:rPr>
          <w:lang w:val="en-US" w:eastAsia="en-US" w:bidi="en-US"/>
        </w:rPr>
        <w:t>Abstract</w:t>
      </w:r>
    </w:p>
    <w:p w:rsidR="003007D1" w:rsidRDefault="00074044">
      <w:pPr>
        <w:pStyle w:val="70"/>
        <w:shd w:val="clear" w:color="auto" w:fill="auto"/>
        <w:spacing w:before="0" w:line="250" w:lineRule="exact"/>
        <w:ind w:firstLine="740"/>
      </w:pPr>
      <w:r>
        <w:rPr>
          <w:lang w:val="en-US" w:eastAsia="en-US" w:bidi="en-US"/>
        </w:rPr>
        <w:t xml:space="preserve">In modern conditions, one of the main tasks in mechanical engineering is to improve the </w:t>
      </w:r>
      <w:r>
        <w:rPr>
          <w:lang w:val="en-US" w:eastAsia="en-US" w:bidi="en-US"/>
        </w:rPr>
        <w:t xml:space="preserve">efficiency of the manufacturing process parts. The newest tool materials, technologies and designs of machines allow to introduce this type of processing into production more and more. Hard turning has been developed thanks to the works of such scientists </w:t>
      </w:r>
      <w:r>
        <w:rPr>
          <w:lang w:val="en-US" w:eastAsia="en-US" w:bidi="en-US"/>
        </w:rPr>
        <w:t>as V. A. Kudinov, A.V. Krioukov, P.P. Grudov,. In the result of research in hard turning, there is a dependence on roughness of the processed surface from wear of the tool material. With the growth of the flank wear of the plate there is an increase in rou</w:t>
      </w:r>
      <w:r>
        <w:rPr>
          <w:lang w:val="en-US" w:eastAsia="en-US" w:bidi="en-US"/>
        </w:rPr>
        <w:t>ghness of the processed surface.</w:t>
      </w:r>
    </w:p>
    <w:p w:rsidR="003007D1" w:rsidRDefault="00074044">
      <w:pPr>
        <w:pStyle w:val="70"/>
        <w:shd w:val="clear" w:color="auto" w:fill="auto"/>
        <w:spacing w:before="0" w:after="264" w:line="250" w:lineRule="exact"/>
        <w:ind w:firstLine="740"/>
      </w:pPr>
      <w:r>
        <w:rPr>
          <w:lang w:val="en-US" w:eastAsia="en-US" w:bidi="en-US"/>
        </w:rPr>
        <w:t>With solid turning in the surface layer there are residual stresses and areas with altered hardness and structure. These zones are often the result of high temperatures and rapid cooling of the material near the cutting zon</w:t>
      </w:r>
      <w:r>
        <w:rPr>
          <w:lang w:val="en-US" w:eastAsia="en-US" w:bidi="en-US"/>
        </w:rPr>
        <w:t>e. Some studies have shown that the use of cooling allows to get rid of these zones, although other experiments confirm that the use of coolant does not have an effect, but leads to a deterioration in the quality of the surface of the part and to reduce to</w:t>
      </w:r>
      <w:r>
        <w:rPr>
          <w:lang w:val="en-US" w:eastAsia="en-US" w:bidi="en-US"/>
        </w:rPr>
        <w:t>ol life. New tool materials are more adapted to the formation of undamaged surfaces without zones with altered hardness and structure, but with increasing tool wear this problem appears again.</w:t>
      </w:r>
    </w:p>
    <w:p w:rsidR="003007D1" w:rsidRDefault="00074044">
      <w:pPr>
        <w:pStyle w:val="90"/>
        <w:shd w:val="clear" w:color="auto" w:fill="auto"/>
        <w:spacing w:before="0" w:after="223" w:line="220" w:lineRule="exact"/>
        <w:ind w:firstLine="740"/>
      </w:pPr>
      <w:r>
        <w:rPr>
          <w:rStyle w:val="995pt"/>
          <w:i/>
          <w:iCs/>
          <w:lang w:val="en-US" w:eastAsia="en-US" w:bidi="en-US"/>
        </w:rPr>
        <w:t>Keywords</w:t>
      </w:r>
      <w:r>
        <w:rPr>
          <w:lang w:val="en-US" w:eastAsia="en-US" w:bidi="en-US"/>
        </w:rPr>
        <w:t>: hard turning, roughness, grinding machine, solid turn</w:t>
      </w:r>
      <w:r>
        <w:rPr>
          <w:lang w:val="en-US" w:eastAsia="en-US" w:bidi="en-US"/>
        </w:rPr>
        <w:t>ing, deterioration.</w:t>
      </w:r>
    </w:p>
    <w:p w:rsidR="003007D1" w:rsidRDefault="00074044">
      <w:pPr>
        <w:pStyle w:val="70"/>
        <w:shd w:val="clear" w:color="auto" w:fill="auto"/>
        <w:spacing w:before="0" w:line="254" w:lineRule="exact"/>
        <w:ind w:firstLine="740"/>
      </w:pPr>
      <w:r>
        <w:rPr>
          <w:lang w:val="en-US" w:eastAsia="en-US" w:bidi="en-US"/>
        </w:rPr>
        <w:t>In modern conditions, one of the main tasks in mechanical engineering is to improve the efficiency of the manufacturing process parts. In mechanical engineering, the quality indicators of products are very closely related to the accurac</w:t>
      </w:r>
      <w:r>
        <w:rPr>
          <w:lang w:val="en-US" w:eastAsia="en-US" w:bidi="en-US"/>
        </w:rPr>
        <w:t>y of machining.</w:t>
      </w:r>
    </w:p>
    <w:p w:rsidR="003007D1" w:rsidRDefault="00074044">
      <w:pPr>
        <w:pStyle w:val="70"/>
        <w:shd w:val="clear" w:color="auto" w:fill="auto"/>
        <w:spacing w:before="0" w:line="254" w:lineRule="exact"/>
        <w:ind w:firstLine="740"/>
      </w:pPr>
      <w:r>
        <w:rPr>
          <w:lang w:val="en-US" w:eastAsia="en-US" w:bidi="en-US"/>
        </w:rPr>
        <w:t xml:space="preserve">Among the processing technologies of materials, such a method of processing as solid turning [1] is widely used. A promising, fast-growing type of treatment, which is often a more cost-effective alternative to grinding. The newest tool </w:t>
      </w:r>
      <w:r>
        <w:rPr>
          <w:lang w:val="en-US" w:eastAsia="en-US" w:bidi="en-US"/>
        </w:rPr>
        <w:t>materials, technologies and designs of machines allow to introduce this type of processing into production more and more.</w:t>
      </w:r>
    </w:p>
    <w:p w:rsidR="003007D1" w:rsidRDefault="00074044">
      <w:pPr>
        <w:pStyle w:val="70"/>
        <w:shd w:val="clear" w:color="auto" w:fill="auto"/>
        <w:spacing w:before="0" w:line="254" w:lineRule="exact"/>
        <w:ind w:firstLine="740"/>
      </w:pPr>
      <w:r>
        <w:rPr>
          <w:lang w:val="en-US" w:eastAsia="en-US" w:bidi="en-US"/>
        </w:rPr>
        <w:t>The purpose of replacing grinding with hard turning is to reduce the complexity of manufacturing the part and, as a consequence, leadi</w:t>
      </w:r>
      <w:r>
        <w:rPr>
          <w:lang w:val="en-US" w:eastAsia="en-US" w:bidi="en-US"/>
        </w:rPr>
        <w:t>ng to an increase in the efficiency of the processing.</w:t>
      </w:r>
    </w:p>
    <w:p w:rsidR="003007D1" w:rsidRDefault="00074044">
      <w:pPr>
        <w:pStyle w:val="70"/>
        <w:shd w:val="clear" w:color="auto" w:fill="auto"/>
        <w:spacing w:before="0" w:line="254" w:lineRule="exact"/>
        <w:ind w:firstLine="740"/>
      </w:pPr>
      <w:r>
        <w:rPr>
          <w:lang w:val="en-US" w:eastAsia="en-US" w:bidi="en-US"/>
        </w:rPr>
        <w:t>Efficiency gains are determined by the following factors:</w:t>
      </w:r>
    </w:p>
    <w:p w:rsidR="003007D1" w:rsidRDefault="00074044">
      <w:pPr>
        <w:pStyle w:val="70"/>
        <w:numPr>
          <w:ilvl w:val="0"/>
          <w:numId w:val="61"/>
        </w:numPr>
        <w:shd w:val="clear" w:color="auto" w:fill="auto"/>
        <w:tabs>
          <w:tab w:val="left" w:pos="1439"/>
        </w:tabs>
        <w:spacing w:before="0" w:line="254" w:lineRule="exact"/>
        <w:ind w:firstLine="740"/>
      </w:pPr>
      <w:r>
        <w:rPr>
          <w:lang w:val="en-US" w:eastAsia="en-US" w:bidi="en-US"/>
        </w:rPr>
        <w:t>Machining time for hard turning is several times less than when grinding.</w:t>
      </w:r>
    </w:p>
    <w:p w:rsidR="003007D1" w:rsidRDefault="00074044">
      <w:pPr>
        <w:pStyle w:val="70"/>
        <w:numPr>
          <w:ilvl w:val="0"/>
          <w:numId w:val="61"/>
        </w:numPr>
        <w:shd w:val="clear" w:color="auto" w:fill="auto"/>
        <w:tabs>
          <w:tab w:val="left" w:pos="1439"/>
        </w:tabs>
        <w:spacing w:before="0" w:line="254" w:lineRule="exact"/>
        <w:ind w:firstLine="740"/>
      </w:pPr>
      <w:r>
        <w:rPr>
          <w:lang w:val="en-US" w:eastAsia="en-US" w:bidi="en-US"/>
        </w:rPr>
        <w:t>Solid turning is the most flexible process - processing of complex-pr</w:t>
      </w:r>
      <w:r>
        <w:rPr>
          <w:lang w:val="en-US" w:eastAsia="en-US" w:bidi="en-US"/>
        </w:rPr>
        <w:t>ofile parts is possible, while on the grinding machine such processing requires replacement of the tool and the tool holder.</w:t>
      </w:r>
    </w:p>
    <w:p w:rsidR="003007D1" w:rsidRDefault="00074044">
      <w:pPr>
        <w:pStyle w:val="70"/>
        <w:numPr>
          <w:ilvl w:val="0"/>
          <w:numId w:val="61"/>
        </w:numPr>
        <w:shd w:val="clear" w:color="auto" w:fill="auto"/>
        <w:tabs>
          <w:tab w:val="left" w:pos="1439"/>
        </w:tabs>
        <w:spacing w:before="0" w:line="254" w:lineRule="exact"/>
        <w:ind w:firstLine="740"/>
      </w:pPr>
      <w:r>
        <w:rPr>
          <w:lang w:val="en-US" w:eastAsia="en-US" w:bidi="en-US"/>
        </w:rPr>
        <w:t>Material removal during hard turning is reduced by three times than during grinding.</w:t>
      </w:r>
    </w:p>
    <w:p w:rsidR="003007D1" w:rsidRDefault="00074044">
      <w:pPr>
        <w:pStyle w:val="70"/>
        <w:numPr>
          <w:ilvl w:val="0"/>
          <w:numId w:val="61"/>
        </w:numPr>
        <w:shd w:val="clear" w:color="auto" w:fill="auto"/>
        <w:tabs>
          <w:tab w:val="left" w:pos="1439"/>
        </w:tabs>
        <w:spacing w:before="0" w:line="254" w:lineRule="exact"/>
        <w:ind w:firstLine="740"/>
      </w:pPr>
      <w:r>
        <w:rPr>
          <w:lang w:val="en-US" w:eastAsia="en-US" w:bidi="en-US"/>
        </w:rPr>
        <w:t>The machining accuracy is the same for both ha</w:t>
      </w:r>
      <w:r>
        <w:rPr>
          <w:lang w:val="en-US" w:eastAsia="en-US" w:bidi="en-US"/>
        </w:rPr>
        <w:t>rd turning and grinding.</w:t>
      </w:r>
    </w:p>
    <w:p w:rsidR="003007D1" w:rsidRDefault="00074044">
      <w:pPr>
        <w:pStyle w:val="70"/>
        <w:numPr>
          <w:ilvl w:val="0"/>
          <w:numId w:val="61"/>
        </w:numPr>
        <w:shd w:val="clear" w:color="auto" w:fill="auto"/>
        <w:tabs>
          <w:tab w:val="left" w:pos="1439"/>
        </w:tabs>
        <w:spacing w:before="0" w:line="254" w:lineRule="exact"/>
        <w:ind w:firstLine="740"/>
      </w:pPr>
      <w:r>
        <w:rPr>
          <w:lang w:val="en-US" w:eastAsia="en-US" w:bidi="en-US"/>
        </w:rPr>
        <w:t>The use of coolant is not provided.</w:t>
      </w:r>
    </w:p>
    <w:p w:rsidR="003007D1" w:rsidRDefault="00074044">
      <w:pPr>
        <w:pStyle w:val="70"/>
        <w:shd w:val="clear" w:color="auto" w:fill="auto"/>
        <w:spacing w:before="0" w:line="254" w:lineRule="exact"/>
        <w:ind w:firstLine="740"/>
        <w:sectPr w:rsidR="003007D1">
          <w:pgSz w:w="11900" w:h="16840"/>
          <w:pgMar w:top="1624" w:right="1367" w:bottom="1461" w:left="1374" w:header="0" w:footer="3" w:gutter="0"/>
          <w:cols w:space="720"/>
          <w:noEndnote/>
          <w:docGrid w:linePitch="360"/>
        </w:sectPr>
      </w:pPr>
      <w:r>
        <w:rPr>
          <w:lang w:val="en-US" w:eastAsia="en-US" w:bidi="en-US"/>
        </w:rPr>
        <w:t xml:space="preserve">Hard turning has been developed thanks to the works of such scientists as Lianmin Cao, ShunqiangHou, Qingliang Zeng, Jintao Liu, V.A. Kudinov, A.V. Krioukov, P.P. Grudov. In </w:t>
      </w:r>
      <w:r>
        <w:rPr>
          <w:lang w:val="en-US" w:eastAsia="en-US" w:bidi="en-US"/>
        </w:rPr>
        <w:t xml:space="preserve">the result of research in hard turning, there is a dependence on roughness of the processed surface from wear of </w:t>
      </w:r>
    </w:p>
    <w:p w:rsidR="003007D1" w:rsidRDefault="00074044">
      <w:pPr>
        <w:pStyle w:val="70"/>
        <w:shd w:val="clear" w:color="auto" w:fill="auto"/>
        <w:spacing w:before="0" w:line="254" w:lineRule="exact"/>
        <w:ind w:firstLine="740"/>
      </w:pPr>
      <w:r>
        <w:rPr>
          <w:lang w:val="en-US" w:eastAsia="en-US" w:bidi="en-US"/>
        </w:rPr>
        <w:lastRenderedPageBreak/>
        <w:t>the tool material. With the growth of the flank wear of the plate there is an increase in roughness of the processed surface [</w:t>
      </w:r>
      <w:r>
        <w:rPr>
          <w:rStyle w:val="76pt0pt"/>
          <w:lang w:val="en-US" w:eastAsia="en-US" w:bidi="en-US"/>
        </w:rPr>
        <w:t>1</w:t>
      </w:r>
      <w:r>
        <w:rPr>
          <w:lang w:val="en-US" w:eastAsia="en-US" w:bidi="en-US"/>
        </w:rPr>
        <w:t>].</w:t>
      </w:r>
    </w:p>
    <w:p w:rsidR="003007D1" w:rsidRDefault="00074044">
      <w:pPr>
        <w:pStyle w:val="70"/>
        <w:shd w:val="clear" w:color="auto" w:fill="auto"/>
        <w:spacing w:before="0" w:line="254" w:lineRule="exact"/>
        <w:ind w:firstLine="740"/>
      </w:pPr>
      <w:r>
        <w:rPr>
          <w:lang w:val="en-US" w:eastAsia="en-US" w:bidi="en-US"/>
        </w:rPr>
        <w:t>With solid t</w:t>
      </w:r>
      <w:r>
        <w:rPr>
          <w:lang w:val="en-US" w:eastAsia="en-US" w:bidi="en-US"/>
        </w:rPr>
        <w:t>urning in the surface layer there are residual stresses and areas with altered hardness and structure. These zones are often the result of high temperatures and rapid cooling of the material near the cutting zone. Some studies have shown that the use of co</w:t>
      </w:r>
      <w:r>
        <w:rPr>
          <w:lang w:val="en-US" w:eastAsia="en-US" w:bidi="en-US"/>
        </w:rPr>
        <w:t xml:space="preserve">oling allows to get rid of these zones, although other experiments confirm that the use of coolant does not have an effect, but leads to a deterioration in the quality of the surface of the part and to reduce tool life. New tool materials are more adapted </w:t>
      </w:r>
      <w:r>
        <w:rPr>
          <w:lang w:val="en-US" w:eastAsia="en-US" w:bidi="en-US"/>
        </w:rPr>
        <w:t>to the formation of undamaged surfaces without zones with altered hardness and structure, but with increasing tool wear this problem appears again.</w:t>
      </w:r>
    </w:p>
    <w:p w:rsidR="003007D1" w:rsidRDefault="00074044">
      <w:pPr>
        <w:pStyle w:val="70"/>
        <w:shd w:val="clear" w:color="auto" w:fill="auto"/>
        <w:spacing w:before="0" w:line="254" w:lineRule="exact"/>
        <w:ind w:firstLine="740"/>
      </w:pPr>
      <w:r>
        <w:rPr>
          <w:lang w:val="en-US" w:eastAsia="en-US" w:bidi="en-US"/>
        </w:rPr>
        <w:t xml:space="preserve">The solution to the problem is a hardening rolling. This processing method allows you to create compressive </w:t>
      </w:r>
      <w:r>
        <w:rPr>
          <w:lang w:val="en-US" w:eastAsia="en-US" w:bidi="en-US"/>
        </w:rPr>
        <w:t>stresses in the surface layer, increase the hardness of the boundary layer and improve the roughness.</w:t>
      </w:r>
    </w:p>
    <w:p w:rsidR="003007D1" w:rsidRDefault="00074044">
      <w:pPr>
        <w:pStyle w:val="70"/>
        <w:shd w:val="clear" w:color="auto" w:fill="auto"/>
        <w:spacing w:before="0" w:line="254" w:lineRule="exact"/>
        <w:ind w:firstLine="740"/>
      </w:pPr>
      <w:r>
        <w:rPr>
          <w:lang w:val="en-US" w:eastAsia="en-US" w:bidi="en-US"/>
        </w:rPr>
        <w:t>The functional principle of the process is a combination of three physical effects:</w:t>
      </w:r>
    </w:p>
    <w:p w:rsidR="003007D1" w:rsidRDefault="00074044">
      <w:pPr>
        <w:pStyle w:val="70"/>
        <w:numPr>
          <w:ilvl w:val="0"/>
          <w:numId w:val="62"/>
        </w:numPr>
        <w:shd w:val="clear" w:color="auto" w:fill="auto"/>
        <w:tabs>
          <w:tab w:val="left" w:pos="1439"/>
        </w:tabs>
        <w:spacing w:before="0" w:line="254" w:lineRule="exact"/>
        <w:ind w:firstLine="740"/>
      </w:pPr>
      <w:r>
        <w:rPr>
          <w:lang w:val="en-US" w:eastAsia="en-US" w:bidi="en-US"/>
        </w:rPr>
        <w:t>occurrence of compressive stresses in the boundary layer;</w:t>
      </w:r>
    </w:p>
    <w:p w:rsidR="003007D1" w:rsidRDefault="00074044">
      <w:pPr>
        <w:pStyle w:val="70"/>
        <w:numPr>
          <w:ilvl w:val="0"/>
          <w:numId w:val="62"/>
        </w:numPr>
        <w:shd w:val="clear" w:color="auto" w:fill="auto"/>
        <w:tabs>
          <w:tab w:val="left" w:pos="1439"/>
        </w:tabs>
        <w:spacing w:before="0" w:line="254" w:lineRule="exact"/>
        <w:ind w:firstLine="740"/>
      </w:pPr>
      <w:r>
        <w:rPr>
          <w:lang w:val="en-US" w:eastAsia="en-US" w:bidi="en-US"/>
        </w:rPr>
        <w:t>the occurren</w:t>
      </w:r>
      <w:r>
        <w:rPr>
          <w:lang w:val="en-US" w:eastAsia="en-US" w:bidi="en-US"/>
        </w:rPr>
        <w:t>ce of work hardening;</w:t>
      </w:r>
    </w:p>
    <w:p w:rsidR="003007D1" w:rsidRDefault="00074044">
      <w:pPr>
        <w:pStyle w:val="70"/>
        <w:numPr>
          <w:ilvl w:val="0"/>
          <w:numId w:val="62"/>
        </w:numPr>
        <w:shd w:val="clear" w:color="auto" w:fill="auto"/>
        <w:tabs>
          <w:tab w:val="left" w:pos="1439"/>
        </w:tabs>
        <w:spacing w:before="0" w:line="254" w:lineRule="exact"/>
        <w:ind w:firstLine="740"/>
      </w:pPr>
      <w:r>
        <w:rPr>
          <w:lang w:val="en-US" w:eastAsia="en-US" w:bidi="en-US"/>
        </w:rPr>
        <w:t>smoothing ( elimination of micronutrient deficiencies);</w:t>
      </w:r>
    </w:p>
    <w:p w:rsidR="003007D1" w:rsidRDefault="00074044">
      <w:pPr>
        <w:pStyle w:val="70"/>
        <w:shd w:val="clear" w:color="auto" w:fill="auto"/>
        <w:spacing w:before="0" w:line="254" w:lineRule="exact"/>
        <w:ind w:firstLine="740"/>
      </w:pPr>
      <w:r>
        <w:rPr>
          <w:lang w:val="en-US" w:eastAsia="en-US" w:bidi="en-US"/>
        </w:rPr>
        <w:t>Hydrostatic tool is used for hardening rolling of parts with hardness up to 65 HRC. Microdeformation surface is a ceramic ball with a specially treated surface. The ball is press</w:t>
      </w:r>
      <w:r>
        <w:rPr>
          <w:lang w:val="en-US" w:eastAsia="en-US" w:bidi="en-US"/>
        </w:rPr>
        <w:t>ed against the workpiece surface by liquid pressure, floating in it and being able to rotate in any direction. As a result of the action of the balls at the vertices of the profile formed compressive stresses that plasticize the surface layer of the part [</w:t>
      </w:r>
      <w:r>
        <w:rPr>
          <w:lang w:val="en-US" w:eastAsia="en-US" w:bidi="en-US"/>
        </w:rPr>
        <w:t>3].</w:t>
      </w:r>
    </w:p>
    <w:p w:rsidR="003007D1" w:rsidRDefault="00074044">
      <w:pPr>
        <w:pStyle w:val="70"/>
        <w:shd w:val="clear" w:color="auto" w:fill="auto"/>
        <w:spacing w:before="0" w:line="254" w:lineRule="exact"/>
        <w:ind w:firstLine="740"/>
      </w:pPr>
      <w:r>
        <w:rPr>
          <w:lang w:val="en-US" w:eastAsia="en-US" w:bidi="en-US"/>
        </w:rPr>
        <w:t>Solid machining is the machining of hardened materials with geometrically defined cutting edges. On the lathe can process almost any profile, while grinding requires a sufficiently long and complex changeover with the replacement of the circle, with it</w:t>
      </w:r>
      <w:r>
        <w:rPr>
          <w:lang w:val="en-US" w:eastAsia="en-US" w:bidi="en-US"/>
        </w:rPr>
        <w:t>s edit to the desired profile.</w:t>
      </w:r>
    </w:p>
    <w:p w:rsidR="003007D1" w:rsidRDefault="00074044">
      <w:pPr>
        <w:pStyle w:val="70"/>
        <w:shd w:val="clear" w:color="auto" w:fill="auto"/>
        <w:spacing w:before="0" w:line="254" w:lineRule="exact"/>
        <w:ind w:firstLine="740"/>
      </w:pPr>
      <w:r>
        <w:rPr>
          <w:lang w:val="en-US" w:eastAsia="en-US" w:bidi="en-US"/>
        </w:rPr>
        <w:t>The flexibility of the numerical control lathe allows roughing of steel and hard turning on one machine. Two factors are important for the solid turning process: the rigidity of the technological system «Machine - tool - Part</w:t>
      </w:r>
      <w:r>
        <w:rPr>
          <w:lang w:val="en-US" w:eastAsia="en-US" w:bidi="en-US"/>
        </w:rPr>
        <w:t>» and ensuring a low feed rate of 0,01 - 0,05 mm/Rev. From this point of view, interesting is the equipment of the company Hass Automation [4] ( table 1) (Fig.1).</w:t>
      </w:r>
    </w:p>
    <w:tbl>
      <w:tblPr>
        <w:tblOverlap w:val="never"/>
        <w:tblW w:w="0" w:type="auto"/>
        <w:tblLayout w:type="fixed"/>
        <w:tblCellMar>
          <w:left w:w="10" w:type="dxa"/>
          <w:right w:w="10" w:type="dxa"/>
        </w:tblCellMar>
        <w:tblLook w:val="04A0"/>
      </w:tblPr>
      <w:tblGrid>
        <w:gridCol w:w="7104"/>
        <w:gridCol w:w="2006"/>
      </w:tblGrid>
      <w:tr w:rsidR="003007D1">
        <w:tblPrEx>
          <w:tblCellMar>
            <w:top w:w="0" w:type="dxa"/>
            <w:bottom w:w="0" w:type="dxa"/>
          </w:tblCellMar>
        </w:tblPrEx>
        <w:trPr>
          <w:trHeight w:hRule="exact" w:val="461"/>
        </w:trPr>
        <w:tc>
          <w:tcPr>
            <w:tcW w:w="7104" w:type="dxa"/>
            <w:tcBorders>
              <w:top w:val="single" w:sz="4" w:space="0" w:color="auto"/>
              <w:lef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Max 0 of processing, mm</w:t>
            </w:r>
          </w:p>
        </w:tc>
        <w:tc>
          <w:tcPr>
            <w:tcW w:w="2006" w:type="dxa"/>
            <w:tcBorders>
              <w:top w:val="single" w:sz="4" w:space="0" w:color="auto"/>
              <w:left w:val="single" w:sz="4" w:space="0" w:color="auto"/>
              <w:righ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jc w:val="center"/>
            </w:pPr>
            <w:r>
              <w:rPr>
                <w:rStyle w:val="210pt1"/>
                <w:lang w:val="en-US" w:eastAsia="en-US" w:bidi="en-US"/>
              </w:rPr>
              <w:t>648</w:t>
            </w:r>
          </w:p>
        </w:tc>
      </w:tr>
      <w:tr w:rsidR="003007D1">
        <w:tblPrEx>
          <w:tblCellMar>
            <w:top w:w="0" w:type="dxa"/>
            <w:bottom w:w="0" w:type="dxa"/>
          </w:tblCellMar>
        </w:tblPrEx>
        <w:trPr>
          <w:trHeight w:hRule="exact" w:val="451"/>
        </w:trPr>
        <w:tc>
          <w:tcPr>
            <w:tcW w:w="7104" w:type="dxa"/>
            <w:tcBorders>
              <w:top w:val="single" w:sz="4" w:space="0" w:color="auto"/>
              <w:lef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The maximum length of processing, mm</w:t>
            </w:r>
          </w:p>
        </w:tc>
        <w:tc>
          <w:tcPr>
            <w:tcW w:w="200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10" w:h="3634" w:hSpace="24" w:wrap="notBeside" w:vAnchor="text" w:hAnchor="text" w:x="39" w:y="327"/>
              <w:shd w:val="clear" w:color="auto" w:fill="auto"/>
              <w:spacing w:after="0" w:line="200" w:lineRule="exact"/>
              <w:jc w:val="center"/>
            </w:pPr>
            <w:r>
              <w:rPr>
                <w:rStyle w:val="210pt1"/>
                <w:lang w:val="en-US" w:eastAsia="en-US" w:bidi="en-US"/>
              </w:rPr>
              <w:t>1118</w:t>
            </w:r>
          </w:p>
        </w:tc>
      </w:tr>
      <w:tr w:rsidR="003007D1">
        <w:tblPrEx>
          <w:tblCellMar>
            <w:top w:w="0" w:type="dxa"/>
            <w:bottom w:w="0" w:type="dxa"/>
          </w:tblCellMar>
        </w:tblPrEx>
        <w:trPr>
          <w:trHeight w:hRule="exact" w:val="451"/>
        </w:trPr>
        <w:tc>
          <w:tcPr>
            <w:tcW w:w="7104" w:type="dxa"/>
            <w:tcBorders>
              <w:top w:val="single" w:sz="4" w:space="0" w:color="auto"/>
              <w:left w:val="single" w:sz="4" w:space="0" w:color="auto"/>
            </w:tcBorders>
            <w:shd w:val="clear" w:color="auto" w:fill="FFFFFF"/>
            <w:vAlign w:val="center"/>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 xml:space="preserve">Maximum 0 of </w:t>
            </w:r>
            <w:r>
              <w:rPr>
                <w:rStyle w:val="210pt1"/>
                <w:lang w:val="en-US" w:eastAsia="en-US" w:bidi="en-US"/>
              </w:rPr>
              <w:t>processed of bar, mm</w:t>
            </w:r>
          </w:p>
        </w:tc>
        <w:tc>
          <w:tcPr>
            <w:tcW w:w="200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10" w:h="3634" w:hSpace="24" w:wrap="notBeside" w:vAnchor="text" w:hAnchor="text" w:x="39" w:y="327"/>
              <w:shd w:val="clear" w:color="auto" w:fill="auto"/>
              <w:spacing w:after="0" w:line="120" w:lineRule="exact"/>
              <w:jc w:val="center"/>
            </w:pPr>
            <w:r>
              <w:rPr>
                <w:rStyle w:val="26pt0pt"/>
              </w:rPr>
              <w:t>102</w:t>
            </w:r>
          </w:p>
        </w:tc>
      </w:tr>
      <w:tr w:rsidR="003007D1">
        <w:tblPrEx>
          <w:tblCellMar>
            <w:top w:w="0" w:type="dxa"/>
            <w:bottom w:w="0" w:type="dxa"/>
          </w:tblCellMar>
        </w:tblPrEx>
        <w:trPr>
          <w:trHeight w:hRule="exact" w:val="451"/>
        </w:trPr>
        <w:tc>
          <w:tcPr>
            <w:tcW w:w="7104" w:type="dxa"/>
            <w:tcBorders>
              <w:top w:val="single" w:sz="4" w:space="0" w:color="auto"/>
              <w:lef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Diameter of hydraulic cartridge, mm</w:t>
            </w:r>
          </w:p>
        </w:tc>
        <w:tc>
          <w:tcPr>
            <w:tcW w:w="2006" w:type="dxa"/>
            <w:tcBorders>
              <w:top w:val="single" w:sz="4" w:space="0" w:color="auto"/>
              <w:left w:val="single" w:sz="4" w:space="0" w:color="auto"/>
              <w:righ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jc w:val="center"/>
            </w:pPr>
            <w:r>
              <w:rPr>
                <w:rStyle w:val="210pt1"/>
                <w:lang w:val="en-US" w:eastAsia="en-US" w:bidi="en-US"/>
              </w:rPr>
              <w:t>380</w:t>
            </w:r>
          </w:p>
        </w:tc>
      </w:tr>
      <w:tr w:rsidR="003007D1">
        <w:tblPrEx>
          <w:tblCellMar>
            <w:top w:w="0" w:type="dxa"/>
            <w:bottom w:w="0" w:type="dxa"/>
          </w:tblCellMar>
        </w:tblPrEx>
        <w:trPr>
          <w:trHeight w:hRule="exact" w:val="446"/>
        </w:trPr>
        <w:tc>
          <w:tcPr>
            <w:tcW w:w="7104" w:type="dxa"/>
            <w:tcBorders>
              <w:top w:val="single" w:sz="4" w:space="0" w:color="auto"/>
              <w:lef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Maximum spindle power, kW</w:t>
            </w:r>
          </w:p>
        </w:tc>
        <w:tc>
          <w:tcPr>
            <w:tcW w:w="2006" w:type="dxa"/>
            <w:tcBorders>
              <w:top w:val="single" w:sz="4" w:space="0" w:color="auto"/>
              <w:left w:val="single" w:sz="4" w:space="0" w:color="auto"/>
              <w:righ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jc w:val="center"/>
            </w:pPr>
            <w:r>
              <w:rPr>
                <w:rStyle w:val="210pt1"/>
                <w:lang w:val="en-US" w:eastAsia="en-US" w:bidi="en-US"/>
              </w:rPr>
              <w:t>30(40)</w:t>
            </w:r>
          </w:p>
        </w:tc>
      </w:tr>
      <w:tr w:rsidR="003007D1">
        <w:tblPrEx>
          <w:tblCellMar>
            <w:top w:w="0" w:type="dxa"/>
            <w:bottom w:w="0" w:type="dxa"/>
          </w:tblCellMar>
        </w:tblPrEx>
        <w:trPr>
          <w:trHeight w:hRule="exact" w:val="456"/>
        </w:trPr>
        <w:tc>
          <w:tcPr>
            <w:tcW w:w="7104" w:type="dxa"/>
            <w:tcBorders>
              <w:top w:val="single" w:sz="4" w:space="0" w:color="auto"/>
              <w:lef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Maximum torque, rpm</w:t>
            </w:r>
          </w:p>
        </w:tc>
        <w:tc>
          <w:tcPr>
            <w:tcW w:w="2006" w:type="dxa"/>
            <w:tcBorders>
              <w:top w:val="single" w:sz="4" w:space="0" w:color="auto"/>
              <w:left w:val="single" w:sz="4" w:space="0" w:color="auto"/>
              <w:righ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jc w:val="center"/>
            </w:pPr>
            <w:r>
              <w:rPr>
                <w:rStyle w:val="210pt1"/>
                <w:lang w:val="en-US" w:eastAsia="en-US" w:bidi="en-US"/>
              </w:rPr>
              <w:t>1898</w:t>
            </w:r>
          </w:p>
        </w:tc>
      </w:tr>
      <w:tr w:rsidR="003007D1">
        <w:tblPrEx>
          <w:tblCellMar>
            <w:top w:w="0" w:type="dxa"/>
            <w:bottom w:w="0" w:type="dxa"/>
          </w:tblCellMar>
        </w:tblPrEx>
        <w:trPr>
          <w:trHeight w:hRule="exact" w:val="446"/>
        </w:trPr>
        <w:tc>
          <w:tcPr>
            <w:tcW w:w="7104" w:type="dxa"/>
            <w:tcBorders>
              <w:top w:val="single" w:sz="4" w:space="0" w:color="auto"/>
              <w:lef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Landing spindle under the cartridge</w:t>
            </w:r>
          </w:p>
        </w:tc>
        <w:tc>
          <w:tcPr>
            <w:tcW w:w="2006" w:type="dxa"/>
            <w:tcBorders>
              <w:top w:val="single" w:sz="4" w:space="0" w:color="auto"/>
              <w:left w:val="single" w:sz="4" w:space="0" w:color="auto"/>
              <w:right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jc w:val="center"/>
            </w:pPr>
            <w:r>
              <w:rPr>
                <w:rStyle w:val="210pt1"/>
                <w:lang w:val="en-US" w:eastAsia="en-US" w:bidi="en-US"/>
              </w:rPr>
              <w:t>A2-8</w:t>
            </w:r>
          </w:p>
        </w:tc>
      </w:tr>
      <w:tr w:rsidR="003007D1">
        <w:tblPrEx>
          <w:tblCellMar>
            <w:top w:w="0" w:type="dxa"/>
            <w:bottom w:w="0" w:type="dxa"/>
          </w:tblCellMar>
        </w:tblPrEx>
        <w:trPr>
          <w:trHeight w:hRule="exact" w:val="470"/>
        </w:trPr>
        <w:tc>
          <w:tcPr>
            <w:tcW w:w="7104" w:type="dxa"/>
            <w:tcBorders>
              <w:top w:val="single" w:sz="4" w:space="0" w:color="auto"/>
              <w:left w:val="single" w:sz="4" w:space="0" w:color="auto"/>
              <w:bottom w:val="single" w:sz="4" w:space="0" w:color="auto"/>
            </w:tcBorders>
            <w:shd w:val="clear" w:color="auto" w:fill="FFFFFF"/>
          </w:tcPr>
          <w:p w:rsidR="003007D1" w:rsidRDefault="00074044">
            <w:pPr>
              <w:pStyle w:val="22"/>
              <w:framePr w:w="9110" w:h="3634" w:hSpace="24" w:wrap="notBeside" w:vAnchor="text" w:hAnchor="text" w:x="39" w:y="327"/>
              <w:shd w:val="clear" w:color="auto" w:fill="auto"/>
              <w:spacing w:after="0" w:line="200" w:lineRule="exact"/>
            </w:pPr>
            <w:r>
              <w:rPr>
                <w:rStyle w:val="210pt1"/>
                <w:lang w:val="en-US" w:eastAsia="en-US" w:bidi="en-US"/>
              </w:rPr>
              <w:t>Weight of machine, kg</w:t>
            </w:r>
          </w:p>
        </w:tc>
        <w:tc>
          <w:tcPr>
            <w:tcW w:w="2006"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10" w:h="3634" w:hSpace="24" w:wrap="notBeside" w:vAnchor="text" w:hAnchor="text" w:x="39" w:y="327"/>
              <w:shd w:val="clear" w:color="auto" w:fill="auto"/>
              <w:spacing w:after="0" w:line="120" w:lineRule="exact"/>
              <w:jc w:val="center"/>
            </w:pPr>
            <w:r>
              <w:rPr>
                <w:rStyle w:val="26pt0pt"/>
              </w:rPr>
              <w:t>12200</w:t>
            </w:r>
          </w:p>
        </w:tc>
      </w:tr>
    </w:tbl>
    <w:p w:rsidR="003007D1" w:rsidRDefault="00074044">
      <w:pPr>
        <w:pStyle w:val="26"/>
        <w:framePr w:w="9144" w:h="232" w:hSpace="24" w:wrap="notBeside" w:vAnchor="text" w:hAnchor="text" w:x="25" w:y="-1"/>
        <w:shd w:val="clear" w:color="auto" w:fill="auto"/>
        <w:spacing w:after="0" w:line="200" w:lineRule="exact"/>
      </w:pPr>
      <w:r>
        <w:rPr>
          <w:lang w:val="en-US" w:eastAsia="en-US" w:bidi="en-US"/>
        </w:rPr>
        <w:t xml:space="preserve">Table 1 - Main technical specifications of Haas ST-40 </w:t>
      </w:r>
      <w:r>
        <w:rPr>
          <w:lang w:val="en-US" w:eastAsia="en-US" w:bidi="en-US"/>
        </w:rPr>
        <w:t>lathe</w:t>
      </w:r>
    </w:p>
    <w:p w:rsidR="003007D1" w:rsidRDefault="00074044">
      <w:pPr>
        <w:pStyle w:val="37"/>
        <w:framePr w:w="96" w:h="148" w:hSpace="24" w:wrap="notBeside" w:vAnchor="text" w:hAnchor="text" w:x="34" w:y="202"/>
        <w:shd w:val="clear" w:color="auto" w:fill="auto"/>
        <w:spacing w:line="90" w:lineRule="exact"/>
      </w:pPr>
      <w:r>
        <w:t>3</w:t>
      </w:r>
    </w:p>
    <w:p w:rsidR="003007D1" w:rsidRDefault="003007D1">
      <w:pPr>
        <w:rPr>
          <w:sz w:val="2"/>
          <w:szCs w:val="2"/>
        </w:rPr>
      </w:pPr>
    </w:p>
    <w:p w:rsidR="003007D1" w:rsidRDefault="003007D1">
      <w:pPr>
        <w:rPr>
          <w:sz w:val="2"/>
          <w:szCs w:val="2"/>
        </w:rPr>
        <w:sectPr w:rsidR="003007D1">
          <w:headerReference w:type="even" r:id="rId232"/>
          <w:headerReference w:type="default" r:id="rId233"/>
          <w:footerReference w:type="even" r:id="rId234"/>
          <w:footerReference w:type="default" r:id="rId235"/>
          <w:headerReference w:type="first" r:id="rId236"/>
          <w:footerReference w:type="first" r:id="rId237"/>
          <w:pgSz w:w="11900" w:h="16840"/>
          <w:pgMar w:top="1624" w:right="1367" w:bottom="1461" w:left="1374" w:header="0" w:footer="3" w:gutter="0"/>
          <w:cols w:space="720"/>
          <w:noEndnote/>
          <w:titlePg/>
          <w:docGrid w:linePitch="360"/>
        </w:sectPr>
      </w:pPr>
    </w:p>
    <w:p w:rsidR="003007D1" w:rsidRDefault="00074044">
      <w:pPr>
        <w:framePr w:h="2808" w:hSpace="1843" w:wrap="notBeside" w:vAnchor="text" w:hAnchor="text" w:x="2540" w:y="1"/>
        <w:jc w:val="center"/>
        <w:rPr>
          <w:sz w:val="2"/>
          <w:szCs w:val="2"/>
        </w:rPr>
      </w:pPr>
      <w:r>
        <w:pict>
          <v:shape id="_x0000_i1045" type="#_x0000_t75" style="width:239.4pt;height:140.55pt">
            <v:imagedata r:id="rId238" r:href="rId239"/>
          </v:shape>
        </w:pict>
      </w:r>
    </w:p>
    <w:p w:rsidR="003007D1" w:rsidRDefault="00074044">
      <w:pPr>
        <w:pStyle w:val="2e"/>
        <w:framePr w:h="2808" w:hSpace="1843" w:wrap="notBeside" w:vAnchor="text" w:hAnchor="text" w:x="2540" w:y="1"/>
        <w:shd w:val="clear" w:color="auto" w:fill="auto"/>
        <w:spacing w:after="0" w:line="200" w:lineRule="exact"/>
        <w:jc w:val="left"/>
      </w:pPr>
      <w:r>
        <w:rPr>
          <w:lang w:val="en-US" w:eastAsia="en-US" w:bidi="en-US"/>
        </w:rPr>
        <w:t>Figure 1 - Haas ST-40 lathe</w:t>
      </w:r>
    </w:p>
    <w:p w:rsidR="003007D1" w:rsidRDefault="003007D1">
      <w:pPr>
        <w:rPr>
          <w:sz w:val="2"/>
          <w:szCs w:val="2"/>
        </w:rPr>
      </w:pPr>
    </w:p>
    <w:p w:rsidR="003007D1" w:rsidRDefault="00074044">
      <w:pPr>
        <w:pStyle w:val="70"/>
        <w:shd w:val="clear" w:color="auto" w:fill="auto"/>
        <w:spacing w:before="195" w:line="254" w:lineRule="exact"/>
        <w:ind w:firstLine="740"/>
      </w:pPr>
      <w:r>
        <w:rPr>
          <w:lang w:val="en-US" w:eastAsia="en-US" w:bidi="en-US"/>
        </w:rPr>
        <w:t xml:space="preserve">Modem trends require the creation of machines with a high concentration of operations, with the possibility </w:t>
      </w:r>
      <w:r>
        <w:rPr>
          <w:lang w:val="en-US" w:eastAsia="en-US" w:bidi="en-US"/>
        </w:rPr>
        <w:t>of obtaining the finished part in one setup, with the possibility of super-precision machining with an accuracy of 0,05 microns and a roughness parameter of less than 0,01 microns. To improve the accuracy of machining designers of machines and tools try to</w:t>
      </w:r>
      <w:r>
        <w:rPr>
          <w:lang w:val="en-US" w:eastAsia="en-US" w:bidi="en-US"/>
        </w:rPr>
        <w:t xml:space="preserve"> use new technical solutions aimed at increasing the rigidity of the technological system and reduce vibration during cutting. In this regard, the question of surface quality and its relationship with the dynamic characteristics of the lathe - tool - detai</w:t>
      </w:r>
      <w:r>
        <w:rPr>
          <w:lang w:val="en-US" w:eastAsia="en-US" w:bidi="en-US"/>
        </w:rPr>
        <w:t>l system (LTD) is relevant [2].</w:t>
      </w:r>
    </w:p>
    <w:p w:rsidR="003007D1" w:rsidRDefault="00074044">
      <w:pPr>
        <w:pStyle w:val="70"/>
        <w:shd w:val="clear" w:color="auto" w:fill="auto"/>
        <w:spacing w:before="0" w:line="254" w:lineRule="exact"/>
        <w:ind w:firstLine="740"/>
      </w:pPr>
      <w:r>
        <w:rPr>
          <w:lang w:val="en-US" w:eastAsia="en-US" w:bidi="en-US"/>
        </w:rPr>
        <w:t>In the course of the research it was necessary to study the vibrations that occur during hard turning, as well as to determine the changes in the roughness of the resulting surface and the vibrations of the cutting plate hav</w:t>
      </w:r>
      <w:r>
        <w:rPr>
          <w:lang w:val="en-US" w:eastAsia="en-US" w:bidi="en-US"/>
        </w:rPr>
        <w:t>ing high damping properties.</w:t>
      </w:r>
    </w:p>
    <w:p w:rsidR="003007D1" w:rsidRDefault="00074044">
      <w:pPr>
        <w:pStyle w:val="70"/>
        <w:shd w:val="clear" w:color="auto" w:fill="auto"/>
        <w:spacing w:before="0" w:line="254" w:lineRule="exact"/>
        <w:ind w:firstLine="740"/>
      </w:pPr>
      <w:r>
        <w:rPr>
          <w:lang w:val="en-US" w:eastAsia="en-US" w:bidi="en-US"/>
        </w:rPr>
        <w:t>Turning performed on a ST-40 HASS lathe cutter for finishing containing holders DDJNR2525M15, DDJNL2525M15, PDNNR2525M15, plate DNGA150412S010AWH7015, final bore diameter of the rim and pre-boring roller tracks of the rings 429</w:t>
      </w:r>
      <w:r>
        <w:rPr>
          <w:lang w:val="en-US" w:eastAsia="en-US" w:bidi="en-US"/>
        </w:rPr>
        <w:t>26.01; pre-bore diameter of the trough of the rings 8320.01; final boring gutter of the rings 8320.02; pre-bore diameter of the trough of the rings 66326.01; 66326.02; 232.01; final bore diameter of the side rings 232.02; final bore diameter of the rim, pr</w:t>
      </w:r>
      <w:r>
        <w:rPr>
          <w:lang w:val="en-US" w:eastAsia="en-US" w:bidi="en-US"/>
        </w:rPr>
        <w:t>e-boring roller tracks and pre-boring of the width of the side rings 42724.01; pre-boring the width of the rim rings 42724.02; final bore diameter of the rim and pre-bore diameter of the trough of the rings 134.01; pre-bore diameter of the trough of the ri</w:t>
      </w:r>
      <w:r>
        <w:rPr>
          <w:lang w:val="en-US" w:eastAsia="en-US" w:bidi="en-US"/>
        </w:rPr>
        <w:t>ngs 134.02; 46324.02; pre-bore diameter lock and pre-bore diameter of the trough of the rings 46324.01 (table 2).</w:t>
      </w:r>
    </w:p>
    <w:p w:rsidR="003007D1" w:rsidRDefault="00074044">
      <w:pPr>
        <w:pStyle w:val="70"/>
        <w:shd w:val="clear" w:color="auto" w:fill="auto"/>
        <w:spacing w:before="0" w:line="254" w:lineRule="exact"/>
        <w:ind w:firstLine="740"/>
      </w:pPr>
      <w:r>
        <w:rPr>
          <w:lang w:val="en-US" w:eastAsia="en-US" w:bidi="en-US"/>
        </w:rPr>
        <w:t>Measurements in hard-part turning was carried out by the devices UD-2B «SURTRONIK», CD 232, 324, 423.</w:t>
      </w:r>
    </w:p>
    <w:p w:rsidR="003007D1" w:rsidRDefault="00074044">
      <w:pPr>
        <w:pStyle w:val="26"/>
        <w:framePr w:w="9106" w:wrap="notBeside" w:vAnchor="text" w:hAnchor="text" w:xAlign="center" w:y="1"/>
        <w:shd w:val="clear" w:color="auto" w:fill="auto"/>
        <w:spacing w:after="0" w:line="200" w:lineRule="exact"/>
      </w:pPr>
      <w:r>
        <w:rPr>
          <w:lang w:val="en-US" w:eastAsia="en-US" w:bidi="en-US"/>
        </w:rPr>
        <w:t>Table 2 - The results of measurements in</w:t>
      </w:r>
      <w:r>
        <w:rPr>
          <w:lang w:val="en-US" w:eastAsia="en-US" w:bidi="en-US"/>
        </w:rPr>
        <w:t xml:space="preserve"> hard turning</w:t>
      </w:r>
    </w:p>
    <w:tbl>
      <w:tblPr>
        <w:tblOverlap w:val="never"/>
        <w:tblW w:w="0" w:type="auto"/>
        <w:jc w:val="center"/>
        <w:tblLayout w:type="fixed"/>
        <w:tblCellMar>
          <w:left w:w="10" w:type="dxa"/>
          <w:right w:w="10" w:type="dxa"/>
        </w:tblCellMar>
        <w:tblLook w:val="04A0"/>
      </w:tblPr>
      <w:tblGrid>
        <w:gridCol w:w="979"/>
        <w:gridCol w:w="3408"/>
        <w:gridCol w:w="3000"/>
        <w:gridCol w:w="710"/>
        <w:gridCol w:w="1008"/>
      </w:tblGrid>
      <w:tr w:rsidR="003007D1">
        <w:tblPrEx>
          <w:tblCellMar>
            <w:top w:w="0" w:type="dxa"/>
            <w:bottom w:w="0" w:type="dxa"/>
          </w:tblCellMar>
        </w:tblPrEx>
        <w:trPr>
          <w:trHeight w:hRule="exact" w:val="274"/>
          <w:jc w:val="center"/>
        </w:trPr>
        <w:tc>
          <w:tcPr>
            <w:tcW w:w="979"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408"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4718"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Regime</w:t>
            </w:r>
          </w:p>
        </w:tc>
      </w:tr>
      <w:tr w:rsidR="003007D1">
        <w:tblPrEx>
          <w:tblCellMar>
            <w:top w:w="0" w:type="dxa"/>
            <w:bottom w:w="0" w:type="dxa"/>
          </w:tblCellMar>
        </w:tblPrEx>
        <w:trPr>
          <w:trHeight w:hRule="exact" w:val="274"/>
          <w:jc w:val="center"/>
        </w:trPr>
        <w:tc>
          <w:tcPr>
            <w:tcW w:w="97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300"/>
            </w:pPr>
            <w:r>
              <w:rPr>
                <w:rStyle w:val="210pt1"/>
                <w:lang w:val="en-US" w:eastAsia="en-US" w:bidi="en-US"/>
              </w:rPr>
              <w:t>Type</w:t>
            </w:r>
          </w:p>
        </w:tc>
        <w:tc>
          <w:tcPr>
            <w:tcW w:w="3408"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Surface</w:t>
            </w:r>
          </w:p>
        </w:tc>
        <w:tc>
          <w:tcPr>
            <w:tcW w:w="300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The instrument which produces</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Speed</w:t>
            </w:r>
          </w:p>
        </w:tc>
        <w:tc>
          <w:tcPr>
            <w:tcW w:w="100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lang w:val="en-US" w:eastAsia="en-US" w:bidi="en-US"/>
              </w:rPr>
              <w:t>Feeding</w:t>
            </w:r>
          </w:p>
        </w:tc>
      </w:tr>
      <w:tr w:rsidR="003007D1">
        <w:tblPrEx>
          <w:tblCellMar>
            <w:top w:w="0" w:type="dxa"/>
            <w:bottom w:w="0" w:type="dxa"/>
          </w:tblCellMar>
        </w:tblPrEx>
        <w:trPr>
          <w:trHeight w:hRule="exact" w:val="230"/>
          <w:jc w:val="center"/>
        </w:trPr>
        <w:tc>
          <w:tcPr>
            <w:tcW w:w="979"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408"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000"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the metering</w:t>
            </w:r>
          </w:p>
        </w:tc>
        <w:tc>
          <w:tcPr>
            <w:tcW w:w="710"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(S)</w:t>
            </w:r>
          </w:p>
        </w:tc>
        <w:tc>
          <w:tcPr>
            <w:tcW w:w="1008"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(F)</w:t>
            </w:r>
          </w:p>
        </w:tc>
      </w:tr>
      <w:tr w:rsidR="003007D1">
        <w:tblPrEx>
          <w:tblCellMar>
            <w:top w:w="0" w:type="dxa"/>
            <w:bottom w:w="0" w:type="dxa"/>
          </w:tblCellMar>
        </w:tblPrEx>
        <w:trPr>
          <w:trHeight w:hRule="exact" w:val="264"/>
          <w:jc w:val="center"/>
        </w:trPr>
        <w:tc>
          <w:tcPr>
            <w:tcW w:w="97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120" w:lineRule="exact"/>
              <w:jc w:val="center"/>
            </w:pPr>
            <w:r>
              <w:rPr>
                <w:rStyle w:val="26pt0pt"/>
              </w:rPr>
              <w:t>1</w:t>
            </w:r>
          </w:p>
        </w:tc>
        <w:tc>
          <w:tcPr>
            <w:tcW w:w="340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120" w:lineRule="exact"/>
              <w:jc w:val="center"/>
            </w:pPr>
            <w:r>
              <w:rPr>
                <w:rStyle w:val="26pt0pt"/>
              </w:rPr>
              <w:t>2</w:t>
            </w:r>
          </w:p>
        </w:tc>
        <w:tc>
          <w:tcPr>
            <w:tcW w:w="300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4</w:t>
            </w:r>
          </w:p>
        </w:tc>
        <w:tc>
          <w:tcPr>
            <w:tcW w:w="100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w:t>
            </w:r>
          </w:p>
        </w:tc>
      </w:tr>
      <w:tr w:rsidR="003007D1">
        <w:tblPrEx>
          <w:tblCellMar>
            <w:top w:w="0" w:type="dxa"/>
            <w:bottom w:w="0" w:type="dxa"/>
          </w:tblCellMar>
        </w:tblPrEx>
        <w:trPr>
          <w:trHeight w:hRule="exact" w:val="883"/>
          <w:jc w:val="center"/>
        </w:trPr>
        <w:tc>
          <w:tcPr>
            <w:tcW w:w="97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42926.01</w:t>
            </w:r>
          </w:p>
        </w:tc>
        <w:tc>
          <w:tcPr>
            <w:tcW w:w="340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pPr>
            <w:r>
              <w:rPr>
                <w:rStyle w:val="210pt1"/>
                <w:lang w:val="en-US" w:eastAsia="en-US" w:bidi="en-US"/>
              </w:rPr>
              <w:t>Finally diameter of board 199 + 0,06 Ra 0,63</w:t>
            </w:r>
          </w:p>
        </w:tc>
        <w:tc>
          <w:tcPr>
            <w:tcW w:w="300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Device UD-2V «SURTRONIK»</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140</w:t>
            </w:r>
          </w:p>
        </w:tc>
        <w:tc>
          <w:tcPr>
            <w:tcW w:w="100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w:t>
            </w:r>
          </w:p>
        </w:tc>
      </w:tr>
      <w:tr w:rsidR="003007D1">
        <w:tblPrEx>
          <w:tblCellMar>
            <w:top w:w="0" w:type="dxa"/>
            <w:bottom w:w="0" w:type="dxa"/>
          </w:tblCellMar>
        </w:tblPrEx>
        <w:trPr>
          <w:trHeight w:hRule="exact" w:val="355"/>
          <w:jc w:val="center"/>
        </w:trPr>
        <w:tc>
          <w:tcPr>
            <w:tcW w:w="979"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40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The diameter of the roller track pre</w:t>
            </w:r>
          </w:p>
        </w:tc>
        <w:tc>
          <w:tcPr>
            <w:tcW w:w="3000"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150</w:t>
            </w:r>
          </w:p>
        </w:tc>
        <w:tc>
          <w:tcPr>
            <w:tcW w:w="100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0,18</w:t>
            </w:r>
          </w:p>
        </w:tc>
      </w:tr>
      <w:tr w:rsidR="003007D1">
        <w:tblPrEx>
          <w:tblCellMar>
            <w:top w:w="0" w:type="dxa"/>
            <w:bottom w:w="0" w:type="dxa"/>
          </w:tblCellMar>
        </w:tblPrEx>
        <w:trPr>
          <w:trHeight w:hRule="exact" w:val="590"/>
          <w:jc w:val="center"/>
        </w:trPr>
        <w:tc>
          <w:tcPr>
            <w:tcW w:w="979"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42926.01</w:t>
            </w:r>
          </w:p>
        </w:tc>
        <w:tc>
          <w:tcPr>
            <w:tcW w:w="3408"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60" w:line="200" w:lineRule="exact"/>
            </w:pPr>
            <w:r>
              <w:rPr>
                <w:rStyle w:val="210pt1"/>
                <w:lang w:val="en-US" w:eastAsia="en-US" w:bidi="en-US"/>
              </w:rPr>
              <w:t>210,93±0,02</w:t>
            </w:r>
          </w:p>
          <w:p w:rsidR="003007D1" w:rsidRDefault="00074044">
            <w:pPr>
              <w:pStyle w:val="22"/>
              <w:framePr w:w="9106" w:wrap="notBeside" w:vAnchor="text" w:hAnchor="text" w:xAlign="center" w:y="1"/>
              <w:shd w:val="clear" w:color="auto" w:fill="auto"/>
              <w:spacing w:before="60" w:after="0" w:line="200" w:lineRule="exact"/>
            </w:pPr>
            <w:r>
              <w:rPr>
                <w:rStyle w:val="210pt1"/>
                <w:lang w:val="en-US" w:eastAsia="en-US" w:bidi="en-US"/>
              </w:rPr>
              <w:t>The wideness of board pre-16,1+0,05</w:t>
            </w:r>
          </w:p>
        </w:tc>
        <w:tc>
          <w:tcPr>
            <w:tcW w:w="3000"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289</w:t>
            </w:r>
          </w:p>
        </w:tc>
        <w:tc>
          <w:tcPr>
            <w:tcW w:w="710"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150</w:t>
            </w:r>
          </w:p>
        </w:tc>
        <w:tc>
          <w:tcPr>
            <w:tcW w:w="1008"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0,14</w:t>
            </w:r>
          </w:p>
        </w:tc>
      </w:tr>
      <w:tr w:rsidR="003007D1">
        <w:tblPrEx>
          <w:tblCellMar>
            <w:top w:w="0" w:type="dxa"/>
            <w:bottom w:w="0" w:type="dxa"/>
          </w:tblCellMar>
        </w:tblPrEx>
        <w:trPr>
          <w:trHeight w:hRule="exact" w:val="250"/>
          <w:jc w:val="center"/>
        </w:trPr>
        <w:tc>
          <w:tcPr>
            <w:tcW w:w="97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8320.01</w:t>
            </w:r>
          </w:p>
        </w:tc>
        <w:tc>
          <w:tcPr>
            <w:tcW w:w="340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The diameter of the gutter pre</w:t>
            </w:r>
          </w:p>
        </w:tc>
        <w:tc>
          <w:tcPr>
            <w:tcW w:w="3000"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CD 232</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280</w:t>
            </w:r>
          </w:p>
        </w:tc>
        <w:tc>
          <w:tcPr>
            <w:tcW w:w="100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120" w:lineRule="exact"/>
              <w:jc w:val="center"/>
            </w:pPr>
            <w:r>
              <w:rPr>
                <w:rStyle w:val="26pt0pt"/>
              </w:rPr>
              <w:t>0,12</w:t>
            </w:r>
          </w:p>
        </w:tc>
      </w:tr>
      <w:tr w:rsidR="003007D1">
        <w:tblPrEx>
          <w:tblCellMar>
            <w:top w:w="0" w:type="dxa"/>
            <w:bottom w:w="0" w:type="dxa"/>
          </w:tblCellMar>
        </w:tblPrEx>
        <w:trPr>
          <w:trHeight w:hRule="exact" w:val="245"/>
          <w:jc w:val="center"/>
        </w:trPr>
        <w:tc>
          <w:tcPr>
            <w:tcW w:w="97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8320.02</w:t>
            </w:r>
          </w:p>
        </w:tc>
        <w:tc>
          <w:tcPr>
            <w:tcW w:w="3408"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The diameter of the gutter finally</w:t>
            </w:r>
          </w:p>
        </w:tc>
        <w:tc>
          <w:tcPr>
            <w:tcW w:w="3000"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710"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lang w:val="en-US" w:eastAsia="en-US" w:bidi="en-US"/>
              </w:rPr>
              <w:t>350</w:t>
            </w:r>
          </w:p>
        </w:tc>
        <w:tc>
          <w:tcPr>
            <w:tcW w:w="1008"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0,05</w:t>
            </w:r>
          </w:p>
        </w:tc>
      </w:tr>
      <w:tr w:rsidR="003007D1">
        <w:tblPrEx>
          <w:tblCellMar>
            <w:top w:w="0" w:type="dxa"/>
            <w:bottom w:w="0" w:type="dxa"/>
          </w:tblCellMar>
        </w:tblPrEx>
        <w:trPr>
          <w:trHeight w:hRule="exact" w:val="504"/>
          <w:jc w:val="center"/>
        </w:trPr>
        <w:tc>
          <w:tcPr>
            <w:tcW w:w="97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66326.01</w:t>
            </w:r>
          </w:p>
        </w:tc>
        <w:tc>
          <w:tcPr>
            <w:tcW w:w="340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lang w:val="en-US" w:eastAsia="en-US" w:bidi="en-US"/>
              </w:rPr>
              <w:t>The diameter of the raceway pre 249,708-0,05</w:t>
            </w:r>
          </w:p>
        </w:tc>
        <w:tc>
          <w:tcPr>
            <w:tcW w:w="300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 xml:space="preserve">Device </w:t>
            </w:r>
            <w:r>
              <w:rPr>
                <w:rStyle w:val="210pt1"/>
                <w:lang w:val="en-US" w:eastAsia="en-US" w:bidi="en-US"/>
              </w:rPr>
              <w:t>CD 324</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ind w:left="240"/>
            </w:pPr>
            <w:r>
              <w:rPr>
                <w:rStyle w:val="26pt0pt"/>
              </w:rPr>
              <w:t>120</w:t>
            </w:r>
          </w:p>
        </w:tc>
        <w:tc>
          <w:tcPr>
            <w:tcW w:w="100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0,12</w:t>
            </w:r>
          </w:p>
        </w:tc>
      </w:tr>
      <w:tr w:rsidR="003007D1">
        <w:tblPrEx>
          <w:tblCellMar>
            <w:top w:w="0" w:type="dxa"/>
            <w:bottom w:w="0" w:type="dxa"/>
          </w:tblCellMar>
        </w:tblPrEx>
        <w:trPr>
          <w:trHeight w:hRule="exact" w:val="518"/>
          <w:jc w:val="center"/>
        </w:trPr>
        <w:tc>
          <w:tcPr>
            <w:tcW w:w="97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66326.02</w:t>
            </w:r>
          </w:p>
        </w:tc>
        <w:tc>
          <w:tcPr>
            <w:tcW w:w="3408"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26" w:lineRule="exact"/>
            </w:pPr>
            <w:r>
              <w:rPr>
                <w:rStyle w:val="210pt1"/>
                <w:lang w:val="en-US" w:eastAsia="en-US" w:bidi="en-US"/>
              </w:rPr>
              <w:t xml:space="preserve">The diameter of the raceway pre </w:t>
            </w:r>
            <w:r>
              <w:rPr>
                <w:rStyle w:val="210pt1"/>
              </w:rPr>
              <w:t>160,7</w:t>
            </w:r>
            <w:r>
              <w:rPr>
                <w:rStyle w:val="210pt1"/>
              </w:rPr>
              <w:softHyphen/>
              <w:t>0,04</w:t>
            </w:r>
          </w:p>
        </w:tc>
        <w:tc>
          <w:tcPr>
            <w:tcW w:w="300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CD 423</w:t>
            </w:r>
          </w:p>
        </w:tc>
        <w:tc>
          <w:tcPr>
            <w:tcW w:w="71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ind w:left="240"/>
            </w:pPr>
            <w:r>
              <w:rPr>
                <w:rStyle w:val="26pt0pt"/>
              </w:rPr>
              <w:t>120</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0,12</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26"/>
        <w:framePr w:w="9106" w:wrap="notBeside" w:vAnchor="text" w:hAnchor="text" w:xAlign="center" w:y="1"/>
        <w:shd w:val="clear" w:color="auto" w:fill="auto"/>
        <w:spacing w:after="0" w:line="200" w:lineRule="exact"/>
      </w:pPr>
      <w:r>
        <w:rPr>
          <w:lang w:val="en-US" w:eastAsia="en-US" w:bidi="en-US"/>
        </w:rPr>
        <w:lastRenderedPageBreak/>
        <w:t>Continuation of table 2</w:t>
      </w:r>
    </w:p>
    <w:tbl>
      <w:tblPr>
        <w:tblOverlap w:val="never"/>
        <w:tblW w:w="0" w:type="auto"/>
        <w:jc w:val="center"/>
        <w:tblLayout w:type="fixed"/>
        <w:tblCellMar>
          <w:left w:w="10" w:type="dxa"/>
          <w:right w:w="10" w:type="dxa"/>
        </w:tblCellMar>
        <w:tblLook w:val="04A0"/>
      </w:tblPr>
      <w:tblGrid>
        <w:gridCol w:w="979"/>
        <w:gridCol w:w="3418"/>
        <w:gridCol w:w="3005"/>
        <w:gridCol w:w="701"/>
        <w:gridCol w:w="1003"/>
      </w:tblGrid>
      <w:tr w:rsidR="003007D1">
        <w:tblPrEx>
          <w:tblCellMar>
            <w:top w:w="0" w:type="dxa"/>
            <w:bottom w:w="0" w:type="dxa"/>
          </w:tblCellMar>
        </w:tblPrEx>
        <w:trPr>
          <w:trHeight w:hRule="exact" w:val="278"/>
          <w:jc w:val="center"/>
        </w:trPr>
        <w:tc>
          <w:tcPr>
            <w:tcW w:w="97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120" w:lineRule="exact"/>
              <w:jc w:val="center"/>
            </w:pPr>
            <w:r>
              <w:rPr>
                <w:rStyle w:val="26pt0pt"/>
                <w:lang w:val="ru-RU" w:eastAsia="ru-RU" w:bidi="ru-RU"/>
              </w:rPr>
              <w:t>1</w:t>
            </w:r>
          </w:p>
        </w:tc>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120" w:lineRule="exact"/>
              <w:jc w:val="center"/>
            </w:pPr>
            <w:r>
              <w:rPr>
                <w:rStyle w:val="26pt0pt"/>
                <w:lang w:val="ru-RU" w:eastAsia="ru-RU" w:bidi="ru-RU"/>
              </w:rPr>
              <w:t>2</w:t>
            </w:r>
          </w:p>
        </w:tc>
        <w:tc>
          <w:tcPr>
            <w:tcW w:w="3005"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3</w:t>
            </w:r>
          </w:p>
        </w:tc>
        <w:tc>
          <w:tcPr>
            <w:tcW w:w="70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4</w:t>
            </w:r>
          </w:p>
        </w:tc>
        <w:tc>
          <w:tcPr>
            <w:tcW w:w="100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5</w:t>
            </w:r>
          </w:p>
        </w:tc>
      </w:tr>
      <w:tr w:rsidR="003007D1">
        <w:tblPrEx>
          <w:tblCellMar>
            <w:top w:w="0" w:type="dxa"/>
            <w:bottom w:w="0" w:type="dxa"/>
          </w:tblCellMar>
        </w:tblPrEx>
        <w:trPr>
          <w:trHeight w:hRule="exact" w:val="259"/>
          <w:jc w:val="center"/>
        </w:trPr>
        <w:tc>
          <w:tcPr>
            <w:tcW w:w="97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232.01</w:t>
            </w:r>
          </w:p>
        </w:tc>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The diameter of the raceway pre</w:t>
            </w:r>
          </w:p>
        </w:tc>
        <w:tc>
          <w:tcPr>
            <w:tcW w:w="3005"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701"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1003" w:type="dxa"/>
            <w:tcBorders>
              <w:top w:val="single" w:sz="4" w:space="0" w:color="auto"/>
              <w:left w:val="single" w:sz="4" w:space="0" w:color="auto"/>
              <w:right w:val="single" w:sz="4" w:space="0" w:color="auto"/>
            </w:tcBorders>
            <w:shd w:val="clear" w:color="auto" w:fill="FFFFFF"/>
          </w:tcPr>
          <w:p w:rsidR="003007D1" w:rsidRDefault="003007D1">
            <w:pPr>
              <w:framePr w:w="9106" w:wrap="notBeside" w:vAnchor="text" w:hAnchor="text" w:xAlign="center" w:y="1"/>
              <w:rPr>
                <w:sz w:val="10"/>
                <w:szCs w:val="10"/>
              </w:rPr>
            </w:pPr>
          </w:p>
        </w:tc>
      </w:tr>
      <w:tr w:rsidR="003007D1">
        <w:tblPrEx>
          <w:tblCellMar>
            <w:top w:w="0" w:type="dxa"/>
            <w:bottom w:w="0" w:type="dxa"/>
          </w:tblCellMar>
        </w:tblPrEx>
        <w:trPr>
          <w:trHeight w:hRule="exact" w:val="475"/>
          <w:jc w:val="center"/>
        </w:trPr>
        <w:tc>
          <w:tcPr>
            <w:tcW w:w="979"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232.02</w:t>
            </w:r>
          </w:p>
        </w:tc>
        <w:tc>
          <w:tcPr>
            <w:tcW w:w="3418"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60" w:line="200" w:lineRule="exact"/>
            </w:pPr>
            <w:r>
              <w:rPr>
                <w:rStyle w:val="210pt1"/>
                <w:lang w:val="en-US" w:eastAsia="en-US" w:bidi="en-US"/>
              </w:rPr>
              <w:t>259,67-0,05</w:t>
            </w:r>
          </w:p>
          <w:p w:rsidR="003007D1" w:rsidRDefault="00074044">
            <w:pPr>
              <w:pStyle w:val="22"/>
              <w:framePr w:w="9106" w:wrap="notBeside" w:vAnchor="text" w:hAnchor="text" w:xAlign="center" w:y="1"/>
              <w:shd w:val="clear" w:color="auto" w:fill="auto"/>
              <w:spacing w:before="60" w:after="0" w:line="200" w:lineRule="exact"/>
            </w:pPr>
            <w:r>
              <w:rPr>
                <w:rStyle w:val="210pt1"/>
                <w:lang w:val="en-US" w:eastAsia="en-US" w:bidi="en-US"/>
              </w:rPr>
              <w:t>Finally diameter of board 246+0,09</w:t>
            </w:r>
          </w:p>
        </w:tc>
        <w:tc>
          <w:tcPr>
            <w:tcW w:w="3005"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CD 324</w:t>
            </w:r>
          </w:p>
        </w:tc>
        <w:tc>
          <w:tcPr>
            <w:tcW w:w="70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ind w:left="220"/>
            </w:pPr>
            <w:r>
              <w:rPr>
                <w:rStyle w:val="26pt0pt"/>
              </w:rPr>
              <w:t>120</w:t>
            </w:r>
          </w:p>
        </w:tc>
        <w:tc>
          <w:tcPr>
            <w:tcW w:w="1003"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w:t>
            </w:r>
          </w:p>
        </w:tc>
      </w:tr>
      <w:tr w:rsidR="003007D1">
        <w:tblPrEx>
          <w:tblCellMar>
            <w:top w:w="0" w:type="dxa"/>
            <w:bottom w:w="0" w:type="dxa"/>
          </w:tblCellMar>
        </w:tblPrEx>
        <w:trPr>
          <w:trHeight w:hRule="exact" w:val="485"/>
          <w:jc w:val="center"/>
        </w:trPr>
        <w:tc>
          <w:tcPr>
            <w:tcW w:w="979" w:type="dxa"/>
            <w:tcBorders>
              <w:top w:val="single" w:sz="4" w:space="0" w:color="auto"/>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pPr>
            <w:r>
              <w:rPr>
                <w:rStyle w:val="210pt1"/>
                <w:lang w:val="en-US" w:eastAsia="en-US" w:bidi="en-US"/>
              </w:rPr>
              <w:t>Finally diameter of board 199+0,06, Ra 0,63</w:t>
            </w:r>
          </w:p>
        </w:tc>
        <w:tc>
          <w:tcPr>
            <w:tcW w:w="300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ind w:left="860"/>
            </w:pPr>
            <w:r>
              <w:rPr>
                <w:rStyle w:val="210pt1"/>
                <w:lang w:val="en-US" w:eastAsia="en-US" w:bidi="en-US"/>
              </w:rPr>
              <w:t>Device UD-2V "SURTRONIK"</w:t>
            </w:r>
          </w:p>
        </w:tc>
        <w:tc>
          <w:tcPr>
            <w:tcW w:w="701"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130</w:t>
            </w:r>
          </w:p>
        </w:tc>
        <w:tc>
          <w:tcPr>
            <w:tcW w:w="100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w:t>
            </w:r>
          </w:p>
        </w:tc>
      </w:tr>
      <w:tr w:rsidR="003007D1">
        <w:tblPrEx>
          <w:tblCellMar>
            <w:top w:w="0" w:type="dxa"/>
            <w:bottom w:w="0" w:type="dxa"/>
          </w:tblCellMar>
        </w:tblPrEx>
        <w:trPr>
          <w:trHeight w:hRule="exact" w:val="466"/>
          <w:jc w:val="center"/>
        </w:trPr>
        <w:tc>
          <w:tcPr>
            <w:tcW w:w="979"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rPr>
              <w:t>42724.01</w:t>
            </w:r>
          </w:p>
        </w:tc>
        <w:tc>
          <w:tcPr>
            <w:tcW w:w="3418"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lang w:val="en-US" w:eastAsia="en-US" w:bidi="en-US"/>
              </w:rPr>
              <w:t xml:space="preserve">The diameter of the rollway pre </w:t>
            </w:r>
            <w:r>
              <w:rPr>
                <w:rStyle w:val="210pt1"/>
              </w:rPr>
              <w:t>209,9</w:t>
            </w:r>
            <w:r>
              <w:rPr>
                <w:rStyle w:val="210pt1"/>
              </w:rPr>
              <w:softHyphen/>
              <w:t>0,05</w:t>
            </w:r>
          </w:p>
        </w:tc>
        <w:tc>
          <w:tcPr>
            <w:tcW w:w="3005"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289</w:t>
            </w:r>
          </w:p>
        </w:tc>
        <w:tc>
          <w:tcPr>
            <w:tcW w:w="701" w:type="dxa"/>
            <w:tcBorders>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160</w:t>
            </w:r>
          </w:p>
        </w:tc>
        <w:tc>
          <w:tcPr>
            <w:tcW w:w="1003" w:type="dxa"/>
            <w:tcBorders>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0,18</w:t>
            </w:r>
          </w:p>
        </w:tc>
      </w:tr>
      <w:tr w:rsidR="003007D1">
        <w:tblPrEx>
          <w:tblCellMar>
            <w:top w:w="0" w:type="dxa"/>
            <w:bottom w:w="0" w:type="dxa"/>
          </w:tblCellMar>
        </w:tblPrEx>
        <w:trPr>
          <w:trHeight w:hRule="exact" w:val="254"/>
          <w:jc w:val="center"/>
        </w:trPr>
        <w:tc>
          <w:tcPr>
            <w:tcW w:w="979"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418"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The wideness of board pre 16,1+0,05</w:t>
            </w:r>
          </w:p>
        </w:tc>
        <w:tc>
          <w:tcPr>
            <w:tcW w:w="3005"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Control template</w:t>
            </w:r>
          </w:p>
        </w:tc>
        <w:tc>
          <w:tcPr>
            <w:tcW w:w="701" w:type="dxa"/>
            <w:tcBorders>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160</w:t>
            </w:r>
          </w:p>
        </w:tc>
        <w:tc>
          <w:tcPr>
            <w:tcW w:w="1003"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0,14</w:t>
            </w:r>
          </w:p>
        </w:tc>
      </w:tr>
      <w:tr w:rsidR="003007D1">
        <w:tblPrEx>
          <w:tblCellMar>
            <w:top w:w="0" w:type="dxa"/>
            <w:bottom w:w="0" w:type="dxa"/>
          </w:tblCellMar>
        </w:tblPrEx>
        <w:trPr>
          <w:trHeight w:hRule="exact" w:val="264"/>
          <w:jc w:val="center"/>
        </w:trPr>
        <w:tc>
          <w:tcPr>
            <w:tcW w:w="97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42724.02</w:t>
            </w:r>
          </w:p>
        </w:tc>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 xml:space="preserve">The wideness of board pre </w:t>
            </w:r>
            <w:r>
              <w:rPr>
                <w:rStyle w:val="210pt1"/>
                <w:lang w:val="en-US" w:eastAsia="en-US" w:bidi="en-US"/>
              </w:rPr>
              <w:t>15,95+0,06</w:t>
            </w:r>
          </w:p>
        </w:tc>
        <w:tc>
          <w:tcPr>
            <w:tcW w:w="300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Control template</w:t>
            </w:r>
          </w:p>
        </w:tc>
        <w:tc>
          <w:tcPr>
            <w:tcW w:w="70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180</w:t>
            </w:r>
          </w:p>
        </w:tc>
        <w:tc>
          <w:tcPr>
            <w:tcW w:w="1003"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0,13</w:t>
            </w:r>
          </w:p>
        </w:tc>
      </w:tr>
      <w:tr w:rsidR="003007D1">
        <w:tblPrEx>
          <w:tblCellMar>
            <w:top w:w="0" w:type="dxa"/>
            <w:bottom w:w="0" w:type="dxa"/>
          </w:tblCellMar>
        </w:tblPrEx>
        <w:trPr>
          <w:trHeight w:hRule="exact" w:val="485"/>
          <w:jc w:val="center"/>
        </w:trPr>
        <w:tc>
          <w:tcPr>
            <w:tcW w:w="97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134.01</w:t>
            </w:r>
          </w:p>
        </w:tc>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40" w:lineRule="exact"/>
            </w:pPr>
            <w:r>
              <w:rPr>
                <w:rStyle w:val="210pt1"/>
                <w:lang w:val="en-US" w:eastAsia="en-US" w:bidi="en-US"/>
              </w:rPr>
              <w:t>Finally diameter of board 232+0,07 The diameter of the raceway pre</w:t>
            </w:r>
          </w:p>
        </w:tc>
        <w:tc>
          <w:tcPr>
            <w:tcW w:w="300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ind w:left="860"/>
            </w:pPr>
            <w:r>
              <w:rPr>
                <w:rStyle w:val="210pt1"/>
                <w:lang w:val="en-US" w:eastAsia="en-US" w:bidi="en-US"/>
              </w:rPr>
              <w:t>Device UD-2V «SURTRONIK»</w:t>
            </w:r>
          </w:p>
        </w:tc>
        <w:tc>
          <w:tcPr>
            <w:tcW w:w="701"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140</w:t>
            </w:r>
          </w:p>
        </w:tc>
        <w:tc>
          <w:tcPr>
            <w:tcW w:w="100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w:t>
            </w:r>
          </w:p>
        </w:tc>
      </w:tr>
      <w:tr w:rsidR="003007D1">
        <w:tblPrEx>
          <w:tblCellMar>
            <w:top w:w="0" w:type="dxa"/>
            <w:bottom w:w="0" w:type="dxa"/>
          </w:tblCellMar>
        </w:tblPrEx>
        <w:trPr>
          <w:trHeight w:hRule="exact" w:val="250"/>
          <w:jc w:val="center"/>
        </w:trPr>
        <w:tc>
          <w:tcPr>
            <w:tcW w:w="979" w:type="dxa"/>
            <w:tcBorders>
              <w:left w:val="single" w:sz="4" w:space="0" w:color="auto"/>
            </w:tcBorders>
            <w:shd w:val="clear" w:color="auto" w:fill="FFFFFF"/>
          </w:tcPr>
          <w:p w:rsidR="003007D1" w:rsidRDefault="003007D1">
            <w:pPr>
              <w:framePr w:w="9106" w:wrap="notBeside" w:vAnchor="text" w:hAnchor="text" w:xAlign="center" w:y="1"/>
              <w:rPr>
                <w:sz w:val="10"/>
                <w:szCs w:val="10"/>
              </w:rPr>
            </w:pPr>
          </w:p>
        </w:tc>
        <w:tc>
          <w:tcPr>
            <w:tcW w:w="3418"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241,78-0,05</w:t>
            </w:r>
          </w:p>
        </w:tc>
        <w:tc>
          <w:tcPr>
            <w:tcW w:w="3005"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CD 324</w:t>
            </w:r>
          </w:p>
        </w:tc>
        <w:tc>
          <w:tcPr>
            <w:tcW w:w="701" w:type="dxa"/>
            <w:tcBorders>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125</w:t>
            </w:r>
          </w:p>
        </w:tc>
        <w:tc>
          <w:tcPr>
            <w:tcW w:w="1003" w:type="dxa"/>
            <w:tcBorders>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120" w:lineRule="exact"/>
              <w:jc w:val="center"/>
            </w:pPr>
            <w:r>
              <w:rPr>
                <w:rStyle w:val="26pt0pt"/>
              </w:rPr>
              <w:t>0,12</w:t>
            </w:r>
          </w:p>
        </w:tc>
      </w:tr>
      <w:tr w:rsidR="003007D1">
        <w:tblPrEx>
          <w:tblCellMar>
            <w:top w:w="0" w:type="dxa"/>
            <w:bottom w:w="0" w:type="dxa"/>
          </w:tblCellMar>
        </w:tblPrEx>
        <w:trPr>
          <w:trHeight w:hRule="exact" w:val="499"/>
          <w:jc w:val="center"/>
        </w:trPr>
        <w:tc>
          <w:tcPr>
            <w:tcW w:w="979"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134.02</w:t>
            </w:r>
          </w:p>
        </w:tc>
        <w:tc>
          <w:tcPr>
            <w:tcW w:w="3418"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lang w:val="en-US" w:eastAsia="en-US" w:bidi="en-US"/>
              </w:rPr>
              <w:t>The diameter of the raceway pre 188,262+0,04</w:t>
            </w:r>
          </w:p>
        </w:tc>
        <w:tc>
          <w:tcPr>
            <w:tcW w:w="3005"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CD 423</w:t>
            </w:r>
          </w:p>
        </w:tc>
        <w:tc>
          <w:tcPr>
            <w:tcW w:w="70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lang w:val="en-US" w:eastAsia="en-US" w:bidi="en-US"/>
              </w:rPr>
              <w:t>130</w:t>
            </w:r>
          </w:p>
        </w:tc>
        <w:tc>
          <w:tcPr>
            <w:tcW w:w="1003"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0,11</w:t>
            </w:r>
          </w:p>
        </w:tc>
      </w:tr>
      <w:tr w:rsidR="003007D1">
        <w:tblPrEx>
          <w:tblCellMar>
            <w:top w:w="0" w:type="dxa"/>
            <w:bottom w:w="0" w:type="dxa"/>
          </w:tblCellMar>
        </w:tblPrEx>
        <w:trPr>
          <w:trHeight w:hRule="exact" w:val="518"/>
          <w:jc w:val="center"/>
        </w:trPr>
        <w:tc>
          <w:tcPr>
            <w:tcW w:w="979"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46324.02</w:t>
            </w:r>
          </w:p>
        </w:tc>
        <w:tc>
          <w:tcPr>
            <w:tcW w:w="3418"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lang w:val="en-US" w:eastAsia="en-US" w:bidi="en-US"/>
              </w:rPr>
              <w:t>The diameter of the raceway pre 147,04+0,04</w:t>
            </w:r>
          </w:p>
        </w:tc>
        <w:tc>
          <w:tcPr>
            <w:tcW w:w="3005"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Device CD 423</w:t>
            </w:r>
          </w:p>
        </w:tc>
        <w:tc>
          <w:tcPr>
            <w:tcW w:w="70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ind w:left="220"/>
            </w:pPr>
            <w:r>
              <w:rPr>
                <w:rStyle w:val="26pt0pt"/>
              </w:rPr>
              <w:t>120</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120" w:lineRule="exact"/>
              <w:jc w:val="center"/>
            </w:pPr>
            <w:r>
              <w:rPr>
                <w:rStyle w:val="26pt0pt"/>
              </w:rPr>
              <w:t>0,12</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5" w:line="254" w:lineRule="exact"/>
        <w:ind w:firstLine="760"/>
      </w:pPr>
      <w:r>
        <w:rPr>
          <w:lang w:val="en-US" w:eastAsia="en-US" w:bidi="en-US"/>
        </w:rPr>
        <w:t>The tool that was used to process these parts on the ST-40 HASS lathe holder DDJNR2525M15, holder DDJNL2525M15, holder PDNNR2525M15, plate DNGA150412S010AWH7015.</w:t>
      </w:r>
    </w:p>
    <w:p w:rsidR="003007D1" w:rsidRDefault="00074044">
      <w:pPr>
        <w:pStyle w:val="70"/>
        <w:shd w:val="clear" w:color="auto" w:fill="auto"/>
        <w:spacing w:before="0" w:line="254" w:lineRule="exact"/>
        <w:ind w:firstLine="760"/>
      </w:pPr>
      <w:r>
        <w:rPr>
          <w:lang w:val="en-US" w:eastAsia="en-US" w:bidi="en-US"/>
        </w:rPr>
        <w:t xml:space="preserve">The </w:t>
      </w:r>
      <w:r>
        <w:rPr>
          <w:lang w:val="en-US" w:eastAsia="en-US" w:bidi="en-US"/>
        </w:rPr>
        <w:t>results of measurements in hard-part turning devices UD-2B "SURTRONIK", CD 232, and CD 324, 423 KD, D 234, 485 M when cutting data S min = 120 Rev/min; S max = 350 Rev/min and F min = 0,05 mm/Rev; F max = 0,18 mm/Rev were made the following conclusions:</w:t>
      </w:r>
    </w:p>
    <w:p w:rsidR="003007D1" w:rsidRDefault="00074044">
      <w:pPr>
        <w:pStyle w:val="70"/>
        <w:numPr>
          <w:ilvl w:val="0"/>
          <w:numId w:val="62"/>
        </w:numPr>
        <w:shd w:val="clear" w:color="auto" w:fill="auto"/>
        <w:tabs>
          <w:tab w:val="left" w:pos="1447"/>
        </w:tabs>
        <w:spacing w:before="0" w:line="254" w:lineRule="exact"/>
        <w:ind w:firstLine="760"/>
      </w:pPr>
      <w:r>
        <w:rPr>
          <w:lang w:val="en-US" w:eastAsia="en-US" w:bidi="en-US"/>
        </w:rPr>
        <w:t>use hard turning for the machining of bearing rings allows to reduce the processing time of the rings compared to the time for finish grinding is almost 4 times;</w:t>
      </w:r>
    </w:p>
    <w:p w:rsidR="003007D1" w:rsidRDefault="00074044">
      <w:pPr>
        <w:pStyle w:val="70"/>
        <w:numPr>
          <w:ilvl w:val="0"/>
          <w:numId w:val="62"/>
        </w:numPr>
        <w:shd w:val="clear" w:color="auto" w:fill="auto"/>
        <w:tabs>
          <w:tab w:val="left" w:pos="1447"/>
        </w:tabs>
        <w:spacing w:before="0" w:line="254" w:lineRule="exact"/>
        <w:ind w:firstLine="760"/>
      </w:pPr>
      <w:r>
        <w:rPr>
          <w:lang w:val="en-US" w:eastAsia="en-US" w:bidi="en-US"/>
        </w:rPr>
        <w:t>a simpler production process, similar to conventional turning;</w:t>
      </w:r>
    </w:p>
    <w:p w:rsidR="003007D1" w:rsidRDefault="00074044">
      <w:pPr>
        <w:pStyle w:val="70"/>
        <w:numPr>
          <w:ilvl w:val="0"/>
          <w:numId w:val="62"/>
        </w:numPr>
        <w:shd w:val="clear" w:color="auto" w:fill="auto"/>
        <w:tabs>
          <w:tab w:val="left" w:pos="1447"/>
        </w:tabs>
        <w:spacing w:before="0" w:line="254" w:lineRule="exact"/>
        <w:ind w:firstLine="760"/>
      </w:pPr>
      <w:r>
        <w:rPr>
          <w:lang w:val="en-US" w:eastAsia="en-US" w:bidi="en-US"/>
        </w:rPr>
        <w:t>flexible use of the machine; al</w:t>
      </w:r>
      <w:r>
        <w:rPr>
          <w:lang w:val="en-US" w:eastAsia="en-US" w:bidi="en-US"/>
        </w:rPr>
        <w:t>lows the use of the same machine for external and internal processing;</w:t>
      </w:r>
    </w:p>
    <w:p w:rsidR="003007D1" w:rsidRDefault="00074044">
      <w:pPr>
        <w:pStyle w:val="70"/>
        <w:numPr>
          <w:ilvl w:val="0"/>
          <w:numId w:val="62"/>
        </w:numPr>
        <w:shd w:val="clear" w:color="auto" w:fill="auto"/>
        <w:tabs>
          <w:tab w:val="left" w:pos="1447"/>
        </w:tabs>
        <w:spacing w:before="0" w:line="254" w:lineRule="exact"/>
        <w:ind w:firstLine="760"/>
      </w:pPr>
      <w:r>
        <w:rPr>
          <w:lang w:val="en-US" w:eastAsia="en-US" w:bidi="en-US"/>
        </w:rPr>
        <w:t>productivity increase;</w:t>
      </w:r>
    </w:p>
    <w:p w:rsidR="003007D1" w:rsidRDefault="00074044">
      <w:pPr>
        <w:pStyle w:val="70"/>
        <w:numPr>
          <w:ilvl w:val="0"/>
          <w:numId w:val="62"/>
        </w:numPr>
        <w:shd w:val="clear" w:color="auto" w:fill="auto"/>
        <w:tabs>
          <w:tab w:val="left" w:pos="1447"/>
        </w:tabs>
        <w:spacing w:before="0" w:line="254" w:lineRule="exact"/>
        <w:ind w:firstLine="760"/>
      </w:pPr>
      <w:r>
        <w:rPr>
          <w:lang w:val="en-US" w:eastAsia="en-US" w:bidi="en-US"/>
        </w:rPr>
        <w:t>the decrease in the unit cost detail;</w:t>
      </w:r>
    </w:p>
    <w:p w:rsidR="003007D1" w:rsidRDefault="00074044">
      <w:pPr>
        <w:pStyle w:val="70"/>
        <w:numPr>
          <w:ilvl w:val="0"/>
          <w:numId w:val="62"/>
        </w:numPr>
        <w:shd w:val="clear" w:color="auto" w:fill="auto"/>
        <w:tabs>
          <w:tab w:val="left" w:pos="1447"/>
        </w:tabs>
        <w:spacing w:before="0" w:after="236" w:line="254" w:lineRule="exact"/>
        <w:ind w:firstLine="760"/>
      </w:pPr>
      <w:r>
        <w:rPr>
          <w:lang w:val="en-US" w:eastAsia="en-US" w:bidi="en-US"/>
        </w:rPr>
        <w:t>complex shapes of parts are processed with one setup.</w:t>
      </w:r>
    </w:p>
    <w:p w:rsidR="003007D1" w:rsidRDefault="00074044">
      <w:pPr>
        <w:pStyle w:val="520"/>
        <w:keepNext/>
        <w:keepLines/>
        <w:shd w:val="clear" w:color="auto" w:fill="auto"/>
        <w:spacing w:before="0"/>
      </w:pPr>
      <w:bookmarkStart w:id="122" w:name="bookmark122"/>
      <w:r>
        <w:rPr>
          <w:lang w:val="en-US" w:eastAsia="en-US" w:bidi="en-US"/>
        </w:rPr>
        <w:t>REFERENCES</w:t>
      </w:r>
      <w:bookmarkEnd w:id="122"/>
    </w:p>
    <w:p w:rsidR="003007D1" w:rsidRDefault="00074044">
      <w:pPr>
        <w:pStyle w:val="70"/>
        <w:numPr>
          <w:ilvl w:val="0"/>
          <w:numId w:val="63"/>
        </w:numPr>
        <w:shd w:val="clear" w:color="auto" w:fill="auto"/>
        <w:tabs>
          <w:tab w:val="left" w:pos="1139"/>
        </w:tabs>
        <w:spacing w:before="0" w:line="259" w:lineRule="exact"/>
        <w:ind w:firstLine="760"/>
      </w:pPr>
      <w:r>
        <w:rPr>
          <w:lang w:val="en-US" w:eastAsia="en-US" w:bidi="en-US"/>
        </w:rPr>
        <w:t>Lianmin Cao, ShunqiangHou, QingliangZeng, Jintao Liu. Study</w:t>
      </w:r>
      <w:r>
        <w:rPr>
          <w:lang w:val="en-US" w:eastAsia="en-US" w:bidi="en-US"/>
        </w:rPr>
        <w:t xml:space="preserve"> on Vibratory Stress Relief Technology for the Structural Parts of Hydraulic Support </w:t>
      </w:r>
      <w:r>
        <w:t xml:space="preserve">// </w:t>
      </w:r>
      <w:r>
        <w:rPr>
          <w:lang w:val="en-US" w:eastAsia="en-US" w:bidi="en-US"/>
        </w:rPr>
        <w:t>Advanced Research on Electronic Commerce, Web Application and Communication. - 1998. - Volume 143. - P. 340-345.</w:t>
      </w:r>
    </w:p>
    <w:p w:rsidR="003007D1" w:rsidRDefault="00074044">
      <w:pPr>
        <w:pStyle w:val="70"/>
        <w:numPr>
          <w:ilvl w:val="0"/>
          <w:numId w:val="63"/>
        </w:numPr>
        <w:shd w:val="clear" w:color="auto" w:fill="auto"/>
        <w:tabs>
          <w:tab w:val="left" w:pos="1139"/>
        </w:tabs>
        <w:spacing w:before="0" w:line="254" w:lineRule="exact"/>
        <w:ind w:firstLine="760"/>
      </w:pPr>
      <w:r>
        <w:rPr>
          <w:lang w:val="en-US" w:eastAsia="en-US" w:bidi="en-US"/>
        </w:rPr>
        <w:t>Kabaldin Ju.G., Mokrickij B. Ja., Pronin A.I. Stojkost’</w:t>
      </w:r>
      <w:r>
        <w:rPr>
          <w:lang w:val="en-US" w:eastAsia="en-US" w:bidi="en-US"/>
        </w:rPr>
        <w:t xml:space="preserve"> rezhushhego instrumenta, osnashhennogo keramikoj i sverhtverdymi materialami </w:t>
      </w:r>
      <w:r>
        <w:t xml:space="preserve">// </w:t>
      </w:r>
      <w:r>
        <w:rPr>
          <w:lang w:val="en-US" w:eastAsia="en-US" w:bidi="en-US"/>
        </w:rPr>
        <w:t xml:space="preserve">Stanki i instrumenty. - 1991. № 12. - C. </w:t>
      </w:r>
      <w:r>
        <w:t>19</w:t>
      </w:r>
      <w:r>
        <w:softHyphen/>
        <w:t>21</w:t>
      </w:r>
      <w:r>
        <w:rPr>
          <w:lang w:val="en-US" w:eastAsia="en-US" w:bidi="en-US"/>
        </w:rPr>
        <w:t xml:space="preserve"> </w:t>
      </w:r>
      <w:r>
        <w:rPr>
          <w:rStyle w:val="795pt"/>
          <w:lang w:val="en-US" w:eastAsia="en-US" w:bidi="en-US"/>
        </w:rPr>
        <w:t>(in Russian).</w:t>
      </w:r>
    </w:p>
    <w:p w:rsidR="003007D1" w:rsidRDefault="00074044">
      <w:pPr>
        <w:pStyle w:val="70"/>
        <w:numPr>
          <w:ilvl w:val="0"/>
          <w:numId w:val="63"/>
        </w:numPr>
        <w:shd w:val="clear" w:color="auto" w:fill="auto"/>
        <w:tabs>
          <w:tab w:val="left" w:pos="1139"/>
        </w:tabs>
        <w:spacing w:before="0" w:line="254" w:lineRule="exact"/>
        <w:ind w:firstLine="760"/>
      </w:pPr>
      <w:r>
        <w:rPr>
          <w:lang w:val="en-US" w:eastAsia="en-US" w:bidi="en-US"/>
        </w:rPr>
        <w:t>Suvorov A.A., Barzov A.A., Goldobin N.D. Metodika vybora optimal’nyh uslovij tehnologicheskih sred pri mehanichesk</w:t>
      </w:r>
      <w:r>
        <w:rPr>
          <w:lang w:val="en-US" w:eastAsia="en-US" w:bidi="en-US"/>
        </w:rPr>
        <w:t xml:space="preserve">oj obrabotke </w:t>
      </w:r>
      <w:r>
        <w:t xml:space="preserve">// </w:t>
      </w:r>
      <w:r>
        <w:rPr>
          <w:lang w:val="en-US" w:eastAsia="en-US" w:bidi="en-US"/>
        </w:rPr>
        <w:t xml:space="preserve">Izvestija vuzov. Mashinostroenie. - 1991. - №12. - S.19-21 </w:t>
      </w:r>
      <w:r>
        <w:rPr>
          <w:rStyle w:val="795pt"/>
          <w:lang w:val="en-US" w:eastAsia="en-US" w:bidi="en-US"/>
        </w:rPr>
        <w:t>(in Russian).</w:t>
      </w:r>
    </w:p>
    <w:p w:rsidR="003007D1" w:rsidRDefault="00074044">
      <w:pPr>
        <w:pStyle w:val="70"/>
        <w:numPr>
          <w:ilvl w:val="0"/>
          <w:numId w:val="63"/>
        </w:numPr>
        <w:shd w:val="clear" w:color="auto" w:fill="auto"/>
        <w:tabs>
          <w:tab w:val="left" w:pos="1139"/>
        </w:tabs>
        <w:spacing w:before="0" w:after="244" w:line="259" w:lineRule="exact"/>
        <w:ind w:firstLine="760"/>
      </w:pPr>
      <w:r>
        <w:rPr>
          <w:lang w:val="en-US" w:eastAsia="en-US" w:bidi="en-US"/>
        </w:rPr>
        <w:t xml:space="preserve">Mnogocelevye tokarnye stanki. Haas Automation Inc. - Jelektron. dan. - Rezh. dostupa: </w:t>
      </w:r>
      <w:hyperlink r:id="rId240" w:history="1">
        <w:r>
          <w:rPr>
            <w:rStyle w:val="a3"/>
            <w:lang w:val="en-US" w:eastAsia="en-US" w:bidi="en-US"/>
          </w:rPr>
          <w:t>www.HaasCNC.com</w:t>
        </w:r>
      </w:hyperlink>
      <w:r>
        <w:rPr>
          <w:lang w:val="en-US" w:eastAsia="en-US" w:bidi="en-US"/>
        </w:rPr>
        <w:t xml:space="preserve"> </w:t>
      </w:r>
      <w:r>
        <w:rPr>
          <w:rStyle w:val="795pt"/>
          <w:lang w:val="en-US" w:eastAsia="en-US" w:bidi="en-US"/>
        </w:rPr>
        <w:t>(in Russian).</w:t>
      </w:r>
    </w:p>
    <w:p w:rsidR="003007D1" w:rsidRDefault="00074044">
      <w:pPr>
        <w:pStyle w:val="70"/>
        <w:shd w:val="clear" w:color="auto" w:fill="auto"/>
        <w:spacing w:before="0" w:line="254" w:lineRule="exact"/>
        <w:jc w:val="center"/>
      </w:pPr>
      <w:r>
        <w:rPr>
          <w:lang w:val="en-US" w:eastAsia="en-US" w:bidi="en-US"/>
        </w:rPr>
        <w:t>TYHIH</w:t>
      </w:r>
    </w:p>
    <w:p w:rsidR="003007D1" w:rsidRDefault="00074044">
      <w:pPr>
        <w:pStyle w:val="70"/>
        <w:shd w:val="clear" w:color="auto" w:fill="auto"/>
        <w:spacing w:before="0" w:line="254" w:lineRule="exact"/>
        <w:ind w:firstLine="760"/>
      </w:pPr>
      <w:r>
        <w:t xml:space="preserve">В </w:t>
      </w:r>
      <w:r>
        <w:t>машиностроении показатели качества изделий весьма тесно взаимосвязаны с точностью обработки деталей.</w:t>
      </w:r>
    </w:p>
    <w:p w:rsidR="003007D1" w:rsidRDefault="00074044">
      <w:pPr>
        <w:pStyle w:val="70"/>
        <w:shd w:val="clear" w:color="auto" w:fill="auto"/>
        <w:spacing w:before="0" w:line="254" w:lineRule="exact"/>
        <w:ind w:firstLine="760"/>
      </w:pPr>
      <w:r>
        <w:t>Среди технологий обработки материалов широкое применение получил такой метод обработки, как твердое точение. Перспективный, быстро развивающийся вид обрабо</w:t>
      </w:r>
      <w:r>
        <w:t>тки, который зачастую является экономически более целесообразной альтернативой шлифованию.</w:t>
      </w:r>
    </w:p>
    <w:p w:rsidR="003007D1" w:rsidRDefault="00074044">
      <w:pPr>
        <w:pStyle w:val="70"/>
        <w:shd w:val="clear" w:color="auto" w:fill="auto"/>
        <w:spacing w:before="0" w:line="254" w:lineRule="exact"/>
      </w:pPr>
      <w:r>
        <w:t>Новейшие инструментальные материалы, технологии и конструкции станков позволяют все шире внедрять этот вид обработки в производство.</w:t>
      </w:r>
    </w:p>
    <w:p w:rsidR="003007D1" w:rsidRDefault="00074044">
      <w:pPr>
        <w:pStyle w:val="70"/>
        <w:shd w:val="clear" w:color="auto" w:fill="auto"/>
        <w:spacing w:before="0" w:line="254" w:lineRule="exact"/>
        <w:ind w:firstLine="740"/>
      </w:pPr>
      <w:r>
        <w:t>Под твердой обработкой понимаетс</w:t>
      </w:r>
      <w:r>
        <w:t xml:space="preserve">я обработка закаленных материалов резанием геометрически определенной кромкой. На токарном станке возможна обработка практически любого профиля, в то время как шлифовка требует достаточно долгой и сложной переналадки с заменой круга, с его правкой под </w:t>
      </w:r>
      <w:r>
        <w:lastRenderedPageBreak/>
        <w:t>треб</w:t>
      </w:r>
      <w:r>
        <w:t>уемый профиль.</w:t>
      </w:r>
    </w:p>
    <w:p w:rsidR="003007D1" w:rsidRDefault="00074044">
      <w:pPr>
        <w:pStyle w:val="70"/>
        <w:shd w:val="clear" w:color="auto" w:fill="auto"/>
        <w:spacing w:before="0" w:line="254" w:lineRule="exact"/>
        <w:ind w:firstLine="740"/>
      </w:pPr>
      <w:r>
        <w:t>Гибкость токарного станка с числовым программным управлением позволяет производить черновую обработку незакаленных сталей и твердое точение на одном станке.</w:t>
      </w:r>
    </w:p>
    <w:p w:rsidR="003007D1" w:rsidRDefault="00074044">
      <w:pPr>
        <w:pStyle w:val="70"/>
        <w:shd w:val="clear" w:color="auto" w:fill="auto"/>
        <w:spacing w:before="0" w:after="240" w:line="254" w:lineRule="exact"/>
        <w:ind w:firstLine="740"/>
      </w:pPr>
      <w:r>
        <w:t xml:space="preserve">По результатам замеров при твердом точении приборами УД-2В </w:t>
      </w:r>
      <w:r>
        <w:rPr>
          <w:lang w:val="en-US" w:eastAsia="en-US" w:bidi="en-US"/>
        </w:rPr>
        <w:t xml:space="preserve">«SURTRONIK», </w:t>
      </w:r>
      <w:r>
        <w:t>КД 232, КД 3</w:t>
      </w:r>
      <w:r>
        <w:t xml:space="preserve">24, КД 423, Д 234, М 485 при режимах резания минимальной подачей </w:t>
      </w:r>
      <w:r>
        <w:rPr>
          <w:rStyle w:val="76pt0pt"/>
        </w:rPr>
        <w:t>120</w:t>
      </w:r>
      <w:r>
        <w:t xml:space="preserve"> об/мин; максимальной подачей 350 об/ мин и минимальными оборотами 0,05мм/об; максимальными оборотами 0,18мм/об были сделаны выводы: использование твердого точения для обработки колец подш</w:t>
      </w:r>
      <w:r>
        <w:t>ипников позволяет сократить время обработки колец по сравнению со временем на финишное шлифование почти в 4 раза; более простой производственный процесс, схожий с обычным точением; гибкое использование станка; позволяет использовать один и тот же станок дл</w:t>
      </w:r>
      <w:r>
        <w:t>я наружной и внутренней обработки; повышение производительности; снижение удельных затрат на деталь; сложные формы деталей обрабатываются с одной наладкой;</w:t>
      </w:r>
    </w:p>
    <w:p w:rsidR="003007D1" w:rsidRDefault="00074044">
      <w:pPr>
        <w:pStyle w:val="70"/>
        <w:shd w:val="clear" w:color="auto" w:fill="auto"/>
        <w:spacing w:before="0" w:line="254" w:lineRule="exact"/>
        <w:jc w:val="center"/>
      </w:pPr>
      <w:r>
        <w:t>РЕЗЮМЕ</w:t>
      </w:r>
    </w:p>
    <w:p w:rsidR="003007D1" w:rsidRDefault="00074044">
      <w:pPr>
        <w:pStyle w:val="70"/>
        <w:shd w:val="clear" w:color="auto" w:fill="auto"/>
        <w:spacing w:before="0" w:line="254" w:lineRule="exact"/>
        <w:ind w:firstLine="740"/>
      </w:pPr>
      <w:r>
        <w:t>Машина жасауда ешмнщ сапа кeрсеткiштерi белшект ендеудщ дэлдтмен ете тыгыз байланысты.</w:t>
      </w:r>
    </w:p>
    <w:p w:rsidR="003007D1" w:rsidRDefault="00074044">
      <w:pPr>
        <w:pStyle w:val="70"/>
        <w:shd w:val="clear" w:color="auto" w:fill="auto"/>
        <w:spacing w:before="0" w:line="254" w:lineRule="exact"/>
        <w:ind w:firstLine="740"/>
      </w:pPr>
      <w:r>
        <w:t>Матери</w:t>
      </w:r>
      <w:r>
        <w:t xml:space="preserve">алдарды ендеу технологияларыньщ шшде ете кещнен таралганы - катан жону эдюг Бул мYмкiншiлiгi жагынан тез дамып келе жаткан ендеу </w:t>
      </w:r>
      <w:r>
        <w:rPr>
          <w:lang w:val="en-US" w:eastAsia="en-US" w:bidi="en-US"/>
        </w:rPr>
        <w:t xml:space="preserve">тYрi </w:t>
      </w:r>
      <w:r>
        <w:t>кебшесе ажарлауiFа Караганда экономикалык тиiмдi болып табылады.Жана аспаптар,материалдар,станоктардын технологиясы мен ку</w:t>
      </w:r>
      <w:r>
        <w:t xml:space="preserve">рылымдары бул ендеу </w:t>
      </w:r>
      <w:r>
        <w:rPr>
          <w:lang w:val="en-US" w:eastAsia="en-US" w:bidi="en-US"/>
        </w:rPr>
        <w:t xml:space="preserve">тYрiн кенiнен </w:t>
      </w:r>
      <w:r>
        <w:t>ендiрiске енгiзуге мYмкiндiк бередi.</w:t>
      </w:r>
    </w:p>
    <w:p w:rsidR="003007D1" w:rsidRDefault="00074044">
      <w:pPr>
        <w:pStyle w:val="70"/>
        <w:shd w:val="clear" w:color="auto" w:fill="auto"/>
        <w:spacing w:before="0" w:line="254" w:lineRule="exact"/>
        <w:ind w:firstLine="740"/>
      </w:pPr>
      <w:r>
        <w:t xml:space="preserve">Катан ендеу эдiсi дегенiмiз - бул шындалган материалдарды белгш бiр геометрикалык кырмен кесiп ендеу. Токарлык станокта кез-келген пiшiндi ендеуге мYмкiндiк бар болса, ажарлау эдю узак </w:t>
      </w:r>
      <w:r>
        <w:t>эрi кYрделi кайта кел^руду шенбердi ауыстыруды жэне оны кажетп пiшiнге тYзетудi керек етедi.</w:t>
      </w:r>
    </w:p>
    <w:p w:rsidR="003007D1" w:rsidRDefault="00074044">
      <w:pPr>
        <w:pStyle w:val="70"/>
        <w:shd w:val="clear" w:color="auto" w:fill="auto"/>
        <w:spacing w:before="0" w:line="254" w:lineRule="exact"/>
        <w:ind w:firstLine="740"/>
      </w:pPr>
      <w:r>
        <w:t>Станок белшек буйым токарлык станоктын шмдшп шыцдалмаган болаттарды каралай ендеу мен катан жонуды б</w:t>
      </w:r>
      <w:r>
        <w:rPr>
          <w:rStyle w:val="76pt0pt"/>
        </w:rPr>
        <w:t>1</w:t>
      </w:r>
      <w:r>
        <w:t>р станокта орындауга мYмкiндiк бередi.</w:t>
      </w:r>
    </w:p>
    <w:p w:rsidR="003007D1" w:rsidRDefault="00074044">
      <w:pPr>
        <w:pStyle w:val="70"/>
        <w:shd w:val="clear" w:color="auto" w:fill="auto"/>
        <w:spacing w:before="0" w:line="254" w:lineRule="exact"/>
        <w:ind w:firstLine="740"/>
      </w:pPr>
      <w:r>
        <w:t xml:space="preserve">Катан жону кезiндегi келесiдей кесу режимдерiн минималды бершспен </w:t>
      </w:r>
      <w:r>
        <w:rPr>
          <w:rStyle w:val="76pt0pt"/>
        </w:rPr>
        <w:t>120</w:t>
      </w:r>
      <w:r>
        <w:t xml:space="preserve"> мм/айн; максималды берiлiспен 350 мм/айн жэне минималды айнылыммен 0,05 мм/айн; максималды айнылыммен 0,18 мм/айн ендеу нэтежелерш УД-2В </w:t>
      </w:r>
      <w:r>
        <w:rPr>
          <w:lang w:val="en-US" w:eastAsia="en-US" w:bidi="en-US"/>
        </w:rPr>
        <w:t xml:space="preserve">«SURTRONIK», </w:t>
      </w:r>
      <w:r>
        <w:t>КД 232, КД 324, КД 423, Д 234, М 485</w:t>
      </w:r>
      <w:r>
        <w:t>) аспаптарымен елшеуден келебдей корытындылар жасалады: катан жонуды мойынпрек сакиналарын ендеу Yшiн пайдалану сакиналарды ендеу уакытын фиништш ажарлаумен ендеуге караганда шамамен 4 есе кыскартады, карапайым жонуга уксас ете женiл ендiрiстiк процесс, ст</w:t>
      </w:r>
      <w:r>
        <w:t>анокты иiлiмдi пайдалану iшкi жэне сырткы ендеу Yшiн бiр станокты пайдалануга мYмкiндiк бередi, енiмдiлiктiн жогарлауы, белшекке орташа шыгыннын темендеуi, бiлшектiн кYPделi пiшiндерi б</w:t>
      </w:r>
      <w:r>
        <w:rPr>
          <w:rStyle w:val="76pt0pt"/>
        </w:rPr>
        <w:t>1</w:t>
      </w:r>
      <w:r>
        <w:t>р реттеумен енделедi.</w:t>
      </w:r>
    </w:p>
    <w:p w:rsidR="003007D1" w:rsidRDefault="00074044">
      <w:pPr>
        <w:pStyle w:val="70"/>
        <w:shd w:val="clear" w:color="auto" w:fill="auto"/>
        <w:spacing w:before="0" w:after="254" w:line="200" w:lineRule="exact"/>
        <w:jc w:val="left"/>
      </w:pPr>
      <w:r>
        <w:t>УДК 331.451</w:t>
      </w:r>
    </w:p>
    <w:p w:rsidR="003007D1" w:rsidRDefault="00074044">
      <w:pPr>
        <w:pStyle w:val="520"/>
        <w:keepNext/>
        <w:keepLines/>
        <w:shd w:val="clear" w:color="auto" w:fill="auto"/>
        <w:spacing w:before="0" w:after="14" w:line="200" w:lineRule="exact"/>
        <w:jc w:val="left"/>
      </w:pPr>
      <w:bookmarkStart w:id="123" w:name="bookmark123"/>
      <w:r>
        <w:t>Дуйсекенов А.М., магистрант</w:t>
      </w:r>
      <w:bookmarkEnd w:id="123"/>
    </w:p>
    <w:p w:rsidR="003007D1" w:rsidRDefault="00074044">
      <w:pPr>
        <w:pStyle w:val="70"/>
        <w:shd w:val="clear" w:color="auto" w:fill="auto"/>
        <w:spacing w:before="0" w:line="200" w:lineRule="exact"/>
        <w:jc w:val="left"/>
      </w:pPr>
      <w:r>
        <w:t xml:space="preserve">Кухта </w:t>
      </w:r>
      <w:r>
        <w:t>В.С., кандидат технических наук, доцент</w:t>
      </w:r>
    </w:p>
    <w:p w:rsidR="003007D1" w:rsidRDefault="00074044">
      <w:pPr>
        <w:pStyle w:val="70"/>
        <w:shd w:val="clear" w:color="auto" w:fill="auto"/>
        <w:spacing w:before="0" w:after="188" w:line="259" w:lineRule="exact"/>
        <w:ind w:right="920"/>
        <w:jc w:val="left"/>
      </w:pPr>
      <w:r>
        <w:t>НАО «Западно-Казахстанский аграрно-технический университет имени Жангир хана», г. Уральск, Республика Казахстан</w:t>
      </w:r>
    </w:p>
    <w:p w:rsidR="003007D1" w:rsidRDefault="00074044">
      <w:pPr>
        <w:pStyle w:val="520"/>
        <w:keepNext/>
        <w:keepLines/>
        <w:shd w:val="clear" w:color="auto" w:fill="auto"/>
        <w:spacing w:before="0" w:after="180" w:line="250" w:lineRule="exact"/>
      </w:pPr>
      <w:bookmarkStart w:id="124" w:name="bookmark124"/>
      <w:r>
        <w:t>СИСТЕМНЫЙ ПОДХОД К УПРАВЛЕНИЮ ОХРАНОЙ ТРУДА И</w:t>
      </w:r>
      <w:r>
        <w:br/>
        <w:t>НЕОБХОДИМОСТЬ ЕГО РЕАЛИЗАЦИИ В ДЕЯТЕЛЬНОСТИ ПРЕДПРИЯТИЯ ПР</w:t>
      </w:r>
      <w:r>
        <w:t>И</w:t>
      </w:r>
      <w:r>
        <w:br/>
        <w:t>ПРОВЕДЕНИИ ТЕХНИЧЕСКОГО ДИАГНОСТИРОВАНИЯ ГАЗОПРОВОДОВ</w:t>
      </w:r>
      <w:bookmarkEnd w:id="124"/>
    </w:p>
    <w:p w:rsidR="003007D1" w:rsidRDefault="00074044">
      <w:pPr>
        <w:pStyle w:val="520"/>
        <w:keepNext/>
        <w:keepLines/>
        <w:shd w:val="clear" w:color="auto" w:fill="auto"/>
        <w:spacing w:before="0" w:line="250" w:lineRule="exact"/>
      </w:pPr>
      <w:bookmarkStart w:id="125" w:name="bookmark125"/>
      <w:r>
        <w:t>Аннотация</w:t>
      </w:r>
      <w:bookmarkEnd w:id="125"/>
    </w:p>
    <w:p w:rsidR="003007D1" w:rsidRDefault="00074044">
      <w:pPr>
        <w:pStyle w:val="70"/>
        <w:shd w:val="clear" w:color="auto" w:fill="auto"/>
        <w:spacing w:before="0" w:after="180" w:line="250" w:lineRule="exact"/>
        <w:ind w:firstLine="740"/>
      </w:pPr>
      <w:r>
        <w:t>В настоящей статье выбран и кратко рассматривается системный подход в управлении охраной труда. Особенность системного подхода состоит в том, что он не содержит набора каких-либо руководящих</w:t>
      </w:r>
      <w:r>
        <w:t xml:space="preserve"> принципов, а свидетельствует лишь о том, что предприятие является открытой системой, которая состоит из большого числа взаимосвязанных подсистем, взаимодействующих с окружающей социальной и производственной средой. В рамках системного подхода выделяется н</w:t>
      </w:r>
      <w:r>
        <w:t>есколько основных концептуальных направлений, на основе которых целесообразно выстраивать управление охраной труда на предприятиях в ближайшем будущем: совершенствование организации производства работ на всех стадиях и этапах трудовых и производственных пр</w:t>
      </w:r>
      <w:r>
        <w:t>оцессов; изменение стратегии обеспечения безопасности труда на основе перехода к управлению производственным риском. Экономика Казахстана, ориентируясь на экономику развитых стран, минимизирует затраты на охрану труда предприятия. Эти затраты идут на выявл</w:t>
      </w:r>
      <w:r>
        <w:t xml:space="preserve">ение и предупреждение чрезвычайной ситуации. На первое место выходит не само мероприятие, а риск его возникновения. Принципиально изменился подход работе над предвидением чрезвычайной ситуации. Она уже не полностью исключается, а доводится до достаточного </w:t>
      </w:r>
      <w:r>
        <w:t xml:space="preserve">минимума, исходя из финансовых </w:t>
      </w:r>
      <w:r>
        <w:lastRenderedPageBreak/>
        <w:t>возможностей организации.</w:t>
      </w:r>
    </w:p>
    <w:p w:rsidR="003007D1" w:rsidRDefault="00074044">
      <w:pPr>
        <w:pStyle w:val="90"/>
        <w:shd w:val="clear" w:color="auto" w:fill="auto"/>
        <w:spacing w:before="0" w:after="180" w:line="250" w:lineRule="exact"/>
        <w:ind w:firstLine="740"/>
      </w:pPr>
      <w:r>
        <w:rPr>
          <w:rStyle w:val="995pt"/>
          <w:i/>
          <w:iCs/>
        </w:rPr>
        <w:t xml:space="preserve">Ключевые слова: </w:t>
      </w:r>
      <w:r>
        <w:t>системный подход, производственный риск, трудоохранная политика, безопасность труда, неразрушающие методы контроля, травматизм, охрана труда.</w:t>
      </w:r>
    </w:p>
    <w:p w:rsidR="003007D1" w:rsidRDefault="00074044">
      <w:pPr>
        <w:pStyle w:val="70"/>
        <w:shd w:val="clear" w:color="auto" w:fill="auto"/>
        <w:spacing w:before="0" w:line="250" w:lineRule="exact"/>
        <w:ind w:firstLine="740"/>
      </w:pPr>
      <w:r>
        <w:t>В многолетней практике на различных предп</w:t>
      </w:r>
      <w:r>
        <w:t>риятиях было апробировано множество различных методов регулирования безопасности труда. Существовавшие ранее и существующие во многих случаях поныне традиционные методы управления охраной труда сегодня устарели и исчерпали свои возможности. Учитывая постоя</w:t>
      </w:r>
      <w:r>
        <w:t>нное совершенствование техники и технологий, рыночные отношения, повышение требований к непосредственным исполнителям, необходимы новые, более эффективные пути и средства защиты человека и окружающей среды от опасных и вредных производственных факторов, ед</w:t>
      </w:r>
      <w:r>
        <w:t>иные в рамках государства и, при необходимости, межгосударственные принципы решения этих проблем.</w:t>
      </w:r>
    </w:p>
    <w:p w:rsidR="003007D1" w:rsidRDefault="00074044">
      <w:pPr>
        <w:pStyle w:val="70"/>
        <w:shd w:val="clear" w:color="auto" w:fill="auto"/>
        <w:spacing w:before="0" w:line="250" w:lineRule="exact"/>
        <w:ind w:firstLine="740"/>
      </w:pPr>
      <w:r>
        <w:t>В соответствии с нормативной документацией нефтегазового комплекса в области охраны труда предопределено наличие внедренных эффективных принципов, методов и о</w:t>
      </w:r>
      <w:r>
        <w:t>рганизационных форм работы, направленных на снижение риска нанесения ущерба здоровью работников предприятий, улучшение условий и повышение безопасности труда в процессе производственной деятельности, а также снижение риска для материальных производственных</w:t>
      </w:r>
      <w:r>
        <w:t xml:space="preserve"> ценностей и окружающей среды [</w:t>
      </w:r>
      <w:r>
        <w:rPr>
          <w:rStyle w:val="76pt0pt"/>
        </w:rPr>
        <w:t>1</w:t>
      </w:r>
      <w:r>
        <w:t>].</w:t>
      </w:r>
    </w:p>
    <w:p w:rsidR="003007D1" w:rsidRDefault="00074044">
      <w:pPr>
        <w:pStyle w:val="70"/>
        <w:shd w:val="clear" w:color="auto" w:fill="auto"/>
        <w:spacing w:before="0" w:line="250" w:lineRule="exact"/>
        <w:ind w:firstLine="740"/>
      </w:pPr>
      <w:r>
        <w:t>В Казахстане система управления охраной труда - это деятельность, регламентированная нормативно-правовыми и организационно-методическими документами, в развитых странах - это управление рисками в сфере охраны здоровья и б</w:t>
      </w:r>
      <w:r>
        <w:t>езопасности труда, связанными с деятельностью предприятия [2-4].</w:t>
      </w:r>
    </w:p>
    <w:p w:rsidR="003007D1" w:rsidRDefault="00074044">
      <w:pPr>
        <w:pStyle w:val="70"/>
        <w:shd w:val="clear" w:color="auto" w:fill="auto"/>
        <w:spacing w:before="0" w:line="250" w:lineRule="exact"/>
        <w:ind w:firstLine="740"/>
      </w:pPr>
      <w:r>
        <w:t>В рамках системного подхода выделяется несколько основных концептуальных направлений, на основе которых целесообразно выстраивать управление охраной труда на предприятиях в ближайшем будущем.</w:t>
      </w:r>
    </w:p>
    <w:p w:rsidR="003007D1" w:rsidRDefault="00074044">
      <w:pPr>
        <w:pStyle w:val="70"/>
        <w:shd w:val="clear" w:color="auto" w:fill="auto"/>
        <w:spacing w:before="0" w:line="250" w:lineRule="exact"/>
        <w:ind w:firstLine="740"/>
      </w:pPr>
      <w:r>
        <w:t xml:space="preserve">В рамках системного подхода выделяется несколько основных концептуальных направлений, на основе которых целесообразно выстраивать управление охраной труда на предприятиях в ближайшем будущем, ориентированная на формирование новой, трудоохранной идеологии </w:t>
      </w:r>
      <w:r>
        <w:t>мышления по отношению к безопасной трудовой деятельности; совершенствование организации производства работ на всех стадиях и этапах трудовых и производственных процессов (на этапе технологической подготовки, то есть до начала работы, в процессе работы и по</w:t>
      </w:r>
      <w:r>
        <w:t>сле ее завершения); изменение стратегии обеспечения безопасности труда на основе процессного подхода, перехода к управлению производственным (профессиональным) риском, улучшение условий труда и доведение их до передовых, наиболее прогрессивных или приемлем</w:t>
      </w:r>
      <w:r>
        <w:t xml:space="preserve">ых уровней, целевая направленность трудоохранной политики, переход от административных к мотивационным методам управления на основе более совершенного механизма регулирования и стимулирования, обеспечивающего всеобщую заинтересованность в создании условий </w:t>
      </w:r>
      <w:r>
        <w:t>для безопасного производства работ и соблюдении мер безопасности: технико-технологическое совершенствование; повышение профессиональной компетентности персонала, в том числе в области охраны труда; создание и внедрение инструментальной и методологической б</w:t>
      </w:r>
      <w:r>
        <w:t xml:space="preserve">азы процессов психофизиологического и профессионального отбора; формирование соответствующей нормативно-правовой базы на законодательном, отраслевом и производственном уровнях; совершенствование и повышение эффективности системы надзора за соблюдением мер </w:t>
      </w:r>
      <w:r>
        <w:t>безопасности на всех этапах производства, контроля над функционированием системы управления охраной труда, исполнением в установленные сроки организационно-распорядительных документов и решений.</w:t>
      </w:r>
    </w:p>
    <w:p w:rsidR="003007D1" w:rsidRDefault="00074044">
      <w:pPr>
        <w:pStyle w:val="70"/>
        <w:shd w:val="clear" w:color="auto" w:fill="auto"/>
        <w:spacing w:before="0" w:line="250" w:lineRule="exact"/>
        <w:ind w:firstLine="740"/>
      </w:pPr>
      <w:r>
        <w:t>Выделение необходимых финансовых ресурсов для реализации целе</w:t>
      </w:r>
      <w:r>
        <w:t>вых задач в области технической, организационной, социальной политики, направленных на профилактику травматизма, профессиональных заболеваний и аварий.</w:t>
      </w:r>
    </w:p>
    <w:p w:rsidR="003007D1" w:rsidRDefault="00074044">
      <w:pPr>
        <w:pStyle w:val="70"/>
        <w:shd w:val="clear" w:color="auto" w:fill="auto"/>
        <w:spacing w:before="0" w:line="250" w:lineRule="exact"/>
        <w:ind w:firstLine="740"/>
      </w:pPr>
      <w:r>
        <w:t>При системном подходе предприятие рассматривается как совокупность таких взаимосвязанных элементов как о</w:t>
      </w:r>
      <w:r>
        <w:t>рганизованная структура, задачи и технологии, том числе человеческие, которые ориентированы на достижение целей в условиях меняющейся внешней среды.</w:t>
      </w:r>
    </w:p>
    <w:p w:rsidR="003007D1" w:rsidRDefault="00074044">
      <w:pPr>
        <w:pStyle w:val="70"/>
        <w:shd w:val="clear" w:color="auto" w:fill="auto"/>
        <w:spacing w:before="0" w:line="250" w:lineRule="exact"/>
        <w:ind w:firstLine="740"/>
      </w:pPr>
      <w:r>
        <w:t>Особенность системного подхода состоит в том, что он не содержит набора каких-либо руководящих принципов, а</w:t>
      </w:r>
      <w:r>
        <w:t xml:space="preserve"> свидетельствует лишь о том, что предприятие является открытой системой, которая состоит из большого числа взаимосвязанных подсистем, взаимодействующих с окружающей социальной и производственной средой.</w:t>
      </w:r>
    </w:p>
    <w:p w:rsidR="003007D1" w:rsidRDefault="00074044">
      <w:pPr>
        <w:pStyle w:val="70"/>
        <w:shd w:val="clear" w:color="auto" w:fill="auto"/>
        <w:spacing w:before="0" w:line="250" w:lineRule="exact"/>
        <w:ind w:firstLine="740"/>
      </w:pPr>
      <w:r>
        <w:t>Под управлением охраной труда понимается установление</w:t>
      </w:r>
      <w:r>
        <w:t xml:space="preserve">, обеспечение и поддержание необходимого уровня состояния трудоохранной деятельности и производственной среды путем системной реализации комплекса мер и целенаправленного воздействия на условия и факторы, влияющие на </w:t>
      </w:r>
      <w:r>
        <w:lastRenderedPageBreak/>
        <w:t>безопасность работы при организации про</w:t>
      </w:r>
      <w:r>
        <w:t>изводственных процессов, в ходе производственных процессов и после их завершения в условиях нормального функционирования и чрезвычайных ситуаций.</w:t>
      </w:r>
    </w:p>
    <w:p w:rsidR="003007D1" w:rsidRDefault="00074044">
      <w:pPr>
        <w:pStyle w:val="70"/>
        <w:shd w:val="clear" w:color="auto" w:fill="auto"/>
        <w:spacing w:before="0" w:line="250" w:lineRule="exact"/>
        <w:ind w:firstLine="740"/>
      </w:pPr>
      <w:r>
        <w:t>На сегодняшний день количество технических устройств, применяемых на опасных производственных объектах, прораб</w:t>
      </w:r>
      <w:r>
        <w:t>отавших 30 лет, составляет более половины всех эксплуатируемых нефтегазовым комплексом. В связи со значительной степенью износа объектов и масштабными капитальными вложениями, необходимыми для строительства новых объектов, большое значение приобретает прим</w:t>
      </w:r>
      <w:r>
        <w:t>енение технической диагностики методами неразрушающего контроля для определения технического состояния объектов и их надежной и безаварийной эксплуатации.</w:t>
      </w:r>
    </w:p>
    <w:p w:rsidR="003007D1" w:rsidRDefault="00074044">
      <w:pPr>
        <w:pStyle w:val="70"/>
        <w:shd w:val="clear" w:color="auto" w:fill="auto"/>
        <w:spacing w:before="0" w:line="250" w:lineRule="exact"/>
        <w:ind w:firstLine="740"/>
      </w:pPr>
      <w:r>
        <w:t>Использование неразрушающего контроля позволяет выявить опасные для функционирования объектов дефекты</w:t>
      </w:r>
      <w:r>
        <w:t>, а значит, предотвратить сбои в работе, возможное разрушение и нанесение урона экосистеме, и, в том числе, людям.</w:t>
      </w:r>
    </w:p>
    <w:p w:rsidR="003007D1" w:rsidRDefault="00074044">
      <w:pPr>
        <w:pStyle w:val="70"/>
        <w:shd w:val="clear" w:color="auto" w:fill="auto"/>
        <w:spacing w:before="0" w:line="250" w:lineRule="exact"/>
        <w:ind w:firstLine="740"/>
        <w:sectPr w:rsidR="003007D1">
          <w:pgSz w:w="11900" w:h="16840"/>
          <w:pgMar w:top="1515" w:right="1352" w:bottom="1438" w:left="1351" w:header="0" w:footer="3" w:gutter="0"/>
          <w:cols w:space="720"/>
          <w:noEndnote/>
          <w:docGrid w:linePitch="360"/>
        </w:sectPr>
      </w:pPr>
      <w:r>
        <w:t>На основе проведенного анализа выявлено, что на сегодняшний день система управления рисками в рамках законодательства не</w:t>
      </w:r>
      <w:r>
        <w:t xml:space="preserve">достаточно полно определена по отношению к функционированию опасных производственных объектов, в частности, методика управления рисками в области охраны и безопасности труда при проведении технической диагностики </w:t>
      </w:r>
    </w:p>
    <w:p w:rsidR="003007D1" w:rsidRDefault="00074044">
      <w:pPr>
        <w:pStyle w:val="70"/>
        <w:shd w:val="clear" w:color="auto" w:fill="auto"/>
        <w:spacing w:before="0" w:line="250" w:lineRule="exact"/>
        <w:ind w:firstLine="740"/>
      </w:pPr>
      <w:r>
        <w:lastRenderedPageBreak/>
        <w:t>неразрушающими методами контроля техническ</w:t>
      </w:r>
      <w:r>
        <w:t>их устройств газопроводных систем отсутствует.</w:t>
      </w:r>
    </w:p>
    <w:p w:rsidR="003007D1" w:rsidRDefault="00074044">
      <w:pPr>
        <w:pStyle w:val="70"/>
        <w:shd w:val="clear" w:color="auto" w:fill="auto"/>
        <w:spacing w:before="0" w:line="250" w:lineRule="exact"/>
        <w:ind w:firstLine="740"/>
      </w:pPr>
      <w:r>
        <w:t>Статистика травматизма при выполнении технического диагностирования опасных производственных объектов нефтегазового комплекса трудно поддается учету в связи с тем, что инциденты, аварии происходят на объектах,</w:t>
      </w:r>
      <w:r>
        <w:t xml:space="preserve"> не принадлежащих и не эксплуатируемых организациями, осуществляющими техническое диагностирование методами неразрушающего контроля. Как правило, если инцидент незначителен, не приводит к тяжелым последствиям (нанесению тяжелого вреда или приведению к лета</w:t>
      </w:r>
      <w:r>
        <w:t>льному исходу), то он умалчивается как заказчиком диагностических работ - владельцем опасного производственного объекта, так и исполнителями. Поэтому достоверной информации по учету травматизма при проведении диагностических работ на газопроводах не сущест</w:t>
      </w:r>
      <w:r>
        <w:t>вует</w:t>
      </w:r>
    </w:p>
    <w:p w:rsidR="003007D1" w:rsidRDefault="00074044">
      <w:pPr>
        <w:pStyle w:val="70"/>
        <w:shd w:val="clear" w:color="auto" w:fill="auto"/>
        <w:spacing w:before="0" w:line="250" w:lineRule="exact"/>
        <w:ind w:firstLine="740"/>
      </w:pPr>
      <w:r>
        <w:t>Опасные производственные объекты характеризуются большим и не всегда четко определенным набором рисковых ситуаций, крупными размерами убытков при меньшей частоте их возникновения, а также усложненной и растянутой во времени системы определения размеро</w:t>
      </w:r>
      <w:r>
        <w:t>в и причин возникновения этих убытков.</w:t>
      </w:r>
    </w:p>
    <w:p w:rsidR="003007D1" w:rsidRDefault="00074044">
      <w:pPr>
        <w:pStyle w:val="70"/>
        <w:shd w:val="clear" w:color="auto" w:fill="auto"/>
        <w:spacing w:before="0" w:line="250" w:lineRule="exact"/>
        <w:ind w:firstLine="740"/>
      </w:pPr>
      <w:r>
        <w:t>В соответствии с законодательным актом [5] опасными производственными объектами являются предприятия или их цехи, участки, площадки, а также иные производственные объекты, при эксплуатации которых могут возникнуть ава</w:t>
      </w:r>
      <w:r>
        <w:t>рии или инциденты (аварийные ситуации). Аварии на производстве могут иметь серьёзные последствия для жизни и здоровья людей, что подробнее рассматривается системой охраны труда; имуществу организаций, эксплуатирующих опасные объекты и, что чрезвычайно важн</w:t>
      </w:r>
      <w:r>
        <w:t>о, природной среде, что является составляющей экологической безопасности. Неразрушающий контроль определяет техническое соответствие опасного производственного объекта и выявляет наличие характеристик опасного производственного объекта, которые могут приве</w:t>
      </w:r>
      <w:r>
        <w:t>сти к отказу (аварии, инциденту).</w:t>
      </w:r>
    </w:p>
    <w:p w:rsidR="003007D1" w:rsidRDefault="00074044">
      <w:pPr>
        <w:pStyle w:val="70"/>
        <w:shd w:val="clear" w:color="auto" w:fill="auto"/>
        <w:spacing w:before="0" w:line="250" w:lineRule="exact"/>
        <w:ind w:firstLine="740"/>
      </w:pPr>
      <w:r>
        <w:t>Неразрушающий контроль (НК) - совокупность измерений, при которых свойства и характеристики объекта контроля практически не изменяются. Средства жизнедеятельности характеризуются неконтактностью и возможностью получения ин</w:t>
      </w:r>
      <w:r>
        <w:t>формации в режиме реального времени, надежностью работы в автоматизированных системах контроля и позволяющие представлять измерительную информацию наиболее удобным для человека образом. Использование средств НК является необходимым условием роботизации, ко</w:t>
      </w:r>
      <w:r>
        <w:t>мпьютеризации и автоматизации производств, ведущих к созданию гибких производственных комплексов с одной стороны. С другой стороны, позволяет определить техническое состояние опасного производственного объекта, обнаружить на газопроводах трещины, глубинные</w:t>
      </w:r>
      <w:r>
        <w:t xml:space="preserve"> дефекты, нарушения сварных соединений и т.д. [</w:t>
      </w:r>
      <w:r>
        <w:rPr>
          <w:rStyle w:val="76pt0pt"/>
        </w:rPr>
        <w:t>6</w:t>
      </w:r>
      <w:r>
        <w:t>].</w:t>
      </w:r>
    </w:p>
    <w:p w:rsidR="003007D1" w:rsidRDefault="00074044">
      <w:pPr>
        <w:pStyle w:val="70"/>
        <w:shd w:val="clear" w:color="auto" w:fill="auto"/>
        <w:spacing w:before="0" w:line="250" w:lineRule="exact"/>
        <w:ind w:firstLine="740"/>
      </w:pPr>
      <w:r>
        <w:t>Как показывает опыт, при выполнении технического диагностирования на опасных производственных объектах существуют различные виды опасностей как для работников, так и для материально - производственной сред</w:t>
      </w:r>
      <w:r>
        <w:t>ы. Для снижения травматизма и уменьшения вреда имуществу организации возникла необходимость определения и разработки перечня идентифицированных опасных и вредных производственных факторов при проведении технической диагностики газопроводов неразрушающими м</w:t>
      </w:r>
      <w:r>
        <w:t>етодами контроля; разработки методики управления рисками в области охраны труда и безопасности при проведении технико-диагностических работ, включающей методы идентификации и ранжирования опасных и вредных производственных факторов, а также применение разр</w:t>
      </w:r>
      <w:r>
        <w:t>аботанной методики в деятельности организации, основным видом деятельности которой является осуществление технической диагностики.</w:t>
      </w:r>
    </w:p>
    <w:p w:rsidR="003007D1" w:rsidRDefault="00074044">
      <w:pPr>
        <w:pStyle w:val="70"/>
        <w:shd w:val="clear" w:color="auto" w:fill="auto"/>
        <w:spacing w:before="0" w:line="250" w:lineRule="exact"/>
        <w:ind w:firstLine="740"/>
      </w:pPr>
      <w:r>
        <w:t>Исследования проводились на базе АО Уральск «Интергаз Центральная Азия». Данная организация является одним из ведущих предпри</w:t>
      </w:r>
      <w:r>
        <w:t>ятий Западного Казахстана, выполняющим работы по техническому диагностированию методами неразрушающего контроля, техническому освидетельствованию и экспертизе промышленной безопасности опасных производственных объектов, в том числе, газопроводных систем.</w:t>
      </w:r>
    </w:p>
    <w:p w:rsidR="003007D1" w:rsidRDefault="00074044">
      <w:pPr>
        <w:pStyle w:val="70"/>
        <w:shd w:val="clear" w:color="auto" w:fill="auto"/>
        <w:spacing w:before="0" w:line="250" w:lineRule="exact"/>
        <w:ind w:firstLine="740"/>
      </w:pPr>
      <w:r>
        <w:t>С</w:t>
      </w:r>
      <w:r>
        <w:t>труктура организации позволяет проводить комплекс работ по технической диагностике неразрушающими методами контроля на стадии:</w:t>
      </w:r>
    </w:p>
    <w:p w:rsidR="003007D1" w:rsidRDefault="00074044">
      <w:pPr>
        <w:pStyle w:val="70"/>
        <w:shd w:val="clear" w:color="auto" w:fill="auto"/>
        <w:spacing w:before="0" w:line="250" w:lineRule="exact"/>
        <w:ind w:firstLine="740"/>
      </w:pPr>
      <w:r>
        <w:t>- строительства и приемки материалов и объектов в эксплуатацию (входной контроль на соответствия нормативным требованиям);</w:t>
      </w:r>
    </w:p>
    <w:p w:rsidR="003007D1" w:rsidRDefault="00074044">
      <w:pPr>
        <w:pStyle w:val="70"/>
        <w:numPr>
          <w:ilvl w:val="0"/>
          <w:numId w:val="62"/>
        </w:numPr>
        <w:shd w:val="clear" w:color="auto" w:fill="auto"/>
        <w:tabs>
          <w:tab w:val="left" w:pos="931"/>
        </w:tabs>
        <w:spacing w:before="0" w:line="250" w:lineRule="exact"/>
        <w:ind w:firstLine="740"/>
      </w:pPr>
      <w:r>
        <w:t>эксплу</w:t>
      </w:r>
      <w:r>
        <w:t>атации объектов (неразрушающий контроль и техническое диагностирование для определения технического состояния и с целью возможности дальнейшей эксплуатации);</w:t>
      </w:r>
    </w:p>
    <w:p w:rsidR="003007D1" w:rsidRDefault="00074044">
      <w:pPr>
        <w:pStyle w:val="70"/>
        <w:numPr>
          <w:ilvl w:val="0"/>
          <w:numId w:val="62"/>
        </w:numPr>
        <w:shd w:val="clear" w:color="auto" w:fill="auto"/>
        <w:tabs>
          <w:tab w:val="left" w:pos="931"/>
        </w:tabs>
        <w:spacing w:before="0" w:line="250" w:lineRule="exact"/>
        <w:ind w:firstLine="740"/>
      </w:pPr>
      <w:r>
        <w:t>отработки объектом нормативного ресурса (экспертиза промышленной безопасности с целью продления бе</w:t>
      </w:r>
      <w:r>
        <w:t>зопасного срока эксплуатации).</w:t>
      </w:r>
    </w:p>
    <w:p w:rsidR="003007D1" w:rsidRDefault="00074044">
      <w:pPr>
        <w:pStyle w:val="70"/>
        <w:shd w:val="clear" w:color="auto" w:fill="auto"/>
        <w:spacing w:before="0" w:line="250" w:lineRule="exact"/>
        <w:ind w:firstLine="740"/>
      </w:pPr>
      <w:r>
        <w:t xml:space="preserve">Организация проводит техническое диагностирование опасных производственных объектов следующими методами неразрушающего контроля: визуально - измерительным; ультразвуковым; </w:t>
      </w:r>
      <w:r>
        <w:lastRenderedPageBreak/>
        <w:t>магнитным; радиационным; акустико-эмиссионным; электр</w:t>
      </w:r>
      <w:r>
        <w:t>ическим.</w:t>
      </w:r>
    </w:p>
    <w:p w:rsidR="003007D1" w:rsidRDefault="00074044">
      <w:pPr>
        <w:pStyle w:val="70"/>
        <w:shd w:val="clear" w:color="auto" w:fill="auto"/>
        <w:spacing w:before="0" w:line="250" w:lineRule="exact"/>
        <w:ind w:firstLine="740"/>
      </w:pPr>
      <w:r>
        <w:t xml:space="preserve">Организация имеет собственную производственную базу, штат специалистов и экспертов, аттестованных по различным методам контроля. Работы выполняются мобильными бригадами специалистов, обеспеченных всеми необходимыми ресурсами для автономной работы </w:t>
      </w:r>
      <w:r>
        <w:t>в полевых условиях, в том числе, на опасных производственных объектах.</w:t>
      </w:r>
    </w:p>
    <w:p w:rsidR="003007D1" w:rsidRDefault="00074044">
      <w:pPr>
        <w:pStyle w:val="70"/>
        <w:shd w:val="clear" w:color="auto" w:fill="auto"/>
        <w:spacing w:before="0" w:line="250" w:lineRule="exact"/>
        <w:ind w:firstLine="740"/>
      </w:pPr>
      <w:r>
        <w:t>Организация имеет большой опыт в области диагностики трубопроводных систем газодобывающих и газотранспортных компаний: выполняется большой объем работ по комплексному диагностированию м</w:t>
      </w:r>
      <w:r>
        <w:t>агистральных трубопроводов, переходов трубопроводов через искусственные и естественные преграды.</w:t>
      </w:r>
    </w:p>
    <w:p w:rsidR="003007D1" w:rsidRDefault="00074044">
      <w:pPr>
        <w:pStyle w:val="70"/>
        <w:shd w:val="clear" w:color="auto" w:fill="auto"/>
        <w:spacing w:before="0" w:line="250" w:lineRule="exact"/>
        <w:ind w:firstLine="740"/>
      </w:pPr>
      <w:r>
        <w:t>АО Уральск «Интергаз Центральная Азия» аккредитована в качестве экспертной организации в области экспертизы промышленной безопасности, имеет аттестованную в ус</w:t>
      </w:r>
      <w:r>
        <w:t>тановленном порядке лабораторию неразрушающего контроля и технической диагностики, лицензирована в соответствии с законодательными требованиями.</w:t>
      </w:r>
    </w:p>
    <w:p w:rsidR="003007D1" w:rsidRDefault="00074044">
      <w:pPr>
        <w:pStyle w:val="70"/>
        <w:shd w:val="clear" w:color="auto" w:fill="auto"/>
        <w:spacing w:before="0" w:line="250" w:lineRule="exact"/>
        <w:ind w:firstLine="740"/>
      </w:pPr>
      <w:r>
        <w:t xml:space="preserve">Организация сертифицирована в соответствии с международными стандартами ИСО 9001:2008 [7] и </w:t>
      </w:r>
      <w:r>
        <w:rPr>
          <w:lang w:val="en-US" w:eastAsia="en-US" w:bidi="en-US"/>
        </w:rPr>
        <w:t xml:space="preserve">OHSAS </w:t>
      </w:r>
      <w:r>
        <w:t>18001:2007 [</w:t>
      </w:r>
      <w:r>
        <w:rPr>
          <w:rStyle w:val="76pt0pt"/>
        </w:rPr>
        <w:t>8</w:t>
      </w:r>
      <w:r>
        <w:t>]. Предприятие постоянно наращивает и развивает научно-техническую и методологическую базу для проведения технического диагностирования и осуществления надзора за техническим состоянием опасных производственных объектов.</w:t>
      </w:r>
    </w:p>
    <w:p w:rsidR="003007D1" w:rsidRDefault="00074044">
      <w:pPr>
        <w:pStyle w:val="70"/>
        <w:shd w:val="clear" w:color="auto" w:fill="auto"/>
        <w:spacing w:before="0" w:after="240" w:line="250" w:lineRule="exact"/>
        <w:ind w:firstLine="740"/>
      </w:pPr>
      <w:r>
        <w:t>Проведенный анализ систем управлени</w:t>
      </w:r>
      <w:r>
        <w:t>я охраной труда в организациях, позволил разработать основные направления внедрения и функционирования системы менеджмента охраны и безопасности труда в организации, осуществляющей техническую диагностику опасных производственных объектов неразрушимыми мет</w:t>
      </w:r>
      <w:r>
        <w:t>одами</w:t>
      </w:r>
    </w:p>
    <w:p w:rsidR="003007D1" w:rsidRDefault="00074044">
      <w:pPr>
        <w:pStyle w:val="520"/>
        <w:keepNext/>
        <w:keepLines/>
        <w:shd w:val="clear" w:color="auto" w:fill="auto"/>
        <w:spacing w:before="0" w:line="250" w:lineRule="exact"/>
      </w:pPr>
      <w:bookmarkStart w:id="126" w:name="bookmark126"/>
      <w:r>
        <w:t>СПИСОК ЛИТЕРАТУРЫ</w:t>
      </w:r>
      <w:bookmarkEnd w:id="126"/>
    </w:p>
    <w:p w:rsidR="003007D1" w:rsidRDefault="00074044">
      <w:pPr>
        <w:pStyle w:val="70"/>
        <w:numPr>
          <w:ilvl w:val="0"/>
          <w:numId w:val="64"/>
        </w:numPr>
        <w:shd w:val="clear" w:color="auto" w:fill="auto"/>
        <w:tabs>
          <w:tab w:val="left" w:pos="1000"/>
        </w:tabs>
        <w:spacing w:before="0" w:line="250" w:lineRule="exact"/>
        <w:ind w:firstLine="740"/>
      </w:pPr>
      <w:r>
        <w:t>Уткин Э.А., Фролов Д.А. Управление рисками предприятия. - М.: ТЕИС, 2003. - С.</w:t>
      </w:r>
    </w:p>
    <w:p w:rsidR="003007D1" w:rsidRDefault="00074044">
      <w:pPr>
        <w:pStyle w:val="70"/>
        <w:shd w:val="clear" w:color="auto" w:fill="auto"/>
        <w:spacing w:before="0" w:line="250" w:lineRule="exact"/>
        <w:jc w:val="left"/>
      </w:pPr>
      <w:r>
        <w:t>247.</w:t>
      </w:r>
    </w:p>
    <w:p w:rsidR="003007D1" w:rsidRDefault="00074044">
      <w:pPr>
        <w:pStyle w:val="70"/>
        <w:numPr>
          <w:ilvl w:val="0"/>
          <w:numId w:val="64"/>
        </w:numPr>
        <w:shd w:val="clear" w:color="auto" w:fill="auto"/>
        <w:tabs>
          <w:tab w:val="left" w:pos="994"/>
        </w:tabs>
        <w:spacing w:before="0" w:line="250" w:lineRule="exact"/>
        <w:ind w:firstLine="740"/>
      </w:pPr>
      <w:r>
        <w:t xml:space="preserve">Менеджмент риска. Руководство по применению методов анализа надежности. ГОСТ Р 51901.5-2005. - введ. 27.12.2002. - </w:t>
      </w:r>
      <w:r>
        <w:rPr>
          <w:lang w:val="en-US" w:eastAsia="en-US" w:bidi="en-US"/>
        </w:rPr>
        <w:t>docs.cntd.ru/document/1200041156.</w:t>
      </w:r>
    </w:p>
    <w:p w:rsidR="003007D1" w:rsidRDefault="00074044">
      <w:pPr>
        <w:pStyle w:val="70"/>
        <w:numPr>
          <w:ilvl w:val="0"/>
          <w:numId w:val="64"/>
        </w:numPr>
        <w:shd w:val="clear" w:color="auto" w:fill="auto"/>
        <w:tabs>
          <w:tab w:val="left" w:pos="1024"/>
        </w:tabs>
        <w:spacing w:before="0" w:line="250" w:lineRule="exact"/>
        <w:ind w:firstLine="740"/>
      </w:pPr>
      <w:r>
        <w:t>Метод анализа видов и последствий потенциальных дефектов. ГОСТ Р 51814.2-2001.</w:t>
      </w:r>
    </w:p>
    <w:p w:rsidR="003007D1" w:rsidRDefault="00074044">
      <w:pPr>
        <w:pStyle w:val="70"/>
        <w:shd w:val="clear" w:color="auto" w:fill="auto"/>
        <w:spacing w:before="0" w:line="250" w:lineRule="exact"/>
        <w:jc w:val="left"/>
      </w:pPr>
      <w:r>
        <w:t xml:space="preserve">- введ. 02.10.2001. - </w:t>
      </w:r>
      <w:r>
        <w:rPr>
          <w:lang w:val="en-US" w:eastAsia="en-US" w:bidi="en-US"/>
        </w:rPr>
        <w:t>docs.cntd.ru/document/1200026562.</w:t>
      </w:r>
    </w:p>
    <w:p w:rsidR="003007D1" w:rsidRDefault="00074044">
      <w:pPr>
        <w:pStyle w:val="70"/>
        <w:numPr>
          <w:ilvl w:val="0"/>
          <w:numId w:val="64"/>
        </w:numPr>
        <w:shd w:val="clear" w:color="auto" w:fill="auto"/>
        <w:tabs>
          <w:tab w:val="left" w:pos="994"/>
        </w:tabs>
        <w:spacing w:before="0" w:line="250" w:lineRule="exact"/>
        <w:ind w:firstLine="740"/>
        <w:jc w:val="left"/>
      </w:pPr>
      <w:r>
        <w:t>Менеджмент риска. Анализ риска технологических систем. ГОСТ Р 51901.11-2002. - введ. 30.09.2005 (07.06.2002). -</w:t>
      </w:r>
    </w:p>
    <w:p w:rsidR="003007D1" w:rsidRDefault="003007D1">
      <w:pPr>
        <w:pStyle w:val="70"/>
        <w:shd w:val="clear" w:color="auto" w:fill="auto"/>
        <w:spacing w:before="0" w:line="250" w:lineRule="exact"/>
        <w:jc w:val="left"/>
      </w:pPr>
      <w:hyperlink r:id="rId241" w:history="1">
        <w:r w:rsidR="00074044">
          <w:rPr>
            <w:rStyle w:val="a3"/>
            <w:lang w:val="en-US" w:eastAsia="en-US" w:bidi="en-US"/>
          </w:rPr>
          <w:t>https://znaytovar.ru/gost/2/GOST_R_51901112005_Menedzhment.html</w:t>
        </w:r>
      </w:hyperlink>
      <w:r w:rsidR="00074044">
        <w:rPr>
          <w:lang w:val="en-US" w:eastAsia="en-US" w:bidi="en-US"/>
        </w:rPr>
        <w:t>.</w:t>
      </w:r>
    </w:p>
    <w:p w:rsidR="003007D1" w:rsidRDefault="00074044">
      <w:pPr>
        <w:pStyle w:val="70"/>
        <w:numPr>
          <w:ilvl w:val="0"/>
          <w:numId w:val="64"/>
        </w:numPr>
        <w:shd w:val="clear" w:color="auto" w:fill="auto"/>
        <w:tabs>
          <w:tab w:val="left" w:pos="1075"/>
        </w:tabs>
        <w:spacing w:before="0" w:line="250" w:lineRule="exact"/>
        <w:ind w:firstLine="740"/>
      </w:pPr>
      <w:r>
        <w:t>Республика Казахстан. Закон РК. О промышленной безопасности опасных производственных объектов: введ. 09 августа 2</w:t>
      </w:r>
      <w:r>
        <w:t>004.</w:t>
      </w:r>
    </w:p>
    <w:p w:rsidR="003007D1" w:rsidRDefault="00074044">
      <w:pPr>
        <w:pStyle w:val="70"/>
        <w:numPr>
          <w:ilvl w:val="0"/>
          <w:numId w:val="64"/>
        </w:numPr>
        <w:shd w:val="clear" w:color="auto" w:fill="auto"/>
        <w:tabs>
          <w:tab w:val="left" w:pos="1075"/>
        </w:tabs>
        <w:spacing w:before="0" w:line="250" w:lineRule="exact"/>
        <w:ind w:firstLine="740"/>
      </w:pPr>
      <w:r>
        <w:t>Клюев В.В. Неразрушающий контроль и диагностика: справочник. - М.: Машиностроение - 1995.- С. 142-339.</w:t>
      </w:r>
    </w:p>
    <w:p w:rsidR="003007D1" w:rsidRDefault="00074044">
      <w:pPr>
        <w:pStyle w:val="70"/>
        <w:numPr>
          <w:ilvl w:val="0"/>
          <w:numId w:val="64"/>
        </w:numPr>
        <w:shd w:val="clear" w:color="auto" w:fill="auto"/>
        <w:tabs>
          <w:tab w:val="left" w:pos="1075"/>
        </w:tabs>
        <w:spacing w:before="0" w:line="250" w:lineRule="exact"/>
        <w:ind w:firstLine="740"/>
      </w:pPr>
      <w:r>
        <w:t>Система менеджмента качества. ИСО 9001:2008: введ. 18 декабря 2008. - М.: Стандартинформ.-2008.-С. 1-25.</w:t>
      </w:r>
    </w:p>
    <w:p w:rsidR="003007D1" w:rsidRDefault="00074044">
      <w:pPr>
        <w:pStyle w:val="70"/>
        <w:numPr>
          <w:ilvl w:val="0"/>
          <w:numId w:val="64"/>
        </w:numPr>
        <w:shd w:val="clear" w:color="auto" w:fill="auto"/>
        <w:tabs>
          <w:tab w:val="left" w:pos="975"/>
        </w:tabs>
        <w:spacing w:before="0" w:after="240" w:line="250" w:lineRule="exact"/>
        <w:ind w:firstLine="740"/>
      </w:pPr>
      <w:r>
        <w:t xml:space="preserve">Системы менеджмента охраны труда и техники </w:t>
      </w:r>
      <w:r>
        <w:t xml:space="preserve">безопасности. Требования. </w:t>
      </w:r>
      <w:r>
        <w:rPr>
          <w:lang w:val="en-US" w:eastAsia="en-US" w:bidi="en-US"/>
        </w:rPr>
        <w:t xml:space="preserve">OHSAS </w:t>
      </w:r>
      <w:r>
        <w:t>18001:2007: введ. 30 января 2008. - М., 2008.</w:t>
      </w:r>
    </w:p>
    <w:p w:rsidR="003007D1" w:rsidRDefault="00074044">
      <w:pPr>
        <w:pStyle w:val="120"/>
        <w:shd w:val="clear" w:color="auto" w:fill="auto"/>
        <w:spacing w:before="0" w:line="250" w:lineRule="exact"/>
      </w:pPr>
      <w:r>
        <w:t>TYmH</w:t>
      </w:r>
    </w:p>
    <w:p w:rsidR="003007D1" w:rsidRDefault="00074044">
      <w:pPr>
        <w:pStyle w:val="70"/>
        <w:shd w:val="clear" w:color="auto" w:fill="auto"/>
        <w:spacing w:before="0" w:after="180" w:line="250" w:lineRule="exact"/>
        <w:ind w:firstLine="740"/>
      </w:pPr>
      <w:r>
        <w:t>Осы ма^алада ецбек ^оргауды баск;аруга iрiктелiп тандап алынган жYЙелiк эдга ^арастырылады. Тандап алынган жYЙелiк бас^ару эдюшщ ерекшелт ашылатын жYЙе болгандьщтан, ол ^орш</w:t>
      </w:r>
      <w:r>
        <w:t xml:space="preserve">аган ортаны жэне eндiрiстщ орташа децгешн бiрiктiретiн езара байланыста жYЙелерден турады жэне ^андай келемде ^урылатын, ^андай да бiр бас^аратын принциптерi ^олданбайды. ЖYЙелiк эдю бiрнеше непзп концептуалды багыттарга белгшенген, олар негiзiнен бiрнеше </w:t>
      </w:r>
      <w:r>
        <w:t>кэсiпорындарда жумыс iстеудi ба^ылауды жYзеге асыруга негiзделген: барльщ енд</w:t>
      </w:r>
      <w:r>
        <w:rPr>
          <w:rStyle w:val="76pt0pt"/>
        </w:rPr>
        <w:t>1</w:t>
      </w:r>
      <w:r>
        <w:t>р</w:t>
      </w:r>
      <w:r>
        <w:rPr>
          <w:rStyle w:val="76pt0pt"/>
        </w:rPr>
        <w:t>1</w:t>
      </w:r>
      <w:r>
        <w:t>стерд</w:t>
      </w:r>
      <w:r>
        <w:rPr>
          <w:rStyle w:val="76pt0pt"/>
        </w:rPr>
        <w:t>1</w:t>
      </w:r>
      <w:r>
        <w:t xml:space="preserve"> уйымдастыру жэне енд</w:t>
      </w:r>
      <w:r>
        <w:rPr>
          <w:rStyle w:val="76pt0pt"/>
        </w:rPr>
        <w:t>1</w:t>
      </w:r>
      <w:r>
        <w:t>р</w:t>
      </w:r>
      <w:r>
        <w:rPr>
          <w:rStyle w:val="76pt0pt"/>
        </w:rPr>
        <w:t>1</w:t>
      </w:r>
      <w:r>
        <w:t>ст</w:t>
      </w:r>
      <w:r>
        <w:rPr>
          <w:rStyle w:val="76pt0pt"/>
        </w:rPr>
        <w:t>1</w:t>
      </w:r>
      <w:r>
        <w:t>к процестер этаптарын уйымдастыру; енд</w:t>
      </w:r>
      <w:r>
        <w:rPr>
          <w:rStyle w:val="76pt0pt"/>
        </w:rPr>
        <w:t>1</w:t>
      </w:r>
      <w:r>
        <w:t xml:space="preserve">рю ^ауштздшц бас^аруга непзделген жумыс стратегияны езгеруше непзделген. Мамандар Yшiн </w:t>
      </w:r>
      <w:r>
        <w:rPr>
          <w:lang w:val="en-US" w:eastAsia="en-US" w:bidi="en-US"/>
        </w:rPr>
        <w:t xml:space="preserve">^ayirni </w:t>
      </w:r>
      <w:r>
        <w:t>жэне зиян</w:t>
      </w:r>
      <w:r>
        <w:t>ды енд</w:t>
      </w:r>
      <w:r>
        <w:rPr>
          <w:rStyle w:val="76pt0pt"/>
        </w:rPr>
        <w:t>1</w:t>
      </w:r>
      <w:r>
        <w:t>р</w:t>
      </w:r>
      <w:r>
        <w:rPr>
          <w:rStyle w:val="76pt0pt"/>
        </w:rPr>
        <w:t>1</w:t>
      </w:r>
      <w:r>
        <w:t>ст</w:t>
      </w:r>
      <w:r>
        <w:rPr>
          <w:rStyle w:val="76pt0pt"/>
        </w:rPr>
        <w:t>1</w:t>
      </w:r>
      <w:r>
        <w:t>к факторларын аньщтау жэне пзбектеуге арналган, техникалыщ диагностикасына жYзеге асырылуына негiзделген эдiснамасына ерекше назар аударылады.</w:t>
      </w:r>
    </w:p>
    <w:p w:rsidR="003007D1" w:rsidRDefault="00074044">
      <w:pPr>
        <w:pStyle w:val="70"/>
        <w:shd w:val="clear" w:color="auto" w:fill="auto"/>
        <w:spacing w:before="0" w:line="250" w:lineRule="exact"/>
        <w:jc w:val="center"/>
      </w:pPr>
      <w:r>
        <w:rPr>
          <w:lang w:val="en-US" w:eastAsia="en-US" w:bidi="en-US"/>
        </w:rPr>
        <w:t>RESUME</w:t>
      </w:r>
    </w:p>
    <w:p w:rsidR="003007D1" w:rsidRDefault="00074044">
      <w:pPr>
        <w:pStyle w:val="70"/>
        <w:shd w:val="clear" w:color="auto" w:fill="auto"/>
        <w:spacing w:before="0" w:after="460" w:line="250" w:lineRule="exact"/>
        <w:ind w:firstLine="740"/>
      </w:pPr>
      <w:r>
        <w:rPr>
          <w:lang w:val="en-US" w:eastAsia="en-US" w:bidi="en-US"/>
        </w:rPr>
        <w:t xml:space="preserve">In this article, a systematic approach is chosen and briefly considered in the occupational </w:t>
      </w:r>
      <w:r>
        <w:rPr>
          <w:lang w:val="en-US" w:eastAsia="en-US" w:bidi="en-US"/>
        </w:rPr>
        <w:t xml:space="preserve">safety and health management. The peculiarity of the system approach is that it does not contain a set of any guidelines, but only </w:t>
      </w:r>
      <w:r>
        <w:rPr>
          <w:lang w:val="en-US" w:eastAsia="en-US" w:bidi="en-US"/>
        </w:rPr>
        <w:lastRenderedPageBreak/>
        <w:t>shows that the enterprise is an open system that consists of a large number of interconnected subsystems interacting with the</w:t>
      </w:r>
      <w:r>
        <w:rPr>
          <w:lang w:val="en-US" w:eastAsia="en-US" w:bidi="en-US"/>
        </w:rPr>
        <w:t xml:space="preserve"> surrounding social and production environment. Within the framework of the system approach several basic conceptual directions are highlighted, on the basis of which it is advisable to build occupational safety and health management at enterprises in the </w:t>
      </w:r>
      <w:r>
        <w:rPr>
          <w:lang w:val="en-US" w:eastAsia="en-US" w:bidi="en-US"/>
        </w:rPr>
        <w:t>near future: improving the organization of work at all stages and stages of labor and production processes; change the strategy of ensuring labor safety through a transition to managing industrial risk. Undoubtedly, it is of interest for specialists to use</w:t>
      </w:r>
      <w:r>
        <w:rPr>
          <w:lang w:val="en-US" w:eastAsia="en-US" w:bidi="en-US"/>
        </w:rPr>
        <w:t xml:space="preserve"> the technique of identifying and ranking dangerous and harmful production factors in the activities of the organization, the main activity of which is the implementation of technical diagnostics.</w:t>
      </w:r>
    </w:p>
    <w:p w:rsidR="003007D1" w:rsidRDefault="00074044">
      <w:pPr>
        <w:pStyle w:val="70"/>
        <w:shd w:val="clear" w:color="auto" w:fill="auto"/>
        <w:spacing w:before="0" w:after="254" w:line="200" w:lineRule="exact"/>
      </w:pPr>
      <w:r>
        <w:t xml:space="preserve">УДК </w:t>
      </w:r>
      <w:r>
        <w:rPr>
          <w:lang w:val="en-US" w:eastAsia="en-US" w:bidi="en-US"/>
        </w:rPr>
        <w:t>502.175: 504.5 (574.1)</w:t>
      </w:r>
    </w:p>
    <w:p w:rsidR="003007D1" w:rsidRDefault="00074044">
      <w:pPr>
        <w:pStyle w:val="70"/>
        <w:shd w:val="clear" w:color="auto" w:fill="auto"/>
        <w:spacing w:before="0" w:after="14" w:line="200" w:lineRule="exact"/>
      </w:pPr>
      <w:r>
        <w:t>Жапаков Г.М., магистрант</w:t>
      </w:r>
    </w:p>
    <w:p w:rsidR="003007D1" w:rsidRDefault="00074044">
      <w:pPr>
        <w:pStyle w:val="70"/>
        <w:shd w:val="clear" w:color="auto" w:fill="auto"/>
        <w:spacing w:before="0" w:line="200" w:lineRule="exact"/>
      </w:pPr>
      <w:r>
        <w:t>Кухта В</w:t>
      </w:r>
      <w:r>
        <w:t>.С., кандидат технических наук, доцент</w:t>
      </w:r>
    </w:p>
    <w:p w:rsidR="003007D1" w:rsidRDefault="00074044">
      <w:pPr>
        <w:pStyle w:val="70"/>
        <w:shd w:val="clear" w:color="auto" w:fill="auto"/>
        <w:spacing w:before="0" w:after="180" w:line="254" w:lineRule="exact"/>
        <w:ind w:right="920"/>
        <w:jc w:val="left"/>
      </w:pPr>
      <w:r>
        <w:t>НАО «Западно-Казахстанский аграрно-технический университет имени Жангир хана», г. Уральск, Республика Казахстан</w:t>
      </w:r>
    </w:p>
    <w:p w:rsidR="003007D1" w:rsidRDefault="00074044">
      <w:pPr>
        <w:pStyle w:val="520"/>
        <w:keepNext/>
        <w:keepLines/>
        <w:shd w:val="clear" w:color="auto" w:fill="auto"/>
        <w:spacing w:before="0" w:after="184" w:line="254" w:lineRule="exact"/>
      </w:pPr>
      <w:bookmarkStart w:id="127" w:name="bookmark127"/>
      <w:r>
        <w:t>К ВОПРОСУ ОБЕСПЕЧЕНИЯ БЕЗОПАСНОСТИ ТРУДА ОПЕРАТОРОВ</w:t>
      </w:r>
      <w:r>
        <w:br/>
        <w:t>МОБИЛЬНЫХ КОЛЕСНЫХ МАШИН</w:t>
      </w:r>
      <w:bookmarkEnd w:id="127"/>
    </w:p>
    <w:p w:rsidR="003007D1" w:rsidRDefault="00074044">
      <w:pPr>
        <w:pStyle w:val="520"/>
        <w:keepNext/>
        <w:keepLines/>
        <w:shd w:val="clear" w:color="auto" w:fill="auto"/>
        <w:spacing w:before="0" w:line="250" w:lineRule="exact"/>
      </w:pPr>
      <w:bookmarkStart w:id="128" w:name="bookmark128"/>
      <w:r>
        <w:t>Аннотация</w:t>
      </w:r>
      <w:bookmarkEnd w:id="128"/>
    </w:p>
    <w:p w:rsidR="003007D1" w:rsidRDefault="00074044">
      <w:pPr>
        <w:pStyle w:val="70"/>
        <w:shd w:val="clear" w:color="auto" w:fill="auto"/>
        <w:spacing w:before="0" w:after="180" w:line="250" w:lineRule="exact"/>
        <w:ind w:firstLine="740"/>
      </w:pPr>
      <w:r>
        <w:t>Многообразие решае</w:t>
      </w:r>
      <w:r>
        <w:t>мых в промышленном производстве задач требует применения большого числа мобильных колесных машин различного назначения. Увеличение производства продукции невозможно без рационального использования каждой единицы мобильной техники, что непосредственно связа</w:t>
      </w:r>
      <w:r>
        <w:t>но с улучшением условий и охраны труда производственного персонала. Высокий уровень травматизма наносит предприятиям и экономике в целом существенный ущерб, при этом одной из наиболее травмоопасных является профессия оператора мобильных колесных машин. Мно</w:t>
      </w:r>
      <w:r>
        <w:t>жество научных трудов и методик посвящены анализу причин травмирования, однако на сегодняшний день нет единого комплексного подхода, позволяющего дать достаточно объективную количественную оценку степени тяжести травмирования с учетом основных влияющих фак</w:t>
      </w:r>
      <w:r>
        <w:t>торов. Разработка новых и совершенствование существующих таких методик позволит на основе оценки тяжести травмирования проектировать средства активной и пассивной безопасности для действующих мобильной техники. В настоящей статье на основе анализа литерату</w:t>
      </w:r>
      <w:r>
        <w:t>рных источников, результатов ранее проведенных исследований и официальных статистических данных выявляются причины травматизма операторов мобильных колесных машин, определяются источники и факторы опасностей, действующих на систему «оператор - машина - сре</w:t>
      </w:r>
      <w:r>
        <w:t xml:space="preserve">да». На основе проведенного анализа предлагаются структурная схема обеспечения безопасности транспортно-технологического процесса, алгоритм анализа и оценки рисков травмирования операторов, включающий идентификацию и анализ источников опасности, выработку </w:t>
      </w:r>
      <w:r>
        <w:t>эффективных мероприятий по уменьшению их уровня.</w:t>
      </w:r>
    </w:p>
    <w:p w:rsidR="003007D1" w:rsidRDefault="00074044">
      <w:pPr>
        <w:pStyle w:val="90"/>
        <w:shd w:val="clear" w:color="auto" w:fill="auto"/>
        <w:spacing w:before="0" w:after="0" w:line="250" w:lineRule="exact"/>
        <w:ind w:firstLine="740"/>
      </w:pPr>
      <w:r>
        <w:rPr>
          <w:rStyle w:val="995pt"/>
          <w:i/>
          <w:iCs/>
        </w:rPr>
        <w:t xml:space="preserve">Ключевые слова: </w:t>
      </w:r>
      <w:r>
        <w:t>мобильные колесные машины, оператор, безопасные условия труда, система «оператор-машина-среда», опасные источники и факторы, методика оценки, травматизм, риск, организационные и технические м</w:t>
      </w:r>
      <w:r>
        <w:t>ероприятия.</w:t>
      </w:r>
    </w:p>
    <w:p w:rsidR="003007D1" w:rsidRDefault="00074044">
      <w:pPr>
        <w:pStyle w:val="70"/>
        <w:shd w:val="clear" w:color="auto" w:fill="auto"/>
        <w:spacing w:before="0" w:line="250" w:lineRule="exact"/>
        <w:ind w:firstLine="780"/>
      </w:pPr>
      <w:r>
        <w:t xml:space="preserve">Большинство мобильных транспортно-технологических машин во всех отраслях промышленности представлено такими колесными машинами, как легковые, грузовые и специальные автомобили, колесные тракторы и спецтехника, другими видами. Колесные машины </w:t>
      </w:r>
      <w:r>
        <w:t>обладают высокой маневренностью и повышенными скоростями движения, что при всех преимуществах, определяет их как опасные объекты в системе «оператор-машина-среда». И в первую очередь, они представляют потенциальную опасность для работника, управляю</w:t>
      </w:r>
      <w:r>
        <w:softHyphen/>
        <w:t>щего та</w:t>
      </w:r>
      <w:r>
        <w:t>кой машиной, то есть оператора. Особые условия труда операторов мобильных машин, неудовлетворительное состояние и значительный износ техники предопределяют высокий уровень риска травмирования операторов.</w:t>
      </w:r>
    </w:p>
    <w:p w:rsidR="003007D1" w:rsidRDefault="00074044">
      <w:pPr>
        <w:pStyle w:val="70"/>
        <w:shd w:val="clear" w:color="auto" w:fill="auto"/>
        <w:spacing w:before="0" w:line="250" w:lineRule="exact"/>
        <w:ind w:firstLine="780"/>
      </w:pPr>
      <w:r>
        <w:t>Особенности выполняемой работы затрудняют создание о</w:t>
      </w:r>
      <w:r>
        <w:t>твечающих требованиям безопасности условия труда, которые у операторов мобильных колесных машин во многом зависят от состояния внешней среды, конструкции техники и других факторов. Используемые в настоящее время колесные машины, как правило, служат более у</w:t>
      </w:r>
      <w:r>
        <w:t xml:space="preserve">становленного срока и не достаточно оборудованы системами активной и пассивной безопасности. Их движение во время работы осуществляется либо по бездорожью, либо по </w:t>
      </w:r>
      <w:r>
        <w:lastRenderedPageBreak/>
        <w:t>дорогам, требующим ремонта. При этом наличие вредных и опасных факторов обуславливает высоки</w:t>
      </w:r>
      <w:r>
        <w:t>е риски заболеваемости работников, включая травматизм, в том числе и с летальным исходом. По данным Всероссийского научно-исследовательского института охраны труда, количество погибших операторов мобильных машин составляет около 50 % от всех погибших на пр</w:t>
      </w:r>
      <w:r>
        <w:t>оизводстве.</w:t>
      </w:r>
    </w:p>
    <w:p w:rsidR="003007D1" w:rsidRDefault="00074044">
      <w:pPr>
        <w:pStyle w:val="70"/>
        <w:shd w:val="clear" w:color="auto" w:fill="auto"/>
        <w:spacing w:before="0" w:line="250" w:lineRule="exact"/>
        <w:ind w:firstLine="780"/>
        <w:jc w:val="left"/>
      </w:pPr>
      <w:r>
        <w:t xml:space="preserve">Система обеспечения безопасности при работе мобильных колесных машин включает в себя четыре основных направления (рисунок </w:t>
      </w:r>
      <w:r>
        <w:rPr>
          <w:rStyle w:val="76pt0pt"/>
        </w:rPr>
        <w:t>1</w:t>
      </w:r>
      <w:r>
        <w:t>): безопасность дорожного движения; безопасность колесных машин;</w:t>
      </w:r>
    </w:p>
    <w:p w:rsidR="003007D1" w:rsidRDefault="00074044">
      <w:pPr>
        <w:pStyle w:val="70"/>
        <w:shd w:val="clear" w:color="auto" w:fill="auto"/>
        <w:spacing w:before="0" w:line="250" w:lineRule="exact"/>
        <w:ind w:firstLine="780"/>
      </w:pPr>
      <w:r>
        <w:t>безопасность участников движения; безопасность грузов.</w:t>
      </w:r>
    </w:p>
    <w:p w:rsidR="003007D1" w:rsidRDefault="00074044">
      <w:pPr>
        <w:framePr w:h="5794" w:wrap="notBeside" w:vAnchor="text" w:hAnchor="text" w:xAlign="center" w:y="1"/>
        <w:jc w:val="center"/>
        <w:rPr>
          <w:sz w:val="2"/>
          <w:szCs w:val="2"/>
        </w:rPr>
      </w:pPr>
      <w:r>
        <w:pict>
          <v:shape id="_x0000_i1046" type="#_x0000_t75" style="width:459.75pt;height:289.75pt">
            <v:imagedata r:id="rId242" r:href="rId243"/>
          </v:shape>
        </w:pict>
      </w:r>
    </w:p>
    <w:p w:rsidR="003007D1" w:rsidRDefault="00074044">
      <w:pPr>
        <w:pStyle w:val="2e"/>
        <w:framePr w:h="5794" w:wrap="notBeside" w:vAnchor="text" w:hAnchor="text" w:xAlign="center" w:y="1"/>
        <w:shd w:val="clear" w:color="auto" w:fill="auto"/>
        <w:spacing w:after="21" w:line="200" w:lineRule="exact"/>
        <w:jc w:val="left"/>
      </w:pPr>
      <w:r>
        <w:t>Рисунок 1 - Структурная схема обеспечения безопасности транспортно-технологического</w:t>
      </w:r>
    </w:p>
    <w:p w:rsidR="003007D1" w:rsidRDefault="00074044">
      <w:pPr>
        <w:pStyle w:val="2e"/>
        <w:framePr w:h="5794" w:wrap="notBeside" w:vAnchor="text" w:hAnchor="text" w:xAlign="center" w:y="1"/>
        <w:shd w:val="clear" w:color="auto" w:fill="auto"/>
        <w:spacing w:after="0" w:line="200" w:lineRule="exact"/>
      </w:pPr>
      <w:r>
        <w:t>процесса</w:t>
      </w:r>
    </w:p>
    <w:p w:rsidR="003007D1" w:rsidRDefault="003007D1">
      <w:pPr>
        <w:rPr>
          <w:sz w:val="2"/>
          <w:szCs w:val="2"/>
        </w:rPr>
      </w:pPr>
    </w:p>
    <w:p w:rsidR="003007D1" w:rsidRDefault="003007D1">
      <w:pPr>
        <w:rPr>
          <w:sz w:val="2"/>
          <w:szCs w:val="2"/>
        </w:rPr>
        <w:sectPr w:rsidR="003007D1">
          <w:headerReference w:type="even" r:id="rId244"/>
          <w:headerReference w:type="default" r:id="rId245"/>
          <w:footerReference w:type="even" r:id="rId246"/>
          <w:footerReference w:type="default" r:id="rId247"/>
          <w:headerReference w:type="first" r:id="rId248"/>
          <w:footerReference w:type="first" r:id="rId249"/>
          <w:pgSz w:w="11900" w:h="16840"/>
          <w:pgMar w:top="1515" w:right="1352" w:bottom="1438" w:left="1351" w:header="0" w:footer="3" w:gutter="0"/>
          <w:cols w:space="720"/>
          <w:noEndnote/>
          <w:titlePg/>
          <w:docGrid w:linePitch="360"/>
        </w:sectPr>
      </w:pPr>
    </w:p>
    <w:p w:rsidR="003007D1" w:rsidRDefault="00074044">
      <w:pPr>
        <w:pStyle w:val="70"/>
        <w:shd w:val="clear" w:color="auto" w:fill="auto"/>
        <w:spacing w:before="0" w:line="264" w:lineRule="exact"/>
        <w:ind w:firstLine="740"/>
      </w:pPr>
      <w:r>
        <w:lastRenderedPageBreak/>
        <w:t xml:space="preserve">Все перевозки по дорогам осуществляются мобильными колесными машинами, управление </w:t>
      </w:r>
      <w:r>
        <w:t>которыми осуществляет оператор. В связи с этим анализировать мобильные колесные машины по аспекту безопасности дорожного движения, можно лишь во взаимной связи с человеком (по данным Министерства внутренних дел Республики Казахстан, в 80% дорожно-транспорт</w:t>
      </w:r>
      <w:r>
        <w:t>ных происшествий (ДТП) виновен водитель), учитывая дорожные факторы, влияние окружающей среды и состояние перевозимых грузов.</w:t>
      </w:r>
    </w:p>
    <w:p w:rsidR="003007D1" w:rsidRDefault="00074044">
      <w:pPr>
        <w:pStyle w:val="70"/>
        <w:shd w:val="clear" w:color="auto" w:fill="auto"/>
        <w:spacing w:before="0" w:line="264" w:lineRule="exact"/>
        <w:ind w:firstLine="740"/>
      </w:pPr>
      <w:r>
        <w:t>Официальная статистика ДТП в Республике Казахстан учитывает только то их количество, в которых есть погибшие и пострадавшие, а так</w:t>
      </w:r>
      <w:r>
        <w:t>же число последних. В таблице 1 приведены статистические данные по совершенным дорожно-транспортным происшествиям за 2014-2016 гг. по Республике Казахстан и Западно-Казахстанской области [1].</w:t>
      </w:r>
    </w:p>
    <w:p w:rsidR="003007D1" w:rsidRDefault="00074044">
      <w:pPr>
        <w:pStyle w:val="70"/>
        <w:shd w:val="clear" w:color="auto" w:fill="auto"/>
        <w:spacing w:before="0" w:line="264" w:lineRule="exact"/>
        <w:ind w:firstLine="740"/>
      </w:pPr>
      <w:r>
        <w:t>Данные, представленные в таблице, позволяют заключить, что авари</w:t>
      </w:r>
      <w:r>
        <w:t>йность в республике не только не снижается, но даже существенно возросла. Не снижается уровень ДТП и по Западно-Казахстанской области. Так, за 2014 год в Западно-Казахстанской области было совершено 404 ДТП, а уже за 2016 год 448 случая, т.е. рост аварийно</w:t>
      </w:r>
      <w:r>
        <w:t>сти составил 10,9%. Выросло и количество погибших соответственно с 84 до 92 человек (рост на 9,5%).</w:t>
      </w:r>
    </w:p>
    <w:p w:rsidR="003007D1" w:rsidRDefault="00074044">
      <w:pPr>
        <w:pStyle w:val="26"/>
        <w:framePr w:w="9130" w:wrap="notBeside" w:vAnchor="text" w:hAnchor="text" w:xAlign="center" w:y="1"/>
        <w:shd w:val="clear" w:color="auto" w:fill="auto"/>
        <w:spacing w:after="0" w:line="200" w:lineRule="exact"/>
      </w:pPr>
      <w:r>
        <w:t>Таблица 1 - Статистические данные по совершенным ДТП за 2014-2016 гг.</w:t>
      </w:r>
    </w:p>
    <w:tbl>
      <w:tblPr>
        <w:tblOverlap w:val="never"/>
        <w:tblW w:w="0" w:type="auto"/>
        <w:jc w:val="center"/>
        <w:tblLayout w:type="fixed"/>
        <w:tblCellMar>
          <w:left w:w="10" w:type="dxa"/>
          <w:right w:w="10" w:type="dxa"/>
        </w:tblCellMar>
        <w:tblLook w:val="04A0"/>
      </w:tblPr>
      <w:tblGrid>
        <w:gridCol w:w="552"/>
        <w:gridCol w:w="1795"/>
        <w:gridCol w:w="763"/>
        <w:gridCol w:w="797"/>
        <w:gridCol w:w="763"/>
        <w:gridCol w:w="653"/>
        <w:gridCol w:w="706"/>
        <w:gridCol w:w="706"/>
        <w:gridCol w:w="845"/>
        <w:gridCol w:w="763"/>
        <w:gridCol w:w="787"/>
      </w:tblGrid>
      <w:tr w:rsidR="003007D1">
        <w:tblPrEx>
          <w:tblCellMar>
            <w:top w:w="0" w:type="dxa"/>
            <w:bottom w:w="0" w:type="dxa"/>
          </w:tblCellMar>
        </w:tblPrEx>
        <w:trPr>
          <w:trHeight w:hRule="exact" w:val="312"/>
          <w:jc w:val="center"/>
        </w:trPr>
        <w:tc>
          <w:tcPr>
            <w:tcW w:w="552" w:type="dxa"/>
            <w:vMerge w:val="restart"/>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60" w:line="200" w:lineRule="exact"/>
              <w:ind w:left="160"/>
            </w:pPr>
            <w:r>
              <w:rPr>
                <w:rStyle w:val="210pt1"/>
              </w:rPr>
              <w:t>№</w:t>
            </w:r>
          </w:p>
          <w:p w:rsidR="003007D1" w:rsidRDefault="00074044">
            <w:pPr>
              <w:pStyle w:val="22"/>
              <w:framePr w:w="9130" w:wrap="notBeside" w:vAnchor="text" w:hAnchor="text" w:xAlign="center" w:y="1"/>
              <w:shd w:val="clear" w:color="auto" w:fill="auto"/>
              <w:spacing w:before="60" w:after="0" w:line="200" w:lineRule="exact"/>
              <w:ind w:left="160"/>
            </w:pPr>
            <w:r>
              <w:rPr>
                <w:rStyle w:val="210pt1"/>
              </w:rPr>
              <w:t>п/п</w:t>
            </w:r>
          </w:p>
        </w:tc>
        <w:tc>
          <w:tcPr>
            <w:tcW w:w="1795" w:type="dxa"/>
            <w:vMerge w:val="restart"/>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120" w:line="200" w:lineRule="exact"/>
              <w:ind w:left="220"/>
            </w:pPr>
            <w:r>
              <w:rPr>
                <w:rStyle w:val="210pt1"/>
              </w:rPr>
              <w:t>Наименование</w:t>
            </w:r>
          </w:p>
          <w:p w:rsidR="003007D1" w:rsidRDefault="00074044">
            <w:pPr>
              <w:pStyle w:val="22"/>
              <w:framePr w:w="9130" w:wrap="notBeside" w:vAnchor="text" w:hAnchor="text" w:xAlign="center" w:y="1"/>
              <w:shd w:val="clear" w:color="auto" w:fill="auto"/>
              <w:spacing w:before="120" w:after="0" w:line="200" w:lineRule="exact"/>
              <w:jc w:val="center"/>
            </w:pPr>
            <w:r>
              <w:rPr>
                <w:rStyle w:val="210pt1"/>
              </w:rPr>
              <w:t>регионов</w:t>
            </w:r>
          </w:p>
        </w:tc>
        <w:tc>
          <w:tcPr>
            <w:tcW w:w="1560" w:type="dxa"/>
            <w:gridSpan w:val="2"/>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ind w:left="200"/>
            </w:pPr>
            <w:r>
              <w:rPr>
                <w:rStyle w:val="210pt1"/>
              </w:rPr>
              <w:t>Количество Д"</w:t>
            </w:r>
          </w:p>
        </w:tc>
        <w:tc>
          <w:tcPr>
            <w:tcW w:w="763" w:type="dxa"/>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pPr>
            <w:r>
              <w:rPr>
                <w:rStyle w:val="210pt1"/>
              </w:rPr>
              <w:t>ГП, ед</w:t>
            </w:r>
          </w:p>
        </w:tc>
        <w:tc>
          <w:tcPr>
            <w:tcW w:w="2065" w:type="dxa"/>
            <w:gridSpan w:val="3"/>
            <w:tcBorders>
              <w:top w:val="single" w:sz="4" w:space="0" w:color="auto"/>
              <w:lef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Погибло, чел.</w:t>
            </w:r>
          </w:p>
        </w:tc>
        <w:tc>
          <w:tcPr>
            <w:tcW w:w="2395"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30" w:wrap="notBeside" w:vAnchor="text" w:hAnchor="text" w:xAlign="center" w:y="1"/>
              <w:shd w:val="clear" w:color="auto" w:fill="auto"/>
              <w:spacing w:after="0" w:line="200" w:lineRule="exact"/>
              <w:jc w:val="center"/>
            </w:pPr>
            <w:r>
              <w:rPr>
                <w:rStyle w:val="210pt1"/>
              </w:rPr>
              <w:t>Ранено, чел.</w:t>
            </w:r>
          </w:p>
        </w:tc>
      </w:tr>
      <w:tr w:rsidR="003007D1">
        <w:tblPrEx>
          <w:tblCellMar>
            <w:top w:w="0" w:type="dxa"/>
            <w:bottom w:w="0" w:type="dxa"/>
          </w:tblCellMar>
        </w:tblPrEx>
        <w:trPr>
          <w:trHeight w:hRule="exact" w:val="456"/>
          <w:jc w:val="center"/>
        </w:trPr>
        <w:tc>
          <w:tcPr>
            <w:tcW w:w="552" w:type="dxa"/>
            <w:vMerge/>
            <w:tcBorders>
              <w:left w:val="single" w:sz="4" w:space="0" w:color="auto"/>
            </w:tcBorders>
            <w:shd w:val="clear" w:color="auto" w:fill="FFFFFF"/>
            <w:vAlign w:val="center"/>
          </w:tcPr>
          <w:p w:rsidR="003007D1" w:rsidRDefault="003007D1">
            <w:pPr>
              <w:framePr w:w="9130" w:wrap="notBeside" w:vAnchor="text" w:hAnchor="text" w:xAlign="center" w:y="1"/>
            </w:pPr>
          </w:p>
        </w:tc>
        <w:tc>
          <w:tcPr>
            <w:tcW w:w="1795" w:type="dxa"/>
            <w:vMerge/>
            <w:tcBorders>
              <w:left w:val="single" w:sz="4" w:space="0" w:color="auto"/>
            </w:tcBorders>
            <w:shd w:val="clear" w:color="auto" w:fill="FFFFFF"/>
            <w:vAlign w:val="center"/>
          </w:tcPr>
          <w:p w:rsidR="003007D1" w:rsidRDefault="003007D1">
            <w:pPr>
              <w:framePr w:w="9130" w:wrap="notBeside" w:vAnchor="text" w:hAnchor="text" w:xAlign="center" w:y="1"/>
            </w:pPr>
          </w:p>
        </w:tc>
        <w:tc>
          <w:tcPr>
            <w:tcW w:w="76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2014</w:t>
            </w:r>
          </w:p>
        </w:tc>
        <w:tc>
          <w:tcPr>
            <w:tcW w:w="797"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2015</w:t>
            </w:r>
          </w:p>
        </w:tc>
        <w:tc>
          <w:tcPr>
            <w:tcW w:w="76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180"/>
            </w:pPr>
            <w:r>
              <w:rPr>
                <w:rStyle w:val="210pt1"/>
              </w:rPr>
              <w:t>2016</w:t>
            </w:r>
          </w:p>
        </w:tc>
        <w:tc>
          <w:tcPr>
            <w:tcW w:w="65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2014</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2015</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2016</w:t>
            </w:r>
          </w:p>
        </w:tc>
        <w:tc>
          <w:tcPr>
            <w:tcW w:w="845"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40"/>
            </w:pPr>
            <w:r>
              <w:rPr>
                <w:rStyle w:val="210pt1"/>
              </w:rPr>
              <w:t>2014</w:t>
            </w:r>
          </w:p>
        </w:tc>
        <w:tc>
          <w:tcPr>
            <w:tcW w:w="76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2015</w:t>
            </w:r>
          </w:p>
        </w:tc>
        <w:tc>
          <w:tcPr>
            <w:tcW w:w="787"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2016</w:t>
            </w:r>
          </w:p>
        </w:tc>
      </w:tr>
      <w:tr w:rsidR="003007D1">
        <w:tblPrEx>
          <w:tblCellMar>
            <w:top w:w="0" w:type="dxa"/>
            <w:bottom w:w="0" w:type="dxa"/>
          </w:tblCellMar>
        </w:tblPrEx>
        <w:trPr>
          <w:trHeight w:hRule="exact" w:val="826"/>
          <w:jc w:val="center"/>
        </w:trPr>
        <w:tc>
          <w:tcPr>
            <w:tcW w:w="552"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120" w:lineRule="exact"/>
              <w:ind w:left="240"/>
            </w:pPr>
            <w:r>
              <w:rPr>
                <w:rStyle w:val="26pt0pt"/>
                <w:lang w:val="ru-RU" w:eastAsia="ru-RU" w:bidi="ru-RU"/>
              </w:rPr>
              <w:t>1</w:t>
            </w:r>
          </w:p>
        </w:tc>
        <w:tc>
          <w:tcPr>
            <w:tcW w:w="1795" w:type="dxa"/>
            <w:tcBorders>
              <w:top w:val="single" w:sz="4" w:space="0" w:color="auto"/>
              <w:left w:val="single" w:sz="4" w:space="0" w:color="auto"/>
            </w:tcBorders>
            <w:shd w:val="clear" w:color="auto" w:fill="FFFFFF"/>
          </w:tcPr>
          <w:p w:rsidR="003007D1" w:rsidRDefault="00074044">
            <w:pPr>
              <w:pStyle w:val="22"/>
              <w:framePr w:w="9130" w:wrap="notBeside" w:vAnchor="text" w:hAnchor="text" w:xAlign="center" w:y="1"/>
              <w:shd w:val="clear" w:color="auto" w:fill="auto"/>
              <w:spacing w:after="0" w:line="264" w:lineRule="exact"/>
            </w:pPr>
            <w:r>
              <w:rPr>
                <w:rStyle w:val="210pt1"/>
              </w:rPr>
              <w:t>Западно</w:t>
            </w:r>
            <w:r>
              <w:rPr>
                <w:rStyle w:val="210pt1"/>
              </w:rPr>
              <w:softHyphen/>
            </w:r>
          </w:p>
          <w:p w:rsidR="003007D1" w:rsidRDefault="00074044">
            <w:pPr>
              <w:pStyle w:val="22"/>
              <w:framePr w:w="9130" w:wrap="notBeside" w:vAnchor="text" w:hAnchor="text" w:xAlign="center" w:y="1"/>
              <w:shd w:val="clear" w:color="auto" w:fill="auto"/>
              <w:spacing w:after="0" w:line="264" w:lineRule="exact"/>
            </w:pPr>
            <w:r>
              <w:rPr>
                <w:rStyle w:val="210pt1"/>
              </w:rPr>
              <w:t>Казахстанская</w:t>
            </w:r>
          </w:p>
          <w:p w:rsidR="003007D1" w:rsidRDefault="00074044">
            <w:pPr>
              <w:pStyle w:val="22"/>
              <w:framePr w:w="9130" w:wrap="notBeside" w:vAnchor="text" w:hAnchor="text" w:xAlign="center" w:y="1"/>
              <w:shd w:val="clear" w:color="auto" w:fill="auto"/>
              <w:spacing w:after="0" w:line="264" w:lineRule="exact"/>
            </w:pPr>
            <w:r>
              <w:rPr>
                <w:rStyle w:val="210pt1"/>
              </w:rPr>
              <w:t>область</w:t>
            </w:r>
          </w:p>
        </w:tc>
        <w:tc>
          <w:tcPr>
            <w:tcW w:w="76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404</w:t>
            </w:r>
          </w:p>
        </w:tc>
        <w:tc>
          <w:tcPr>
            <w:tcW w:w="797"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503</w:t>
            </w:r>
          </w:p>
        </w:tc>
        <w:tc>
          <w:tcPr>
            <w:tcW w:w="76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180"/>
            </w:pPr>
            <w:r>
              <w:rPr>
                <w:rStyle w:val="210pt1"/>
              </w:rPr>
              <w:t>448</w:t>
            </w:r>
          </w:p>
        </w:tc>
        <w:tc>
          <w:tcPr>
            <w:tcW w:w="65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40"/>
            </w:pPr>
            <w:r>
              <w:rPr>
                <w:rStyle w:val="210pt1"/>
              </w:rPr>
              <w:t>84</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60"/>
            </w:pPr>
            <w:r>
              <w:rPr>
                <w:rStyle w:val="210pt1"/>
              </w:rPr>
              <w:t>99</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60"/>
            </w:pPr>
            <w:r>
              <w:rPr>
                <w:rStyle w:val="210pt1"/>
              </w:rPr>
              <w:t>92</w:t>
            </w:r>
          </w:p>
        </w:tc>
        <w:tc>
          <w:tcPr>
            <w:tcW w:w="845"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40"/>
            </w:pPr>
            <w:r>
              <w:rPr>
                <w:rStyle w:val="210pt1"/>
              </w:rPr>
              <w:t>573</w:t>
            </w:r>
          </w:p>
        </w:tc>
        <w:tc>
          <w:tcPr>
            <w:tcW w:w="763" w:type="dxa"/>
            <w:tcBorders>
              <w:top w:val="single" w:sz="4" w:space="0" w:color="auto"/>
              <w:lef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642</w:t>
            </w:r>
          </w:p>
        </w:tc>
        <w:tc>
          <w:tcPr>
            <w:tcW w:w="787"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546</w:t>
            </w:r>
          </w:p>
        </w:tc>
      </w:tr>
      <w:tr w:rsidR="003007D1">
        <w:tblPrEx>
          <w:tblCellMar>
            <w:top w:w="0" w:type="dxa"/>
            <w:bottom w:w="0" w:type="dxa"/>
          </w:tblCellMar>
        </w:tblPrEx>
        <w:trPr>
          <w:trHeight w:hRule="exact" w:val="581"/>
          <w:jc w:val="center"/>
        </w:trPr>
        <w:tc>
          <w:tcPr>
            <w:tcW w:w="55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120" w:lineRule="exact"/>
              <w:ind w:left="240"/>
            </w:pPr>
            <w:r>
              <w:rPr>
                <w:rStyle w:val="26pt0pt"/>
                <w:lang w:val="ru-RU" w:eastAsia="ru-RU" w:bidi="ru-RU"/>
              </w:rPr>
              <w:t>2</w:t>
            </w:r>
          </w:p>
        </w:tc>
        <w:tc>
          <w:tcPr>
            <w:tcW w:w="1795" w:type="dxa"/>
            <w:tcBorders>
              <w:top w:val="single" w:sz="4" w:space="0" w:color="auto"/>
              <w:left w:val="single" w:sz="4" w:space="0" w:color="auto"/>
              <w:bottom w:val="single" w:sz="4" w:space="0" w:color="auto"/>
            </w:tcBorders>
            <w:shd w:val="clear" w:color="auto" w:fill="FFFFFF"/>
          </w:tcPr>
          <w:p w:rsidR="003007D1" w:rsidRDefault="00074044">
            <w:pPr>
              <w:pStyle w:val="22"/>
              <w:framePr w:w="9130" w:wrap="notBeside" w:vAnchor="text" w:hAnchor="text" w:xAlign="center" w:y="1"/>
              <w:shd w:val="clear" w:color="auto" w:fill="auto"/>
              <w:spacing w:after="0" w:line="269" w:lineRule="exact"/>
            </w:pPr>
            <w:r>
              <w:rPr>
                <w:rStyle w:val="210pt1"/>
              </w:rPr>
              <w:t>По Республике Казахстан</w:t>
            </w:r>
          </w:p>
        </w:tc>
        <w:tc>
          <w:tcPr>
            <w:tcW w:w="76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20378</w:t>
            </w:r>
          </w:p>
        </w:tc>
        <w:tc>
          <w:tcPr>
            <w:tcW w:w="79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200"/>
            </w:pPr>
            <w:r>
              <w:rPr>
                <w:rStyle w:val="210pt1"/>
              </w:rPr>
              <w:t>18890</w:t>
            </w:r>
          </w:p>
        </w:tc>
        <w:tc>
          <w:tcPr>
            <w:tcW w:w="76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180"/>
            </w:pPr>
            <w:r>
              <w:rPr>
                <w:rStyle w:val="210pt1"/>
              </w:rPr>
              <w:t>17984</w:t>
            </w:r>
          </w:p>
        </w:tc>
        <w:tc>
          <w:tcPr>
            <w:tcW w:w="65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2585</w:t>
            </w:r>
          </w:p>
        </w:tc>
        <w:tc>
          <w:tcPr>
            <w:tcW w:w="70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2453</w:t>
            </w:r>
          </w:p>
        </w:tc>
        <w:tc>
          <w:tcPr>
            <w:tcW w:w="706"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2390</w:t>
            </w:r>
          </w:p>
        </w:tc>
        <w:tc>
          <w:tcPr>
            <w:tcW w:w="845"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ind w:left="160"/>
            </w:pPr>
            <w:r>
              <w:rPr>
                <w:rStyle w:val="210pt1"/>
              </w:rPr>
              <w:t>25942</w:t>
            </w:r>
          </w:p>
        </w:tc>
        <w:tc>
          <w:tcPr>
            <w:tcW w:w="76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24055</w:t>
            </w:r>
          </w:p>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30" w:wrap="notBeside" w:vAnchor="text" w:hAnchor="text" w:xAlign="center" w:y="1"/>
              <w:shd w:val="clear" w:color="auto" w:fill="auto"/>
              <w:spacing w:after="0" w:line="200" w:lineRule="exact"/>
            </w:pPr>
            <w:r>
              <w:rPr>
                <w:rStyle w:val="210pt1"/>
              </w:rPr>
              <w:t>23389</w:t>
            </w:r>
          </w:p>
        </w:tc>
      </w:tr>
    </w:tbl>
    <w:p w:rsidR="003007D1" w:rsidRDefault="003007D1">
      <w:pPr>
        <w:framePr w:w="9130"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243" w:line="264" w:lineRule="exact"/>
        <w:ind w:firstLine="740"/>
      </w:pPr>
      <w:r>
        <w:t xml:space="preserve">К безопасности мобильных колесных машин предъявляются следующие </w:t>
      </w:r>
      <w:r>
        <w:t>основные требования: они должны обладать такими техническими характеристиками, которые помогут оператору уверенно и надежно управлять машиной с минимальными затратами энергии, хорошо ориентироваться в разных дорожных и транспортных ситуациях, а так же обес</w:t>
      </w:r>
      <w:r>
        <w:t>печат сохранность жизни водителю и пассажирам в результате возможных ДТП [2].</w:t>
      </w:r>
    </w:p>
    <w:p w:rsidR="003007D1" w:rsidRDefault="00074044">
      <w:pPr>
        <w:pStyle w:val="70"/>
        <w:shd w:val="clear" w:color="auto" w:fill="auto"/>
        <w:spacing w:before="0" w:line="264" w:lineRule="exact"/>
        <w:ind w:firstLine="740"/>
      </w:pPr>
      <w:r>
        <w:t>Согласно первому требованию, мобильная колесная машина должна быть спроектирована так, чтобы снизить вероятность возникновения ДТП, а в критическом состоянии оператор мог бы найт</w:t>
      </w:r>
      <w:r>
        <w:t>и правильное решение. Более 60% несчастных случаев с летальным исходом на мобильной технике происходит в результате ДТП при холостом пробеге техники к месту работы и обратно, при перевозке грузов, людей.</w:t>
      </w:r>
    </w:p>
    <w:p w:rsidR="003007D1" w:rsidRDefault="00074044">
      <w:pPr>
        <w:pStyle w:val="70"/>
        <w:shd w:val="clear" w:color="auto" w:fill="auto"/>
        <w:spacing w:before="0" w:line="264" w:lineRule="exact"/>
        <w:ind w:firstLine="740"/>
        <w:sectPr w:rsidR="003007D1">
          <w:pgSz w:w="11900" w:h="16840"/>
          <w:pgMar w:top="1569" w:right="1373" w:bottom="1569" w:left="1383" w:header="0" w:footer="3" w:gutter="0"/>
          <w:cols w:space="720"/>
          <w:noEndnote/>
          <w:docGrid w:linePitch="360"/>
        </w:sectPr>
      </w:pPr>
      <w:r>
        <w:t>В процессе производственной дея</w:t>
      </w:r>
      <w:r>
        <w:t>тельности при функционировании системы «оператор - машина - среда» на оператора воздействуют следующие основные источники и факторы опасности (рисунок 2) [3].</w:t>
      </w:r>
    </w:p>
    <w:p w:rsidR="003007D1" w:rsidRDefault="003007D1">
      <w:pPr>
        <w:spacing w:line="178" w:lineRule="exact"/>
        <w:rPr>
          <w:sz w:val="14"/>
          <w:szCs w:val="14"/>
        </w:rPr>
      </w:pPr>
    </w:p>
    <w:p w:rsidR="003007D1" w:rsidRDefault="003007D1">
      <w:pPr>
        <w:rPr>
          <w:sz w:val="2"/>
          <w:szCs w:val="2"/>
        </w:rPr>
        <w:sectPr w:rsidR="003007D1">
          <w:pgSz w:w="11900" w:h="16840"/>
          <w:pgMar w:top="1482" w:right="0" w:bottom="1376" w:left="0" w:header="0" w:footer="3" w:gutter="0"/>
          <w:cols w:space="720"/>
          <w:noEndnote/>
          <w:docGrid w:linePitch="360"/>
        </w:sectPr>
      </w:pPr>
    </w:p>
    <w:p w:rsidR="003007D1" w:rsidRDefault="00074044">
      <w:pPr>
        <w:framePr w:h="5040" w:wrap="notBeside" w:vAnchor="text" w:hAnchor="text" w:xAlign="center" w:y="1"/>
        <w:jc w:val="center"/>
        <w:rPr>
          <w:sz w:val="2"/>
          <w:szCs w:val="2"/>
        </w:rPr>
      </w:pPr>
      <w:r>
        <w:pict>
          <v:shape id="_x0000_i1047" type="#_x0000_t75" style="width:424.2pt;height:252.45pt">
            <v:imagedata r:id="rId250" r:href="rId251"/>
          </v:shape>
        </w:pict>
      </w:r>
    </w:p>
    <w:p w:rsidR="003007D1" w:rsidRDefault="003007D1">
      <w:pPr>
        <w:rPr>
          <w:sz w:val="2"/>
          <w:szCs w:val="2"/>
        </w:rPr>
      </w:pPr>
    </w:p>
    <w:p w:rsidR="003007D1" w:rsidRDefault="00074044">
      <w:pPr>
        <w:pStyle w:val="70"/>
        <w:shd w:val="clear" w:color="auto" w:fill="auto"/>
        <w:spacing w:before="414" w:after="209" w:line="200" w:lineRule="exact"/>
        <w:jc w:val="center"/>
      </w:pPr>
      <w:r>
        <w:t>Рисунок 2 - Источники опасности в системе «оператор - машина - среда»</w:t>
      </w:r>
    </w:p>
    <w:p w:rsidR="003007D1" w:rsidRDefault="00074044">
      <w:pPr>
        <w:pStyle w:val="70"/>
        <w:shd w:val="clear" w:color="auto" w:fill="auto"/>
        <w:spacing w:before="0" w:line="250" w:lineRule="exact"/>
        <w:ind w:firstLine="740"/>
      </w:pPr>
      <w:r>
        <w:t xml:space="preserve">В группе источников опасности «окружающая производственная среда» одним из важнейших является неудовлетворительное состояние автомобильных </w:t>
      </w:r>
      <w:r>
        <w:t>дорог, которое отражается на эксплуатационных качествах транспортного средства. Проблема бездорожья остро стоит в Казахстане. В таблице 2 представлены данные, характеризующие обеспеченность автомобильными дорогами с твердым покрытием как в целом по Республ</w:t>
      </w:r>
      <w:r>
        <w:t>ике Казахстан, так и по Западно-Казахстанской области [1].</w:t>
      </w:r>
    </w:p>
    <w:p w:rsidR="003007D1" w:rsidRDefault="00074044">
      <w:pPr>
        <w:pStyle w:val="26"/>
        <w:framePr w:w="9106" w:wrap="notBeside" w:vAnchor="text" w:hAnchor="text" w:xAlign="center" w:y="1"/>
        <w:shd w:val="clear" w:color="auto" w:fill="auto"/>
        <w:spacing w:after="0" w:line="245" w:lineRule="exact"/>
        <w:jc w:val="both"/>
      </w:pPr>
      <w:r>
        <w:t>Таблица 2 - Показатели, характеризующие обеспеченность автомобильными дорогами с твердым покрытием</w:t>
      </w:r>
    </w:p>
    <w:tbl>
      <w:tblPr>
        <w:tblOverlap w:val="never"/>
        <w:tblW w:w="0" w:type="auto"/>
        <w:jc w:val="center"/>
        <w:tblLayout w:type="fixed"/>
        <w:tblCellMar>
          <w:left w:w="10" w:type="dxa"/>
          <w:right w:w="10" w:type="dxa"/>
        </w:tblCellMar>
        <w:tblLook w:val="04A0"/>
      </w:tblPr>
      <w:tblGrid>
        <w:gridCol w:w="552"/>
        <w:gridCol w:w="3715"/>
        <w:gridCol w:w="989"/>
        <w:gridCol w:w="994"/>
        <w:gridCol w:w="994"/>
        <w:gridCol w:w="994"/>
        <w:gridCol w:w="869"/>
      </w:tblGrid>
      <w:tr w:rsidR="003007D1">
        <w:tblPrEx>
          <w:tblCellMar>
            <w:top w:w="0" w:type="dxa"/>
            <w:bottom w:w="0" w:type="dxa"/>
          </w:tblCellMar>
        </w:tblPrEx>
        <w:trPr>
          <w:trHeight w:hRule="exact" w:val="274"/>
          <w:jc w:val="center"/>
        </w:trPr>
        <w:tc>
          <w:tcPr>
            <w:tcW w:w="552"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ind w:left="180"/>
            </w:pPr>
            <w:r>
              <w:rPr>
                <w:rStyle w:val="210pt1"/>
              </w:rPr>
              <w:t>№</w:t>
            </w:r>
          </w:p>
          <w:p w:rsidR="003007D1" w:rsidRDefault="00074044">
            <w:pPr>
              <w:pStyle w:val="22"/>
              <w:framePr w:w="9106" w:wrap="notBeside" w:vAnchor="text" w:hAnchor="text" w:xAlign="center" w:y="1"/>
              <w:shd w:val="clear" w:color="auto" w:fill="auto"/>
              <w:spacing w:before="60" w:after="0" w:line="200" w:lineRule="exact"/>
              <w:ind w:left="180"/>
            </w:pPr>
            <w:r>
              <w:rPr>
                <w:rStyle w:val="210pt1"/>
              </w:rPr>
              <w:t>п/п</w:t>
            </w:r>
          </w:p>
        </w:tc>
        <w:tc>
          <w:tcPr>
            <w:tcW w:w="3715"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Наименование показателя</w:t>
            </w:r>
          </w:p>
        </w:tc>
        <w:tc>
          <w:tcPr>
            <w:tcW w:w="4840" w:type="dxa"/>
            <w:gridSpan w:val="5"/>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Значение показателя по годам</w:t>
            </w:r>
          </w:p>
        </w:tc>
      </w:tr>
      <w:tr w:rsidR="003007D1">
        <w:tblPrEx>
          <w:tblCellMar>
            <w:top w:w="0" w:type="dxa"/>
            <w:bottom w:w="0" w:type="dxa"/>
          </w:tblCellMar>
        </w:tblPrEx>
        <w:trPr>
          <w:trHeight w:hRule="exact" w:val="259"/>
          <w:jc w:val="center"/>
        </w:trPr>
        <w:tc>
          <w:tcPr>
            <w:tcW w:w="552"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3715"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89"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20" w:lineRule="exact"/>
              <w:ind w:left="280"/>
            </w:pPr>
            <w:r>
              <w:t>2012</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80"/>
            </w:pPr>
            <w:r>
              <w:rPr>
                <w:rStyle w:val="210pt1"/>
              </w:rPr>
              <w:t>2013</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80"/>
            </w:pPr>
            <w:r>
              <w:rPr>
                <w:rStyle w:val="210pt1"/>
              </w:rPr>
              <w:t>2014</w:t>
            </w:r>
          </w:p>
        </w:tc>
        <w:tc>
          <w:tcPr>
            <w:tcW w:w="994"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80"/>
            </w:pPr>
            <w:r>
              <w:rPr>
                <w:rStyle w:val="210pt1"/>
              </w:rPr>
              <w:t>2015</w:t>
            </w:r>
          </w:p>
        </w:tc>
        <w:tc>
          <w:tcPr>
            <w:tcW w:w="86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2016</w:t>
            </w:r>
          </w:p>
        </w:tc>
      </w:tr>
      <w:tr w:rsidR="003007D1">
        <w:tblPrEx>
          <w:tblCellMar>
            <w:top w:w="0" w:type="dxa"/>
            <w:bottom w:w="0" w:type="dxa"/>
          </w:tblCellMar>
        </w:tblPrEx>
        <w:trPr>
          <w:trHeight w:hRule="exact" w:val="970"/>
          <w:jc w:val="center"/>
        </w:trPr>
        <w:tc>
          <w:tcPr>
            <w:tcW w:w="55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20" w:lineRule="exact"/>
              <w:ind w:left="260"/>
            </w:pPr>
            <w:r>
              <w:t>1</w:t>
            </w:r>
          </w:p>
        </w:tc>
        <w:tc>
          <w:tcPr>
            <w:tcW w:w="3715" w:type="dxa"/>
            <w:tcBorders>
              <w:top w:val="single" w:sz="4" w:space="0" w:color="auto"/>
              <w:left w:val="single" w:sz="4" w:space="0" w:color="auto"/>
              <w:bottom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0" w:lineRule="exact"/>
            </w:pPr>
            <w:r>
              <w:rPr>
                <w:rStyle w:val="210pt1"/>
              </w:rPr>
              <w:t>Протяженность автомобильных дорог с твердым покрытием, км: по Республике Казахстан, по Западно-Казахстанской области,</w:t>
            </w:r>
          </w:p>
        </w:tc>
        <w:tc>
          <w:tcPr>
            <w:tcW w:w="989"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80"/>
            </w:pPr>
            <w:r>
              <w:rPr>
                <w:rStyle w:val="210pt1"/>
              </w:rPr>
              <w:t>86217</w:t>
            </w:r>
          </w:p>
          <w:p w:rsidR="003007D1" w:rsidRDefault="00074044">
            <w:pPr>
              <w:pStyle w:val="22"/>
              <w:framePr w:w="9106" w:wrap="notBeside" w:vAnchor="text" w:hAnchor="text" w:xAlign="center" w:y="1"/>
              <w:shd w:val="clear" w:color="auto" w:fill="auto"/>
              <w:spacing w:before="60" w:after="0" w:line="200" w:lineRule="exact"/>
              <w:ind w:left="280"/>
            </w:pPr>
            <w:r>
              <w:rPr>
                <w:rStyle w:val="210pt1"/>
              </w:rPr>
              <w:t>2531</w:t>
            </w:r>
          </w:p>
        </w:tc>
        <w:tc>
          <w:tcPr>
            <w:tcW w:w="9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80"/>
            </w:pPr>
            <w:r>
              <w:rPr>
                <w:rStyle w:val="210pt1"/>
              </w:rPr>
              <w:t>87140</w:t>
            </w:r>
          </w:p>
          <w:p w:rsidR="003007D1" w:rsidRDefault="00074044">
            <w:pPr>
              <w:pStyle w:val="22"/>
              <w:framePr w:w="9106" w:wrap="notBeside" w:vAnchor="text" w:hAnchor="text" w:xAlign="center" w:y="1"/>
              <w:shd w:val="clear" w:color="auto" w:fill="auto"/>
              <w:spacing w:before="60" w:after="0" w:line="200" w:lineRule="exact"/>
              <w:ind w:left="280"/>
            </w:pPr>
            <w:r>
              <w:rPr>
                <w:rStyle w:val="210pt1"/>
              </w:rPr>
              <w:t>3101</w:t>
            </w:r>
          </w:p>
        </w:tc>
        <w:tc>
          <w:tcPr>
            <w:tcW w:w="9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80"/>
            </w:pPr>
            <w:r>
              <w:rPr>
                <w:rStyle w:val="210pt1"/>
              </w:rPr>
              <w:t>86581</w:t>
            </w:r>
          </w:p>
          <w:p w:rsidR="003007D1" w:rsidRDefault="00074044">
            <w:pPr>
              <w:pStyle w:val="22"/>
              <w:framePr w:w="9106" w:wrap="notBeside" w:vAnchor="text" w:hAnchor="text" w:xAlign="center" w:y="1"/>
              <w:shd w:val="clear" w:color="auto" w:fill="auto"/>
              <w:spacing w:before="60" w:after="0" w:line="200" w:lineRule="exact"/>
              <w:ind w:left="280"/>
            </w:pPr>
            <w:r>
              <w:rPr>
                <w:rStyle w:val="210pt1"/>
              </w:rPr>
              <w:t>2251</w:t>
            </w:r>
          </w:p>
        </w:tc>
        <w:tc>
          <w:tcPr>
            <w:tcW w:w="9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80"/>
            </w:pPr>
            <w:r>
              <w:rPr>
                <w:rStyle w:val="210pt1"/>
              </w:rPr>
              <w:t>86419</w:t>
            </w:r>
          </w:p>
          <w:p w:rsidR="003007D1" w:rsidRDefault="00074044">
            <w:pPr>
              <w:pStyle w:val="22"/>
              <w:framePr w:w="9106" w:wrap="notBeside" w:vAnchor="text" w:hAnchor="text" w:xAlign="center" w:y="1"/>
              <w:shd w:val="clear" w:color="auto" w:fill="auto"/>
              <w:spacing w:before="60" w:after="0" w:line="200" w:lineRule="exact"/>
              <w:ind w:left="280"/>
            </w:pPr>
            <w:r>
              <w:rPr>
                <w:rStyle w:val="210pt1"/>
              </w:rPr>
              <w:t>2262</w:t>
            </w:r>
          </w:p>
        </w:tc>
        <w:tc>
          <w:tcPr>
            <w:tcW w:w="869"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20"/>
            </w:pPr>
            <w:r>
              <w:rPr>
                <w:rStyle w:val="210pt1"/>
              </w:rPr>
              <w:t>86244</w:t>
            </w:r>
          </w:p>
          <w:p w:rsidR="003007D1" w:rsidRDefault="00074044">
            <w:pPr>
              <w:pStyle w:val="22"/>
              <w:framePr w:w="9106" w:wrap="notBeside" w:vAnchor="text" w:hAnchor="text" w:xAlign="center" w:y="1"/>
              <w:shd w:val="clear" w:color="auto" w:fill="auto"/>
              <w:spacing w:before="60" w:after="0" w:line="220" w:lineRule="exact"/>
              <w:ind w:left="220"/>
            </w:pPr>
            <w:r>
              <w:t>2221</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254" w:line="250" w:lineRule="exact"/>
        <w:ind w:firstLine="740"/>
      </w:pPr>
      <w:r>
        <w:t xml:space="preserve">Как видно из представленных данных, сеть автомобильных дорог не только не </w:t>
      </w:r>
      <w:r>
        <w:t>растет, но и снижается. Так, в целом по республике данный показатель с 2013 по 2016 гг. снизился с 87140 до 86244 км или на 1,04%, по Западно-Казахстанской области с 3101 до 2221 км или на 39,6%.Указанные значения показателей предопределяют высокий потенци</w:t>
      </w:r>
      <w:r>
        <w:t>альный уровень аварийности на вышеуказанных дорогах с его последующим ростом.</w:t>
      </w:r>
    </w:p>
    <w:p w:rsidR="003007D1" w:rsidRDefault="00074044">
      <w:pPr>
        <w:pStyle w:val="70"/>
        <w:shd w:val="clear" w:color="auto" w:fill="auto"/>
        <w:spacing w:before="0" w:line="250" w:lineRule="exact"/>
        <w:ind w:firstLine="740"/>
      </w:pPr>
      <w:r>
        <w:t>К другой группе, влияющей на безопасность труда оператора, относится сложность управления мобильной техникой. В производстве мобильные колесные машины работают в смешанных дорожн</w:t>
      </w:r>
      <w:r>
        <w:t>ых условиях: бездорожье зачастую сменяется усовершенствованным покрытием и наоборот. Также реальная работа техники характеризуется большим разнообразием условий, неравномерностью объемов перевозок и сезонностью транспортных работ. Так, периоды перевозок на</w:t>
      </w:r>
      <w:r>
        <w:t xml:space="preserve"> малые расстояния сменяются периодами перевозок на дальние расстояния для доставки грузов и оборудования. Способность мобильных колесных машин работать в различных условиях характеризуется одним из ее эксплуатационно</w:t>
      </w:r>
      <w:r>
        <w:softHyphen/>
        <w:t>технических свойств - проходимостью, по</w:t>
      </w:r>
      <w:r>
        <w:t>д которой следует понимать возможность их использования по бездорожью и на дорогах со скользким покрытием, находящимся в неудовлетворительном состоянии, с условием выполнения при этом возложенных на нее функций [4].</w:t>
      </w:r>
    </w:p>
    <w:p w:rsidR="003007D1" w:rsidRDefault="00074044">
      <w:pPr>
        <w:pStyle w:val="70"/>
        <w:shd w:val="clear" w:color="auto" w:fill="auto"/>
        <w:spacing w:before="0" w:line="250" w:lineRule="exact"/>
        <w:ind w:firstLine="740"/>
      </w:pPr>
      <w:r>
        <w:t xml:space="preserve">Решение проблемы повышения проходимости </w:t>
      </w:r>
      <w:r>
        <w:t xml:space="preserve">и увеличения тягово-сцепных свойств мобильных колесных машин имеет огромное значение для производства. В настоящее время увеличение проходимости </w:t>
      </w:r>
      <w:r>
        <w:lastRenderedPageBreak/>
        <w:t>и тягово-сцепных свойств указанных машин осуществляется за счет: увеличения числа ведущих колес (полное использ</w:t>
      </w:r>
      <w:r>
        <w:t xml:space="preserve">ование сцепного веса); уменьшения удельного давления на грунт (применение шин низкого давления и шин с переменным давлением); подбора конструкции протектора, обеспечивающего наилучшие сцепные качества; ликвидации или ограничения буксования ведущих колес и </w:t>
      </w:r>
      <w:r>
        <w:t xml:space="preserve">других. Основная причина ограниченного передвижения технически исправной мобильной колесной машины по размокшей и скользкой несущей поверхности - недостаточное сцепление колес с грунтом в ходе работе на промышленных площадках. Такое же явление наблюдается </w:t>
      </w:r>
      <w:r>
        <w:t>при буксовании колесных машин на укатанных снежных и обледенелых дорогах [5].</w:t>
      </w:r>
    </w:p>
    <w:p w:rsidR="003007D1" w:rsidRDefault="00074044">
      <w:pPr>
        <w:pStyle w:val="70"/>
        <w:shd w:val="clear" w:color="auto" w:fill="auto"/>
        <w:spacing w:before="0" w:line="250" w:lineRule="exact"/>
        <w:ind w:firstLine="740"/>
      </w:pPr>
      <w:r>
        <w:t>Увеличение количества мобильных колесных машин приводит к повышению интенсивности движения на дорогах. В связи с этим значительно усложняется проблема обеспечения безопасности дв</w:t>
      </w:r>
      <w:r>
        <w:t>ижения. Управляя колесной машиной, водитель постоянно изменяет ее скорость движения в зависимости от состояния дороги и окружающей обстановки. Иногда возникает необходимость экстренной ее остановки в случае появления внезапного препятствия (например: пешех</w:t>
      </w:r>
      <w:r>
        <w:t>од на проезжей части дороги, неподвижные предметы). При этом могут нарушаться курсовая и боковая устойчивость машины, что приводит к ее заносу и опрокидыванию, удару шин о неподвижное препятствие и другим происшествиям.</w:t>
      </w:r>
    </w:p>
    <w:p w:rsidR="003007D1" w:rsidRDefault="00074044">
      <w:pPr>
        <w:pStyle w:val="70"/>
        <w:shd w:val="clear" w:color="auto" w:fill="auto"/>
        <w:spacing w:before="0" w:line="250" w:lineRule="exact"/>
        <w:ind w:firstLine="740"/>
      </w:pPr>
      <w:r>
        <w:t>На основании вышеизложенного можно к</w:t>
      </w:r>
      <w:r>
        <w:t>онстатировать, что, несмотря на создание новых, более усовершенствованных машин, уровень травматизма операторов остается достаточно высоким. В связи с этим возникает важная проблема - повышение безопасности системы «оператор - машина - среда» в транспортно</w:t>
      </w:r>
      <w:r>
        <w:t>-технологическом процессе промышленного производства. Проведенный обзор позволил сформулировать следующий вывод: повысить уровень безопасности системы «оператор - машина - среда» возможно путем совершенствования безопасности и охраны труда оператора и осно</w:t>
      </w:r>
      <w:r>
        <w:t>вных систем транспортных технологических машин.</w:t>
      </w:r>
    </w:p>
    <w:p w:rsidR="003007D1" w:rsidRDefault="00074044">
      <w:pPr>
        <w:pStyle w:val="70"/>
        <w:shd w:val="clear" w:color="auto" w:fill="auto"/>
        <w:spacing w:before="0" w:line="250" w:lineRule="exact"/>
        <w:ind w:firstLine="740"/>
      </w:pPr>
      <w:r>
        <w:t>Исследование взаимовлияния элементов системы «оператор - машина - среда» дает возможность выявить опасные факторы, возникающие в процессе выполнения технологических операций и на их основе обосновать и разраб</w:t>
      </w:r>
      <w:r>
        <w:t>отать методы и технические средства улучшения условий и охраны труда операторов мобильных колесных машин. Создание эффективной системы человек-оператор заключается в поиске оптимального сочетания возможностей машины и человека.</w:t>
      </w:r>
    </w:p>
    <w:p w:rsidR="003007D1" w:rsidRDefault="00074044">
      <w:pPr>
        <w:pStyle w:val="70"/>
        <w:shd w:val="clear" w:color="auto" w:fill="auto"/>
        <w:spacing w:before="0" w:line="250" w:lineRule="exact"/>
        <w:ind w:firstLine="740"/>
      </w:pPr>
      <w:r>
        <w:t>Основным фактором, вызывающи</w:t>
      </w:r>
      <w:r>
        <w:t>м утомление оператора и приводящая к его возможному травмированию, является интегральная экстенсивная напряженность деятельности (нагрузка). Кроме этого, на степень развития утомления сказывается еще ряд факторов, среди которых необходимо выделить следующи</w:t>
      </w:r>
      <w:r>
        <w:t>е: переменный (чередующийся статический или динамический) характер нагрузки, ее интенсивность и характер (распределение во времени).</w:t>
      </w:r>
    </w:p>
    <w:p w:rsidR="003007D1" w:rsidRDefault="00074044">
      <w:pPr>
        <w:pStyle w:val="70"/>
        <w:shd w:val="clear" w:color="auto" w:fill="auto"/>
        <w:spacing w:before="0" w:line="250" w:lineRule="exact"/>
        <w:ind w:firstLine="740"/>
      </w:pPr>
      <w:r>
        <w:t>Статическая физическая нагрузка ведет к большему развитию утомления, чем динамическая, причем субъективно ощущение усталост</w:t>
      </w:r>
      <w:r>
        <w:t>и в этом случае выражено особенно отчетливо.</w:t>
      </w:r>
    </w:p>
    <w:p w:rsidR="003007D1" w:rsidRDefault="00074044">
      <w:pPr>
        <w:pStyle w:val="70"/>
        <w:shd w:val="clear" w:color="auto" w:fill="auto"/>
        <w:spacing w:before="0" w:line="250" w:lineRule="exact"/>
        <w:ind w:firstLine="740"/>
      </w:pPr>
      <w:r>
        <w:t>Время наступления утомления и его характеристики зависят от степени интенсивности нагрузки следующим образом: при увеличении интенсивности нагрузки утомление наступает раньше, при уменьшении интенсивности нагруз</w:t>
      </w:r>
      <w:r>
        <w:t>ки время наступления утомления не изменяется (в последнем случае производительность труда значительно снижается). Существует определенные параметры оптимальной интенсивности нагрузки, при которой утомление развивается медленнее всего.</w:t>
      </w:r>
    </w:p>
    <w:p w:rsidR="003007D1" w:rsidRDefault="00074044">
      <w:pPr>
        <w:pStyle w:val="70"/>
        <w:shd w:val="clear" w:color="auto" w:fill="auto"/>
        <w:spacing w:before="0" w:line="250" w:lineRule="exact"/>
        <w:ind w:firstLine="740"/>
      </w:pPr>
      <w:r>
        <w:t>Помимо величины нагру</w:t>
      </w:r>
      <w:r>
        <w:t>зки существует и ряд дополнительных, способствующих развитию утомления, факторов. Отдельно друг от друга они не ведут к развитию утомления, однако, в сочетании с действием основного фактора, способствуют более раннему и выраженному наступлению утомления. Э</w:t>
      </w:r>
      <w:r>
        <w:t>ти факторы можно разбить на три следующих группы: микроклимат, использование техники и нарушение режима труда и отдыха.</w:t>
      </w:r>
    </w:p>
    <w:p w:rsidR="003007D1" w:rsidRDefault="00074044">
      <w:pPr>
        <w:pStyle w:val="70"/>
        <w:shd w:val="clear" w:color="auto" w:fill="auto"/>
        <w:spacing w:before="0" w:line="250" w:lineRule="exact"/>
        <w:ind w:firstLine="740"/>
      </w:pPr>
      <w:r>
        <w:t>К первой группе относятся: пониженное содержание кислорода в воздухе рабочей среды, повышенное содержание углекислого газа, высокая темп</w:t>
      </w:r>
      <w:r>
        <w:t>ература среды, повышенная влажность, изменение барометрического давления и другие.</w:t>
      </w:r>
    </w:p>
    <w:p w:rsidR="003007D1" w:rsidRDefault="00074044">
      <w:pPr>
        <w:pStyle w:val="70"/>
        <w:shd w:val="clear" w:color="auto" w:fill="auto"/>
        <w:spacing w:before="0" w:line="250" w:lineRule="exact"/>
        <w:ind w:firstLine="740"/>
      </w:pPr>
      <w:r>
        <w:t>Факторами, обуславливающими вторую группу, являются: изменение состава воздуха загрязненность его различными газами (например, продуктами неполного сгорания топлива); действ</w:t>
      </w:r>
      <w:r>
        <w:t>ие механических сил, ведущих к вибрации, тряске, ускорениям; воздействие электромагнитных колебаний, шумов и ультразвука; изменение освещенности; неудобство рабочей позы и многое другое.</w:t>
      </w:r>
    </w:p>
    <w:p w:rsidR="003007D1" w:rsidRDefault="00074044">
      <w:pPr>
        <w:pStyle w:val="70"/>
        <w:shd w:val="clear" w:color="auto" w:fill="auto"/>
        <w:spacing w:before="0" w:line="250" w:lineRule="exact"/>
        <w:ind w:firstLine="740"/>
      </w:pPr>
      <w:r>
        <w:t>К третьей группе относятся факторы, связанные, в основном, с нарушени</w:t>
      </w:r>
      <w:r>
        <w:t>ем режима труда и отдыха: недостаточность времени для восстановления сил после утомления, неправильное использование перерывов между работой, непродуманная организация времени работы и отдыха.</w:t>
      </w:r>
    </w:p>
    <w:p w:rsidR="003007D1" w:rsidRDefault="00074044">
      <w:pPr>
        <w:pStyle w:val="70"/>
        <w:shd w:val="clear" w:color="auto" w:fill="auto"/>
        <w:spacing w:before="0" w:line="250" w:lineRule="exact"/>
        <w:ind w:firstLine="740"/>
      </w:pPr>
      <w:r>
        <w:t>Как указывалось выше, основные аспекты безопасности труда опера</w:t>
      </w:r>
      <w:r>
        <w:t xml:space="preserve">торов мобильных колесных </w:t>
      </w:r>
      <w:r>
        <w:lastRenderedPageBreak/>
        <w:t>машин необходимо рассматривать в рамках единой системы «оператор-машина- среда». Установлено, что на безопасность протекания транспортно-технологических процессов в производственных условиях значительное влияние оказывают характери</w:t>
      </w:r>
      <w:r>
        <w:t>стики самого оператора (его квалификация, возраст, физическое и психофизиологическое состояние, другие параметры). Разработанные и эксплуатируемые в настоящее время конструкции мобильных колесных машин далеки от совершенства с точки зрения обеспечения безо</w:t>
      </w:r>
      <w:r>
        <w:t>пасности их функционирования.</w:t>
      </w:r>
    </w:p>
    <w:p w:rsidR="003007D1" w:rsidRDefault="00074044">
      <w:pPr>
        <w:pStyle w:val="70"/>
        <w:shd w:val="clear" w:color="auto" w:fill="auto"/>
        <w:spacing w:before="0" w:line="250" w:lineRule="exact"/>
        <w:ind w:firstLine="740"/>
      </w:pPr>
      <w:r>
        <w:t>Анализ ранее проведенных исследований по вопросам оценки уровня безопасности труда операторов мобильных колесных машин показал, что существующие в настоящее время оценочные методы либо не определяют все количественные характер</w:t>
      </w:r>
      <w:r>
        <w:t>истики безопасности системы «оператор - машина - среда», либо могут быть использованы в качестве оценки лишь отдельных показателей безопасности функционирования такой системы. Кроме того, многие из таких методов чрезвычайно трудоемки. Все вышеизложенное пр</w:t>
      </w:r>
      <w:r>
        <w:t>едопределяет следующую проблему: с одной стороны в настоящее время разрабатываются и внедряются более совершенные мобильные колесные машины, призванные облегчить и обезопасить труд операторов, с другой стороны, травматизм и профзаболеваемость при эксплуата</w:t>
      </w:r>
      <w:r>
        <w:t>ции мобильной техники так и остается на высоком уровне. В связи с этим возникает важная научная и практическая задача повышения уровня безопасности и улучшения условий труда операторов при функционировании системы «оператор - машина - среда» в транспортно-</w:t>
      </w:r>
      <w:r>
        <w:t>технологическом процессе.</w:t>
      </w:r>
    </w:p>
    <w:p w:rsidR="003007D1" w:rsidRDefault="00074044">
      <w:pPr>
        <w:pStyle w:val="70"/>
        <w:shd w:val="clear" w:color="auto" w:fill="auto"/>
        <w:spacing w:before="0" w:line="250" w:lineRule="exact"/>
        <w:ind w:firstLine="740"/>
      </w:pPr>
      <w:r>
        <w:t>Ряд ученых в сфере охраны труда предлагает оценивать (качественно или количественно) уровень опасности окружающих его производственных процессов или явлений по критерию риска. Анализ и оценка рисков позволяет:</w:t>
      </w:r>
    </w:p>
    <w:p w:rsidR="003007D1" w:rsidRDefault="00074044">
      <w:pPr>
        <w:pStyle w:val="70"/>
        <w:numPr>
          <w:ilvl w:val="0"/>
          <w:numId w:val="62"/>
        </w:numPr>
        <w:shd w:val="clear" w:color="auto" w:fill="auto"/>
        <w:tabs>
          <w:tab w:val="left" w:pos="927"/>
        </w:tabs>
        <w:spacing w:before="0" w:line="250" w:lineRule="exact"/>
        <w:ind w:firstLine="740"/>
      </w:pPr>
      <w:r>
        <w:t xml:space="preserve">управлять рисками </w:t>
      </w:r>
      <w:r>
        <w:t>эффективно планировать и целенаправленно расходовать средства на снижение уровня риска и повышение безопасности труда;</w:t>
      </w:r>
    </w:p>
    <w:p w:rsidR="003007D1" w:rsidRDefault="00074044">
      <w:pPr>
        <w:pStyle w:val="70"/>
        <w:numPr>
          <w:ilvl w:val="0"/>
          <w:numId w:val="62"/>
        </w:numPr>
        <w:shd w:val="clear" w:color="auto" w:fill="auto"/>
        <w:tabs>
          <w:tab w:val="left" w:pos="927"/>
        </w:tabs>
        <w:spacing w:before="0" w:line="250" w:lineRule="exact"/>
        <w:ind w:firstLine="740"/>
      </w:pPr>
      <w:r>
        <w:t>снизить вероятность возникновения негативных событий до уровня, который можно обеспечить при использовании современной техники и технолог</w:t>
      </w:r>
      <w:r>
        <w:t>ии с учетом экономической целесообразности;</w:t>
      </w:r>
    </w:p>
    <w:p w:rsidR="003007D1" w:rsidRDefault="00074044">
      <w:pPr>
        <w:pStyle w:val="70"/>
        <w:numPr>
          <w:ilvl w:val="0"/>
          <w:numId w:val="62"/>
        </w:numPr>
        <w:shd w:val="clear" w:color="auto" w:fill="auto"/>
        <w:tabs>
          <w:tab w:val="left" w:pos="927"/>
        </w:tabs>
        <w:spacing w:before="0" w:line="250" w:lineRule="exact"/>
        <w:ind w:firstLine="740"/>
      </w:pPr>
      <w:r>
        <w:t>создать основу для страхования ответственности за причинение вреда при возникновении техногенных аварий и несчастных случаев.</w:t>
      </w:r>
    </w:p>
    <w:p w:rsidR="003007D1" w:rsidRDefault="00074044">
      <w:pPr>
        <w:pStyle w:val="70"/>
        <w:shd w:val="clear" w:color="auto" w:fill="auto"/>
        <w:spacing w:before="0" w:line="250" w:lineRule="exact"/>
        <w:ind w:firstLine="740"/>
      </w:pPr>
      <w:r>
        <w:t>Алгоритм анализа и оценки рисков должен включать в себя:</w:t>
      </w:r>
    </w:p>
    <w:p w:rsidR="003007D1" w:rsidRDefault="00074044">
      <w:pPr>
        <w:pStyle w:val="70"/>
        <w:numPr>
          <w:ilvl w:val="0"/>
          <w:numId w:val="62"/>
        </w:numPr>
        <w:shd w:val="clear" w:color="auto" w:fill="auto"/>
        <w:tabs>
          <w:tab w:val="left" w:pos="962"/>
        </w:tabs>
        <w:spacing w:before="0" w:line="250" w:lineRule="exact"/>
        <w:ind w:firstLine="740"/>
      </w:pPr>
      <w:r>
        <w:t xml:space="preserve">идентификацию опасностей и </w:t>
      </w:r>
      <w:r>
        <w:t>рисков;</w:t>
      </w:r>
    </w:p>
    <w:p w:rsidR="003007D1" w:rsidRDefault="00074044">
      <w:pPr>
        <w:pStyle w:val="70"/>
        <w:numPr>
          <w:ilvl w:val="0"/>
          <w:numId w:val="62"/>
        </w:numPr>
        <w:shd w:val="clear" w:color="auto" w:fill="auto"/>
        <w:tabs>
          <w:tab w:val="left" w:pos="913"/>
        </w:tabs>
        <w:spacing w:before="0" w:line="250" w:lineRule="exact"/>
        <w:ind w:firstLine="740"/>
      </w:pPr>
      <w:r>
        <w:t>анализ источников опасности и их измерение по потенциальному уровню последствий воздействия на производственный персонал и окружающую среду;</w:t>
      </w:r>
    </w:p>
    <w:p w:rsidR="003007D1" w:rsidRDefault="00074044">
      <w:pPr>
        <w:pStyle w:val="70"/>
        <w:numPr>
          <w:ilvl w:val="0"/>
          <w:numId w:val="62"/>
        </w:numPr>
        <w:shd w:val="clear" w:color="auto" w:fill="auto"/>
        <w:tabs>
          <w:tab w:val="left" w:pos="918"/>
        </w:tabs>
        <w:spacing w:before="0" w:line="250" w:lineRule="exact"/>
        <w:ind w:firstLine="740"/>
      </w:pPr>
      <w:r>
        <w:t>анализ эффективности экономических и административных мероприятий по уменьшению уровня рисков;</w:t>
      </w:r>
    </w:p>
    <w:p w:rsidR="003007D1" w:rsidRDefault="00074044">
      <w:pPr>
        <w:pStyle w:val="70"/>
        <w:numPr>
          <w:ilvl w:val="0"/>
          <w:numId w:val="62"/>
        </w:numPr>
        <w:shd w:val="clear" w:color="auto" w:fill="auto"/>
        <w:tabs>
          <w:tab w:val="left" w:pos="938"/>
        </w:tabs>
        <w:spacing w:before="0" w:line="250" w:lineRule="exact"/>
        <w:ind w:firstLine="740"/>
      </w:pPr>
      <w:r>
        <w:t>разработку м</w:t>
      </w:r>
      <w:r>
        <w:t>ер по исключению или снижению таких рисков.</w:t>
      </w:r>
    </w:p>
    <w:p w:rsidR="003007D1" w:rsidRDefault="00074044">
      <w:pPr>
        <w:pStyle w:val="70"/>
        <w:shd w:val="clear" w:color="auto" w:fill="auto"/>
        <w:spacing w:before="0" w:line="250" w:lineRule="exact"/>
        <w:ind w:firstLine="740"/>
      </w:pPr>
      <w:r>
        <w:t>Довольно высокий уровень травматизма в промышленности наносит предприятиям и экономике в целом существенный совокупный материальный, социальный и моральный ущерб,</w:t>
      </w:r>
    </w:p>
    <w:p w:rsidR="003007D1" w:rsidRDefault="00074044">
      <w:pPr>
        <w:pStyle w:val="70"/>
        <w:shd w:val="clear" w:color="auto" w:fill="auto"/>
        <w:spacing w:before="0" w:line="250" w:lineRule="exact"/>
      </w:pPr>
      <w:r>
        <w:t>при этом одной из наиболее травмоопасных является</w:t>
      </w:r>
      <w:r>
        <w:t xml:space="preserve"> профессия оператора мобильных колесных машин. Конструктивные особенности самой машины (удобство работы, доступность и безопасность технологических регулировок, мощностные и скоростные возможности машины, тягово-сцепные и тормозные качества, курсовая и бок</w:t>
      </w:r>
      <w:r>
        <w:t>овая устойчивость) в первую очередь должны обеспечивать безопасность подсистемы. Главным элементом этой подсистемы является оператор, который управляет этой машиной и технологическим процессом.</w:t>
      </w:r>
    </w:p>
    <w:p w:rsidR="003007D1" w:rsidRDefault="00074044">
      <w:pPr>
        <w:pStyle w:val="70"/>
        <w:shd w:val="clear" w:color="auto" w:fill="auto"/>
        <w:spacing w:before="0" w:after="240" w:line="250" w:lineRule="exact"/>
        <w:ind w:firstLine="740"/>
      </w:pPr>
      <w:r>
        <w:t>В связи с этим целью проводимых исследований ставится разработ</w:t>
      </w:r>
      <w:r>
        <w:t xml:space="preserve">ка показателя, позволяющего достаточно объективно, с минимальными затратами, оценить риск системы «оператор - машина - среда» в транспортно-технологическом процессе. Степень опасности мобильных колесных машин, как указывалось выше, можно оценить с помощью </w:t>
      </w:r>
      <w:r>
        <w:t xml:space="preserve">показателя риска травмирования </w:t>
      </w:r>
      <w:r>
        <w:rPr>
          <w:lang w:val="en-US" w:eastAsia="en-US" w:bidi="en-US"/>
        </w:rPr>
        <w:t xml:space="preserve">(0&lt;R&lt;1), </w:t>
      </w:r>
      <w:r>
        <w:t>который определяет вероятность получения оператором травм различной степени тяжести. Обоснованное повышение уровня безопасности операторов невозможно без результатов оценки условий труда, дающей не только количествен</w:t>
      </w:r>
      <w:r>
        <w:t>ную информацию о состоянии условий труда, но и позволяющей выработать эффективные организационные и технические мероприятия по охране труда.</w:t>
      </w:r>
    </w:p>
    <w:p w:rsidR="003007D1" w:rsidRDefault="00074044">
      <w:pPr>
        <w:pStyle w:val="70"/>
        <w:shd w:val="clear" w:color="auto" w:fill="auto"/>
        <w:spacing w:before="0" w:line="250" w:lineRule="exact"/>
        <w:ind w:left="20"/>
        <w:jc w:val="center"/>
      </w:pPr>
      <w:r>
        <w:t>СПИСОК ЛИТЕРАТУРЫ</w:t>
      </w:r>
    </w:p>
    <w:p w:rsidR="003007D1" w:rsidRDefault="00074044">
      <w:pPr>
        <w:pStyle w:val="70"/>
        <w:numPr>
          <w:ilvl w:val="0"/>
          <w:numId w:val="65"/>
        </w:numPr>
        <w:shd w:val="clear" w:color="auto" w:fill="auto"/>
        <w:tabs>
          <w:tab w:val="left" w:pos="999"/>
        </w:tabs>
        <w:spacing w:before="0" w:line="250" w:lineRule="exact"/>
        <w:ind w:firstLine="740"/>
      </w:pPr>
      <w:r>
        <w:t xml:space="preserve">Официальный сайт Агенства по статистике Республики Казахстан. Здравоохранение // </w:t>
      </w:r>
      <w:r>
        <w:rPr>
          <w:rStyle w:val="77"/>
        </w:rPr>
        <w:t xml:space="preserve">http: </w:t>
      </w:r>
      <w:r>
        <w:rPr>
          <w:rStyle w:val="77"/>
        </w:rPr>
        <w:t>stat.gov.kz</w:t>
      </w:r>
      <w:r>
        <w:rPr>
          <w:lang w:val="en-US" w:eastAsia="en-US" w:bidi="en-US"/>
        </w:rPr>
        <w:t>.</w:t>
      </w:r>
    </w:p>
    <w:p w:rsidR="003007D1" w:rsidRDefault="00074044">
      <w:pPr>
        <w:pStyle w:val="70"/>
        <w:numPr>
          <w:ilvl w:val="0"/>
          <w:numId w:val="65"/>
        </w:numPr>
        <w:shd w:val="clear" w:color="auto" w:fill="auto"/>
        <w:tabs>
          <w:tab w:val="left" w:pos="999"/>
        </w:tabs>
        <w:spacing w:before="0" w:line="250" w:lineRule="exact"/>
        <w:ind w:firstLine="740"/>
      </w:pPr>
      <w:r>
        <w:t>Клинковштейн Г.И., Афанасьев М.Б. Организация дорожного движения: учебник для вузов. - 5-е изд., перераб. и доп. - М.: Транспорт, 2001. - 247 с.</w:t>
      </w:r>
    </w:p>
    <w:p w:rsidR="003007D1" w:rsidRDefault="00074044">
      <w:pPr>
        <w:pStyle w:val="70"/>
        <w:numPr>
          <w:ilvl w:val="0"/>
          <w:numId w:val="65"/>
        </w:numPr>
        <w:shd w:val="clear" w:color="auto" w:fill="auto"/>
        <w:tabs>
          <w:tab w:val="left" w:pos="999"/>
        </w:tabs>
        <w:spacing w:before="0" w:line="250" w:lineRule="exact"/>
        <w:ind w:firstLine="740"/>
      </w:pPr>
      <w:r>
        <w:lastRenderedPageBreak/>
        <w:t>Олянич Ю.Д. О механизме формирования производственных опасностей в строительств и путях их реализа</w:t>
      </w:r>
      <w:r>
        <w:t>ции в травмах // Сб. науч. тр. ВНИИ ОТ. - Орел: ВНИИОТ, 2006. -С.28-38.</w:t>
      </w:r>
    </w:p>
    <w:p w:rsidR="003007D1" w:rsidRDefault="00074044">
      <w:pPr>
        <w:pStyle w:val="70"/>
        <w:numPr>
          <w:ilvl w:val="0"/>
          <w:numId w:val="65"/>
        </w:numPr>
        <w:shd w:val="clear" w:color="auto" w:fill="auto"/>
        <w:tabs>
          <w:tab w:val="left" w:pos="994"/>
        </w:tabs>
        <w:spacing w:before="0" w:line="250" w:lineRule="exact"/>
        <w:ind w:firstLine="740"/>
      </w:pPr>
      <w:r>
        <w:t xml:space="preserve">Гребенщикова О. А. Улучшение условий труда оператора повышением динамических качеств колес мобильных машин на скользких несущих поверхностях // Матер. междунар. I науч.-практ. конф. - </w:t>
      </w:r>
      <w:r>
        <w:t>Т. 6. - Челябинск, ЧГАА, 2011. - С.70-78.</w:t>
      </w:r>
    </w:p>
    <w:p w:rsidR="003007D1" w:rsidRDefault="00074044">
      <w:pPr>
        <w:pStyle w:val="70"/>
        <w:numPr>
          <w:ilvl w:val="0"/>
          <w:numId w:val="65"/>
        </w:numPr>
        <w:shd w:val="clear" w:color="auto" w:fill="auto"/>
        <w:tabs>
          <w:tab w:val="left" w:pos="1004"/>
        </w:tabs>
        <w:spacing w:before="0" w:after="240" w:line="250" w:lineRule="exact"/>
        <w:ind w:firstLine="740"/>
      </w:pPr>
      <w:r>
        <w:t>Пугачев И.Н., Горев А.Э., Олещенко Е.М. Организация и безопасность дорожного движения: учебное пособие.- М.: Изд. центр «Академия», 2009.- 272 с.</w:t>
      </w:r>
    </w:p>
    <w:p w:rsidR="003007D1" w:rsidRDefault="00074044">
      <w:pPr>
        <w:pStyle w:val="100"/>
        <w:shd w:val="clear" w:color="auto" w:fill="auto"/>
        <w:spacing w:before="0" w:line="250" w:lineRule="exact"/>
        <w:ind w:left="20"/>
      </w:pPr>
      <w:r>
        <w:rPr>
          <w:rStyle w:val="101"/>
          <w:b/>
          <w:bCs/>
        </w:rPr>
        <w:t>ty^h</w:t>
      </w:r>
    </w:p>
    <w:p w:rsidR="003007D1" w:rsidRDefault="00074044">
      <w:pPr>
        <w:pStyle w:val="70"/>
        <w:shd w:val="clear" w:color="auto" w:fill="auto"/>
        <w:spacing w:before="0" w:after="240" w:line="250" w:lineRule="exact"/>
        <w:ind w:firstLine="740"/>
      </w:pPr>
      <w:r>
        <w:t>0неркэсшт1к енд1рюте ^арастырылатын алуан тYрлi мшдеттер эр тур</w:t>
      </w:r>
      <w:r>
        <w:t xml:space="preserve">л1 ма^саттагы мобильдш доцгалакгы машиналардьщ кептеген </w:t>
      </w:r>
      <w:r>
        <w:rPr>
          <w:lang w:val="en-US" w:eastAsia="en-US" w:bidi="en-US"/>
        </w:rPr>
        <w:t xml:space="preserve">тYрiн </w:t>
      </w:r>
      <w:r>
        <w:t>^олдануды талап етедг 0шм енд1рюш улгайту мобильдш машиналардыц эр ^айсысын тшмд1 пайдаланусыз мумкш емес, ал ол ез кезепнде енд1рют1к ^ызметкерлердщ ецбек жагдайымен жэне ецбекп ^оргаумен тшеле</w:t>
      </w:r>
      <w:r>
        <w:t>й байланысты. Жара^аттанудыц жогары децгеш кэсшорынга, тутастай алганда экономикага едэу1р шыгын келт1редг Жара^ат ^аушт1 мамандыщтардыц б1р1 - мобильдш машиналар операторы мамандыгы. Кептеген гылыми ецбектер мен эдютемелер жара^аттанудыц себептерше талдау</w:t>
      </w:r>
      <w:r>
        <w:t xml:space="preserve"> жасау ушш арналган, б1ра^ ^аз1рп кезде непзп факторларды ескере отырып, жара^аттанудыц ауырлыщ децгешне объективт бага беруге мумкшдш беретш б1рыцгай кешенд1 эдю1 табылган жо^. Осындай эдютердщ жацасын жасау жэне кенесш жетшд1ру жара^аттанудыц ауырлыщ дец</w:t>
      </w:r>
      <w:r>
        <w:t>гешн багалау ар^ылы мобильд1 техника ушш белсенд1 жэне белсецщ емес каушс1зд1к ^уралдарын жобалауга мумюндш бередг Бул ма^алада эдебиет кездерш талдау, етюзшген зерттеулер нэтижелерш жэне ресми статистикалыщ мэл1меттерд1 талдау непз1нде мобильдш доцгалакгы</w:t>
      </w:r>
      <w:r>
        <w:t xml:space="preserve"> машиналар операторларыныц жара^аттану себептер1 аныщталган. ЖYргiзiлген талдаулар непз1нде келштш-технологиялыщ процесстщ ^ауштздтн ^амтамасыз етудщ курылымдыщ сулбасы, талдау жэне ^ауш кездерш табу, талдау, ^ауштшк децгешн темендетудщ тшмд1 шараларын жас</w:t>
      </w:r>
      <w:r>
        <w:t>аудан туратын операторлардыц жарацаттану тэуекелш багалаудыц алгоритм! усынылган.</w:t>
      </w:r>
    </w:p>
    <w:p w:rsidR="003007D1" w:rsidRDefault="00074044">
      <w:pPr>
        <w:pStyle w:val="70"/>
        <w:shd w:val="clear" w:color="auto" w:fill="auto"/>
        <w:spacing w:before="0" w:line="250" w:lineRule="exact"/>
        <w:ind w:left="20"/>
        <w:jc w:val="center"/>
      </w:pPr>
      <w:r>
        <w:rPr>
          <w:lang w:val="en-US" w:eastAsia="en-US" w:bidi="en-US"/>
        </w:rPr>
        <w:t>RESUME</w:t>
      </w:r>
    </w:p>
    <w:p w:rsidR="003007D1" w:rsidRDefault="00074044">
      <w:pPr>
        <w:pStyle w:val="70"/>
        <w:shd w:val="clear" w:color="auto" w:fill="auto"/>
        <w:spacing w:before="0" w:after="520" w:line="250" w:lineRule="exact"/>
        <w:ind w:firstLine="740"/>
      </w:pPr>
      <w:r>
        <w:rPr>
          <w:lang w:val="en-US" w:eastAsia="en-US" w:bidi="en-US"/>
        </w:rPr>
        <w:t>The variety of solved tasks in industrial production requires the use of a large number of mobile wheeled vehicles for various purposes. The increase in the production</w:t>
      </w:r>
      <w:r>
        <w:rPr>
          <w:lang w:val="en-US" w:eastAsia="en-US" w:bidi="en-US"/>
        </w:rPr>
        <w:t xml:space="preserve"> of products is impossible without the rational use of each unit of mobile equipment, which is directly related to the improvement of conditions and labor protection of production personnel. A high level of injuries inflicts significant damage on enterpris</w:t>
      </w:r>
      <w:r>
        <w:rPr>
          <w:lang w:val="en-US" w:eastAsia="en-US" w:bidi="en-US"/>
        </w:rPr>
        <w:t>es and the economy as a whole, while one of the most traumatic is the profession of the operator of mobile wheeled vehicles. A lot of scientific papers and techniques are devoted to the analysis of the causes of injury, but to date there is no single integ</w:t>
      </w:r>
      <w:r>
        <w:rPr>
          <w:lang w:val="en-US" w:eastAsia="en-US" w:bidi="en-US"/>
        </w:rPr>
        <w:t>rated approach that allows to give a fairly objective quantitative assessment of the severity of injury involving the main influencing factors. The development of new and improvement of existing such techniques will allow to design active and passive safet</w:t>
      </w:r>
      <w:r>
        <w:rPr>
          <w:lang w:val="en-US" w:eastAsia="en-US" w:bidi="en-US"/>
        </w:rPr>
        <w:t>y equipment for operating mobile equipment on the basis of an assessment of the severity of injury. In this article, based on the analysis of literature sources, the results of previous studies and official statistics, the causes of injuries of operators o</w:t>
      </w:r>
      <w:r>
        <w:rPr>
          <w:lang w:val="en-US" w:eastAsia="en-US" w:bidi="en-US"/>
        </w:rPr>
        <w:t>f mobile wheeled vehicles are identified, sources and hazards factors affecting the «operator - machine - environment» system are identified. Based on the analysis, we propose a structural scheme for ensuring the safety of the transport and technological p</w:t>
      </w:r>
      <w:r>
        <w:rPr>
          <w:lang w:val="en-US" w:eastAsia="en-US" w:bidi="en-US"/>
        </w:rPr>
        <w:t>rocess, an algorithm for analyzing and assessing the risks of trauma to operators, including identifying and analyzing sources of danger, and developing effective measures to reduce their level.</w:t>
      </w:r>
    </w:p>
    <w:p w:rsidR="003007D1" w:rsidRDefault="00074044">
      <w:pPr>
        <w:pStyle w:val="70"/>
        <w:shd w:val="clear" w:color="auto" w:fill="auto"/>
        <w:spacing w:before="0" w:after="254" w:line="200" w:lineRule="exact"/>
      </w:pPr>
      <w:r>
        <w:t xml:space="preserve">УДК </w:t>
      </w:r>
      <w:r>
        <w:rPr>
          <w:lang w:val="en-US" w:eastAsia="en-US" w:bidi="en-US"/>
        </w:rPr>
        <w:t>502.175: 504.5 (574.1)</w:t>
      </w:r>
    </w:p>
    <w:p w:rsidR="003007D1" w:rsidRDefault="00074044">
      <w:pPr>
        <w:pStyle w:val="70"/>
        <w:shd w:val="clear" w:color="auto" w:fill="auto"/>
        <w:spacing w:before="0" w:after="9" w:line="200" w:lineRule="exact"/>
      </w:pPr>
      <w:r>
        <w:t>Каиров А.Ж., магистрант</w:t>
      </w:r>
    </w:p>
    <w:p w:rsidR="003007D1" w:rsidRDefault="00074044">
      <w:pPr>
        <w:pStyle w:val="70"/>
        <w:shd w:val="clear" w:color="auto" w:fill="auto"/>
        <w:spacing w:before="0" w:line="200" w:lineRule="exact"/>
      </w:pPr>
      <w:r>
        <w:t xml:space="preserve">Ширванов </w:t>
      </w:r>
      <w:r>
        <w:t>Р.Б., кандидат технических наук, доцент</w:t>
      </w:r>
    </w:p>
    <w:p w:rsidR="003007D1" w:rsidRDefault="00074044">
      <w:pPr>
        <w:pStyle w:val="70"/>
        <w:shd w:val="clear" w:color="auto" w:fill="auto"/>
        <w:spacing w:before="0" w:after="184" w:line="254" w:lineRule="exact"/>
        <w:ind w:right="920"/>
        <w:jc w:val="left"/>
      </w:pPr>
      <w:r>
        <w:t>НАО «Западно-Казахстанский аграрно-технический университет имени Жангир хана», г. Уральск, Республика Казахстан</w:t>
      </w:r>
    </w:p>
    <w:p w:rsidR="003007D1" w:rsidRDefault="00074044">
      <w:pPr>
        <w:pStyle w:val="520"/>
        <w:keepNext/>
        <w:keepLines/>
        <w:shd w:val="clear" w:color="auto" w:fill="auto"/>
        <w:spacing w:before="0" w:after="220" w:line="250" w:lineRule="exact"/>
      </w:pPr>
      <w:bookmarkStart w:id="129" w:name="bookmark129"/>
      <w:r>
        <w:t>АСПЕКТЫ СОВЕРШЕНСТВОВАНИЯ МЕТОДИКИ ОЦЕНКИ УРОВНЯ</w:t>
      </w:r>
      <w:r>
        <w:br/>
        <w:t>ПРОМЫШЛЕННОЙ БЕЗОПАСНОСТИ ПРЕДПРИЯТИЯ</w:t>
      </w:r>
      <w:bookmarkEnd w:id="129"/>
    </w:p>
    <w:p w:rsidR="003007D1" w:rsidRDefault="00074044">
      <w:pPr>
        <w:pStyle w:val="520"/>
        <w:keepNext/>
        <w:keepLines/>
        <w:shd w:val="clear" w:color="auto" w:fill="auto"/>
        <w:spacing w:before="0" w:line="200" w:lineRule="exact"/>
      </w:pPr>
      <w:bookmarkStart w:id="130" w:name="bookmark130"/>
      <w:r>
        <w:t>Аннотация</w:t>
      </w:r>
      <w:bookmarkEnd w:id="130"/>
    </w:p>
    <w:p w:rsidR="003007D1" w:rsidRDefault="00074044">
      <w:pPr>
        <w:pStyle w:val="70"/>
        <w:shd w:val="clear" w:color="auto" w:fill="auto"/>
        <w:spacing w:before="0" w:after="176" w:line="250" w:lineRule="exact"/>
        <w:ind w:firstLine="740"/>
      </w:pPr>
      <w:r>
        <w:t>Минимиз</w:t>
      </w:r>
      <w:r>
        <w:t xml:space="preserve">ировать риск травмирования производственного персонала до величины, соответствующей сложившемуся на конкретном этапе научно-технического прогресса уровню развития </w:t>
      </w:r>
      <w:r>
        <w:lastRenderedPageBreak/>
        <w:t>техники, технологий и состоянию развития общества, возможно путем эффективного управления про</w:t>
      </w:r>
      <w:r>
        <w:t>мышленной безопасностью, которому, в свою очередь, способствует периодическая оценка уровня безопасности опасных объектов или уровня безопасности производственной среды. В настоящей статье на основе анализа существующих государственных методик оценки уровн</w:t>
      </w:r>
      <w:r>
        <w:t>я промышленной безопасности производственных процессов предприятий, регламентированных приказами Министра труда и социальной защиты Республики Казахстан, и.о. Министра по инвестициям и развитию Республики Казахстан и Министра национальной экономики Республ</w:t>
      </w:r>
      <w:r>
        <w:t>ики Казахстан, выявляются основные их недостатки. По результатам проведенного анализа и выявленных недостатков предлагаются пути совершенствования данной оценки на основе различных подходов к определению предельно допустимого риска для определенного вида с</w:t>
      </w:r>
      <w:r>
        <w:t>лучаев.</w:t>
      </w:r>
    </w:p>
    <w:p w:rsidR="003007D1" w:rsidRDefault="00074044">
      <w:pPr>
        <w:pStyle w:val="140"/>
        <w:shd w:val="clear" w:color="auto" w:fill="auto"/>
        <w:spacing w:before="0" w:after="184" w:line="254" w:lineRule="exact"/>
        <w:ind w:firstLine="740"/>
      </w:pPr>
      <w:r>
        <w:rPr>
          <w:rStyle w:val="140pt"/>
          <w:i/>
          <w:iCs/>
        </w:rPr>
        <w:t>Ключевые слова: вредные и опасные производственные факторы, безопасные и безвредные условия труда, охрана труда, промышленная безопасность, методика оценки, опасные объекты и технические устройства, рабочее место, травматизм, риск.</w:t>
      </w:r>
    </w:p>
    <w:p w:rsidR="003007D1" w:rsidRDefault="00074044">
      <w:pPr>
        <w:pStyle w:val="70"/>
        <w:shd w:val="clear" w:color="auto" w:fill="auto"/>
        <w:spacing w:before="0" w:line="250" w:lineRule="exact"/>
        <w:ind w:firstLine="740"/>
      </w:pPr>
      <w:r>
        <w:t>В настоящее врем</w:t>
      </w:r>
      <w:r>
        <w:t xml:space="preserve">я в Республике Казахстан действуют несколько обязательных государственных методик по оценке уровня промышленной безопасности производства, </w:t>
      </w:r>
      <w:r>
        <w:rPr>
          <w:lang w:val="en-US" w:eastAsia="en-US" w:bidi="en-US"/>
        </w:rPr>
        <w:t xml:space="preserve">a </w:t>
      </w:r>
      <w:r>
        <w:t>также оценке его вредных и опасных факторов, которые обязательны к исполнению всеми уполномоченными органами, предп</w:t>
      </w:r>
      <w:r>
        <w:t>риятиями и организациями. Проанализируем их.</w:t>
      </w:r>
    </w:p>
    <w:p w:rsidR="003007D1" w:rsidRDefault="00074044">
      <w:pPr>
        <w:pStyle w:val="70"/>
        <w:shd w:val="clear" w:color="auto" w:fill="auto"/>
        <w:spacing w:before="0" w:line="250" w:lineRule="exact"/>
        <w:ind w:firstLine="740"/>
      </w:pPr>
      <w:r>
        <w:t>Методика оценки вредных и опасных факторов производственной среды регламентируется приказом Министра труда и социальной защиты Республики Казахстан за №12743 от 26 января 2016 года «О внесении изменения в приказ</w:t>
      </w:r>
      <w:r>
        <w:t xml:space="preserve"> Министра здравоохранения и социального развития Республики Казахстан от 28 декабря 2015 года № 1057 «Об утверждении Правил обязательной периодической аттестации производственных объектов по условиям труда» [1]. Согласно данному нормативному документу атте</w:t>
      </w:r>
      <w:r>
        <w:t>стация производственных объектов включает в себя комплексную оценку организации по соответствию их нормативам в области безопасности и охраны труда, и состоит из следующих этапов:</w:t>
      </w:r>
    </w:p>
    <w:p w:rsidR="003007D1" w:rsidRDefault="00074044">
      <w:pPr>
        <w:pStyle w:val="70"/>
        <w:numPr>
          <w:ilvl w:val="0"/>
          <w:numId w:val="66"/>
        </w:numPr>
        <w:shd w:val="clear" w:color="auto" w:fill="auto"/>
        <w:tabs>
          <w:tab w:val="left" w:pos="938"/>
        </w:tabs>
        <w:spacing w:before="0" w:line="250" w:lineRule="exact"/>
        <w:ind w:firstLine="740"/>
      </w:pPr>
      <w:r>
        <w:t>оценки степени вредности и опасности труда;</w:t>
      </w:r>
    </w:p>
    <w:p w:rsidR="003007D1" w:rsidRDefault="00074044">
      <w:pPr>
        <w:pStyle w:val="70"/>
        <w:numPr>
          <w:ilvl w:val="0"/>
          <w:numId w:val="66"/>
        </w:numPr>
        <w:shd w:val="clear" w:color="auto" w:fill="auto"/>
        <w:tabs>
          <w:tab w:val="left" w:pos="938"/>
        </w:tabs>
        <w:spacing w:before="0" w:line="250" w:lineRule="exact"/>
        <w:ind w:firstLine="740"/>
      </w:pPr>
      <w:r>
        <w:t>оценки тяжести и напряженности т</w:t>
      </w:r>
      <w:r>
        <w:t>рудового процесса;</w:t>
      </w:r>
    </w:p>
    <w:p w:rsidR="003007D1" w:rsidRDefault="00074044">
      <w:pPr>
        <w:pStyle w:val="70"/>
        <w:numPr>
          <w:ilvl w:val="0"/>
          <w:numId w:val="66"/>
        </w:numPr>
        <w:shd w:val="clear" w:color="auto" w:fill="auto"/>
        <w:tabs>
          <w:tab w:val="left" w:pos="913"/>
        </w:tabs>
        <w:spacing w:before="0" w:line="250" w:lineRule="exact"/>
        <w:ind w:firstLine="740"/>
      </w:pPr>
      <w:r>
        <w:t>оценки степени травмобезопасности и обеспеченности средствами коллективной защиты;</w:t>
      </w:r>
    </w:p>
    <w:p w:rsidR="003007D1" w:rsidRDefault="00074044">
      <w:pPr>
        <w:pStyle w:val="70"/>
        <w:numPr>
          <w:ilvl w:val="0"/>
          <w:numId w:val="66"/>
        </w:numPr>
        <w:shd w:val="clear" w:color="auto" w:fill="auto"/>
        <w:tabs>
          <w:tab w:val="left" w:pos="938"/>
        </w:tabs>
        <w:spacing w:before="0" w:line="250" w:lineRule="exact"/>
        <w:ind w:firstLine="740"/>
      </w:pPr>
      <w:r>
        <w:t>оценки обеспеченности работников средствами индивидуальной защиты.</w:t>
      </w:r>
    </w:p>
    <w:p w:rsidR="003007D1" w:rsidRDefault="00074044">
      <w:pPr>
        <w:pStyle w:val="70"/>
        <w:shd w:val="clear" w:color="auto" w:fill="auto"/>
        <w:spacing w:before="0" w:line="250" w:lineRule="exact"/>
        <w:ind w:firstLine="740"/>
      </w:pPr>
      <w:r>
        <w:t xml:space="preserve">Оценке по условиям труда подлежат имеющиеся на рабочих местах опасные и вредные </w:t>
      </w:r>
      <w:r>
        <w:t xml:space="preserve">производственные факторы (физические, химические, биологические, технологические), в том числе тяжесть и напряженность труда. Уровни опасных и вредных производственных факторов определяются на основе лабораторных и инструментальных измерений. Лабораторные </w:t>
      </w:r>
      <w:r>
        <w:t>и инструментальные измерения физических, химических, биологических и психофизиологических факторов и эргономические исследования выполняются в условиях работы и производственных процессов, при исправных средствах коллективной и индивидуальной защиты.</w:t>
      </w:r>
    </w:p>
    <w:p w:rsidR="003007D1" w:rsidRDefault="00074044">
      <w:pPr>
        <w:pStyle w:val="70"/>
        <w:shd w:val="clear" w:color="auto" w:fill="auto"/>
        <w:spacing w:before="0" w:line="250" w:lineRule="exact"/>
        <w:ind w:firstLine="740"/>
      </w:pPr>
      <w:r>
        <w:t>Основ</w:t>
      </w:r>
      <w:r>
        <w:t>ными объектами при оценке травмобезопасности являются:</w:t>
      </w:r>
    </w:p>
    <w:p w:rsidR="003007D1" w:rsidRDefault="00074044">
      <w:pPr>
        <w:pStyle w:val="70"/>
        <w:numPr>
          <w:ilvl w:val="0"/>
          <w:numId w:val="66"/>
        </w:numPr>
        <w:shd w:val="clear" w:color="auto" w:fill="auto"/>
        <w:tabs>
          <w:tab w:val="left" w:pos="938"/>
        </w:tabs>
        <w:spacing w:before="0" w:line="250" w:lineRule="exact"/>
        <w:ind w:firstLine="740"/>
      </w:pPr>
      <w:r>
        <w:t>производственное оборудование;</w:t>
      </w:r>
    </w:p>
    <w:p w:rsidR="003007D1" w:rsidRDefault="00074044">
      <w:pPr>
        <w:pStyle w:val="70"/>
        <w:numPr>
          <w:ilvl w:val="0"/>
          <w:numId w:val="66"/>
        </w:numPr>
        <w:shd w:val="clear" w:color="auto" w:fill="auto"/>
        <w:tabs>
          <w:tab w:val="left" w:pos="938"/>
        </w:tabs>
        <w:spacing w:before="0" w:line="250" w:lineRule="exact"/>
        <w:ind w:firstLine="740"/>
      </w:pPr>
      <w:r>
        <w:t>приспособления и инструменты;</w:t>
      </w:r>
    </w:p>
    <w:p w:rsidR="003007D1" w:rsidRDefault="00074044">
      <w:pPr>
        <w:pStyle w:val="70"/>
        <w:numPr>
          <w:ilvl w:val="0"/>
          <w:numId w:val="66"/>
        </w:numPr>
        <w:shd w:val="clear" w:color="auto" w:fill="auto"/>
        <w:tabs>
          <w:tab w:val="left" w:pos="938"/>
        </w:tabs>
        <w:spacing w:before="0" w:line="250" w:lineRule="exact"/>
        <w:ind w:firstLine="740"/>
      </w:pPr>
      <w:r>
        <w:t>обеспеченность средствами коллективной защиты;</w:t>
      </w:r>
    </w:p>
    <w:p w:rsidR="003007D1" w:rsidRDefault="00074044">
      <w:pPr>
        <w:pStyle w:val="70"/>
        <w:numPr>
          <w:ilvl w:val="0"/>
          <w:numId w:val="66"/>
        </w:numPr>
        <w:shd w:val="clear" w:color="auto" w:fill="auto"/>
        <w:tabs>
          <w:tab w:val="left" w:pos="938"/>
        </w:tabs>
        <w:spacing w:before="0" w:line="250" w:lineRule="exact"/>
        <w:ind w:firstLine="740"/>
      </w:pPr>
      <w:r>
        <w:t>обеспеченность средствами индивидуальной защиты;</w:t>
      </w:r>
    </w:p>
    <w:p w:rsidR="003007D1" w:rsidRDefault="00074044">
      <w:pPr>
        <w:pStyle w:val="70"/>
        <w:numPr>
          <w:ilvl w:val="0"/>
          <w:numId w:val="66"/>
        </w:numPr>
        <w:shd w:val="clear" w:color="auto" w:fill="auto"/>
        <w:tabs>
          <w:tab w:val="left" w:pos="938"/>
        </w:tabs>
        <w:spacing w:before="0" w:line="250" w:lineRule="exact"/>
        <w:ind w:firstLine="740"/>
      </w:pPr>
      <w:r>
        <w:t>обеспеченность средствами обучения и инструк</w:t>
      </w:r>
      <w:r>
        <w:t>тажа.</w:t>
      </w:r>
    </w:p>
    <w:p w:rsidR="003007D1" w:rsidRDefault="00074044">
      <w:pPr>
        <w:pStyle w:val="70"/>
        <w:shd w:val="clear" w:color="auto" w:fill="auto"/>
        <w:spacing w:before="0" w:line="250" w:lineRule="exact"/>
        <w:ind w:firstLine="740"/>
      </w:pPr>
      <w:r>
        <w:t>Данная оценка производится на основе нормативных технических документов, национальных стандартов, правил и инструкций по безопасности и охране труда и зависит от их технического состояния, соответствия паспортным параметрам и требованиям технологии п</w:t>
      </w:r>
      <w:r>
        <w:t>роизводственного процесса.</w:t>
      </w:r>
    </w:p>
    <w:p w:rsidR="003007D1" w:rsidRDefault="00074044">
      <w:pPr>
        <w:pStyle w:val="70"/>
        <w:shd w:val="clear" w:color="auto" w:fill="auto"/>
        <w:spacing w:before="0" w:line="250" w:lineRule="exact"/>
        <w:ind w:firstLine="740"/>
      </w:pPr>
      <w:r>
        <w:t>Оценка обеспеченности работников средствами индивидуальной защиты состоит из определения для каждой профессии уровнем обеспеченности работников специальной одеждой, специальной обувью и средствами индивидуальной защиты (СИЗ). Оце</w:t>
      </w:r>
      <w:r>
        <w:t>нка обеспеченности работников СИЗ определяется посредством сопоставления фактически выданных средств с нормами выдачи за счет средств работодателя специальной одежды, специальной обуви и других СИЗ работникам с учетом воздействия вредных факторов производс</w:t>
      </w:r>
      <w:r>
        <w:t>твенной среды. При оценке обеспеченности работников СИЗ одновременно производится оценка соответствия выданных СИЗ фактическому состоянию условий труда. Качество СИЗ подтверждается соответствующими сертификатами соответствия. Оценка «обеспечен» ставится то</w:t>
      </w:r>
      <w:r>
        <w:t>лько при полном обеспечении работников организации СИЗ в соответствии с нормами выдачи, утвержденными согласно пп. 35 ст.16 Трудового кодекса РК.</w:t>
      </w:r>
    </w:p>
    <w:p w:rsidR="003007D1" w:rsidRDefault="00074044">
      <w:pPr>
        <w:pStyle w:val="70"/>
        <w:shd w:val="clear" w:color="auto" w:fill="auto"/>
        <w:spacing w:before="0" w:line="250" w:lineRule="exact"/>
        <w:ind w:firstLine="740"/>
      </w:pPr>
      <w:r>
        <w:lastRenderedPageBreak/>
        <w:t>При отсутствии на рабочих местах вредных и опасных производственных факторов или соответствии их фактических з</w:t>
      </w:r>
      <w:r>
        <w:t>начений нормам безопасности, а также при выполнении требований по травмобезопасности и обеспеченности работников СИЗ считается, что условия безопасности труда на рабочих местах соответствуют установленным требованиям безопасности труда в соответствии со ст</w:t>
      </w:r>
      <w:r>
        <w:t>.184 Трудового кодекса и относятся ко 2-му (допустимому) классу условий труда, согласно Гигиенических критериев оценки и классификации условий труда по показателям вредности и опасности факторов производственной среды, тяжести и напряженности трудового про</w:t>
      </w:r>
      <w:r>
        <w:t>цесса (регистрационный номер АДЗ РК № 1.04.001.2000 от 30 ноября 2000 года).</w:t>
      </w:r>
    </w:p>
    <w:p w:rsidR="003007D1" w:rsidRDefault="00074044">
      <w:pPr>
        <w:pStyle w:val="70"/>
        <w:shd w:val="clear" w:color="auto" w:fill="auto"/>
        <w:spacing w:before="0" w:line="250" w:lineRule="exact"/>
        <w:ind w:firstLine="740"/>
      </w:pPr>
      <w:r>
        <w:t>Рабочие места считаются не соответствующими установленным требованиям безопасности труда при наличии на них одного из следующих факторов:</w:t>
      </w:r>
    </w:p>
    <w:p w:rsidR="003007D1" w:rsidRDefault="00074044">
      <w:pPr>
        <w:pStyle w:val="70"/>
        <w:numPr>
          <w:ilvl w:val="0"/>
          <w:numId w:val="66"/>
        </w:numPr>
        <w:shd w:val="clear" w:color="auto" w:fill="auto"/>
        <w:tabs>
          <w:tab w:val="left" w:pos="938"/>
        </w:tabs>
        <w:spacing w:before="0" w:line="250" w:lineRule="exact"/>
        <w:ind w:firstLine="740"/>
      </w:pPr>
      <w:r>
        <w:t>фактические значения факторов производств</w:t>
      </w:r>
      <w:r>
        <w:t>енной среды превышают существующие</w:t>
      </w:r>
    </w:p>
    <w:p w:rsidR="003007D1" w:rsidRDefault="00074044">
      <w:pPr>
        <w:pStyle w:val="70"/>
        <w:shd w:val="clear" w:color="auto" w:fill="auto"/>
        <w:spacing w:before="0" w:line="250" w:lineRule="exact"/>
      </w:pPr>
      <w:r>
        <w:t>нормы;</w:t>
      </w:r>
    </w:p>
    <w:p w:rsidR="003007D1" w:rsidRDefault="00074044">
      <w:pPr>
        <w:pStyle w:val="70"/>
        <w:numPr>
          <w:ilvl w:val="0"/>
          <w:numId w:val="66"/>
        </w:numPr>
        <w:shd w:val="clear" w:color="auto" w:fill="auto"/>
        <w:tabs>
          <w:tab w:val="left" w:pos="938"/>
        </w:tabs>
        <w:spacing w:before="0" w:line="250" w:lineRule="exact"/>
        <w:ind w:firstLine="740"/>
      </w:pPr>
      <w:r>
        <w:t>не соблюдены требования по травмобезопасности;</w:t>
      </w:r>
    </w:p>
    <w:p w:rsidR="003007D1" w:rsidRDefault="00074044">
      <w:pPr>
        <w:pStyle w:val="70"/>
        <w:numPr>
          <w:ilvl w:val="0"/>
          <w:numId w:val="66"/>
        </w:numPr>
        <w:shd w:val="clear" w:color="auto" w:fill="auto"/>
        <w:tabs>
          <w:tab w:val="left" w:pos="938"/>
        </w:tabs>
        <w:spacing w:before="0" w:line="250" w:lineRule="exact"/>
        <w:ind w:firstLine="740"/>
      </w:pPr>
      <w:r>
        <w:t>обеспеченность работников СИЗ не соответствует действующим нормам.</w:t>
      </w:r>
    </w:p>
    <w:p w:rsidR="003007D1" w:rsidRDefault="00074044">
      <w:pPr>
        <w:pStyle w:val="70"/>
        <w:shd w:val="clear" w:color="auto" w:fill="auto"/>
        <w:spacing w:before="0" w:line="250" w:lineRule="exact"/>
        <w:ind w:firstLine="740"/>
      </w:pPr>
      <w:r>
        <w:t xml:space="preserve">В зависимости от уровня превышения значений факторов производственной среды от существующих норм, </w:t>
      </w:r>
      <w:r>
        <w:t>условия труда должны быть отнесены к классам условий труда 3.1; 3.2;</w:t>
      </w:r>
    </w:p>
    <w:p w:rsidR="003007D1" w:rsidRDefault="00074044">
      <w:pPr>
        <w:pStyle w:val="70"/>
        <w:shd w:val="clear" w:color="auto" w:fill="auto"/>
        <w:spacing w:before="0" w:line="250" w:lineRule="exact"/>
      </w:pPr>
      <w:r>
        <w:rPr>
          <w:lang w:val="en-US" w:eastAsia="en-US" w:bidi="en-US"/>
        </w:rPr>
        <w:t xml:space="preserve">3.3; 3.4 </w:t>
      </w:r>
      <w:r>
        <w:t>и 4, согласно гигиенических критериев. При отнесении условий труда на рабочем месте к вредным и опасным условиям труда, должны быть разработаны мероприятия по улучшению и оздоров</w:t>
      </w:r>
      <w:r>
        <w:t>лению условий труда в организации, направленные либо на снижение уровня воздействия вредных производственных факторов, либо на уменьшение времени их воздействия, а также меры по обеспечению требований по травмобезопасности и СИЗ, в том числе мероприятия по</w:t>
      </w:r>
      <w:r>
        <w:t xml:space="preserve"> совершенствованию технологии производственного процесса и замене устаревшей техники и оборудования.</w:t>
      </w:r>
    </w:p>
    <w:p w:rsidR="003007D1" w:rsidRDefault="00074044">
      <w:pPr>
        <w:pStyle w:val="70"/>
        <w:shd w:val="clear" w:color="auto" w:fill="auto"/>
        <w:spacing w:before="0" w:line="250" w:lineRule="exact"/>
        <w:ind w:firstLine="740"/>
      </w:pPr>
      <w:r>
        <w:t>Представленная методика имеет следующие основные недостатки: она носит субъективный характер и с успехом может быть применена на стационарных производствен</w:t>
      </w:r>
      <w:r>
        <w:t>ных объектах с постоянным персоналом, рабочими местами и оборудованием. В условиях же специфики технологических процессов предприятий строительной отрасли, при существующей оторванности персонала от основной базы, разбросанности строительных объектов и обо</w:t>
      </w:r>
      <w:r>
        <w:t>рудования на большие расстояния ее применение затруднено.</w:t>
      </w:r>
    </w:p>
    <w:p w:rsidR="003007D1" w:rsidRDefault="00074044">
      <w:pPr>
        <w:pStyle w:val="70"/>
        <w:shd w:val="clear" w:color="auto" w:fill="auto"/>
        <w:spacing w:before="0" w:after="310" w:line="250" w:lineRule="exact"/>
        <w:ind w:firstLine="740"/>
      </w:pPr>
      <w:r>
        <w:t>Другая рекомендуемая на государственном уровне методика оценки уровня промышленной безопасности производственного объекта изложена в приказе и.о. Министра по инвестициям и развитию Республики Казахс</w:t>
      </w:r>
      <w:r>
        <w:t>тан от 26 декабря 2014 года № 300 «Об утверждении Правил определения общего уровня опасности опасного производственного объекта» [2]. Данные Правила разработаны в соответствии с подпунктом 15 Закона Республики Казахстан от 11 апреля 2014 года «О гражданско</w:t>
      </w:r>
      <w:r>
        <w:t>й защите» [3]. В соответствии с указанными законодательными и нормативными актами определение общего уровня опасности опасного производственного объекта (ОПО) проводится с целью оценки состояния защищенности физических и юридических лиц, окружающей среды о</w:t>
      </w:r>
      <w:r>
        <w:t>т вредного воздействия опасных и вредных производственных факторов путем мониторинга промышленной безопасности, осуществляемых ответственным лицом ОПО и территориальным подразделением уполномоченного органа в области промышленной безопасности. Общий уровен</w:t>
      </w:r>
      <w:r>
        <w:t>ь опасности ОПО определяется организацией, эксплуатирующей опасный производственный объект, один раз в год расчетным методом. Определение уровня опасности опасного производственного объекта указанным расчетным методом осуществляется по следующим показателя</w:t>
      </w:r>
      <w:r>
        <w:t>м, представленным в таблице 1.</w:t>
      </w:r>
    </w:p>
    <w:p w:rsidR="003007D1" w:rsidRDefault="00074044">
      <w:pPr>
        <w:pStyle w:val="26"/>
        <w:framePr w:w="9211" w:wrap="notBeside" w:vAnchor="text" w:hAnchor="text" w:xAlign="center" w:y="1"/>
        <w:shd w:val="clear" w:color="auto" w:fill="auto"/>
        <w:spacing w:after="0" w:line="200" w:lineRule="exact"/>
      </w:pPr>
      <w:r>
        <w:lastRenderedPageBreak/>
        <w:t>Таблица 1 - Оценка уровня опасности производственного объекта</w:t>
      </w:r>
    </w:p>
    <w:tbl>
      <w:tblPr>
        <w:tblOverlap w:val="never"/>
        <w:tblW w:w="0" w:type="auto"/>
        <w:jc w:val="center"/>
        <w:tblLayout w:type="fixed"/>
        <w:tblCellMar>
          <w:left w:w="10" w:type="dxa"/>
          <w:right w:w="10" w:type="dxa"/>
        </w:tblCellMar>
        <w:tblLook w:val="04A0"/>
      </w:tblPr>
      <w:tblGrid>
        <w:gridCol w:w="614"/>
        <w:gridCol w:w="2822"/>
        <w:gridCol w:w="5774"/>
      </w:tblGrid>
      <w:tr w:rsidR="003007D1">
        <w:tblPrEx>
          <w:tblCellMar>
            <w:top w:w="0" w:type="dxa"/>
            <w:bottom w:w="0" w:type="dxa"/>
          </w:tblCellMar>
        </w:tblPrEx>
        <w:trPr>
          <w:trHeight w:hRule="exact" w:val="514"/>
          <w:jc w:val="center"/>
        </w:trPr>
        <w:tc>
          <w:tcPr>
            <w:tcW w:w="614" w:type="dxa"/>
            <w:tcBorders>
              <w:top w:val="single" w:sz="4" w:space="0" w:color="auto"/>
              <w:lef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60" w:line="200" w:lineRule="exact"/>
              <w:ind w:left="240"/>
            </w:pPr>
            <w:r>
              <w:rPr>
                <w:rStyle w:val="210pt1"/>
              </w:rPr>
              <w:t>№</w:t>
            </w:r>
          </w:p>
          <w:p w:rsidR="003007D1" w:rsidRDefault="00074044">
            <w:pPr>
              <w:pStyle w:val="22"/>
              <w:framePr w:w="9211" w:wrap="notBeside" w:vAnchor="text" w:hAnchor="text" w:xAlign="center" w:y="1"/>
              <w:shd w:val="clear" w:color="auto" w:fill="auto"/>
              <w:spacing w:before="60" w:after="0" w:line="200" w:lineRule="exact"/>
              <w:ind w:left="240"/>
            </w:pPr>
            <w:r>
              <w:rPr>
                <w:rStyle w:val="210pt1"/>
              </w:rPr>
              <w:t>п/п</w:t>
            </w:r>
          </w:p>
        </w:tc>
        <w:tc>
          <w:tcPr>
            <w:tcW w:w="2822"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jc w:val="center"/>
            </w:pPr>
            <w:r>
              <w:rPr>
                <w:rStyle w:val="210pt1"/>
              </w:rPr>
              <w:t>Наименование показателя</w:t>
            </w:r>
          </w:p>
        </w:tc>
        <w:tc>
          <w:tcPr>
            <w:tcW w:w="5774"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jc w:val="center"/>
            </w:pPr>
            <w:r>
              <w:rPr>
                <w:rStyle w:val="210pt1"/>
              </w:rPr>
              <w:t>Аналитическое выражение для его вычисления</w:t>
            </w:r>
          </w:p>
        </w:tc>
      </w:tr>
      <w:tr w:rsidR="003007D1">
        <w:tblPrEx>
          <w:tblCellMar>
            <w:top w:w="0" w:type="dxa"/>
            <w:bottom w:w="0" w:type="dxa"/>
          </w:tblCellMar>
        </w:tblPrEx>
        <w:trPr>
          <w:trHeight w:hRule="exact" w:val="1190"/>
          <w:jc w:val="center"/>
        </w:trPr>
        <w:tc>
          <w:tcPr>
            <w:tcW w:w="614"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jc w:val="center"/>
            </w:pPr>
            <w:r>
              <w:rPr>
                <w:rStyle w:val="210pt1"/>
              </w:rPr>
              <w:t>1</w:t>
            </w:r>
          </w:p>
        </w:tc>
        <w:tc>
          <w:tcPr>
            <w:tcW w:w="2822"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30" w:lineRule="exact"/>
            </w:pPr>
            <w:r>
              <w:rPr>
                <w:rStyle w:val="210pt1"/>
              </w:rPr>
              <w:t>Показатель состояния производственных зданий, технологических сооружений</w:t>
            </w:r>
          </w:p>
        </w:tc>
        <w:tc>
          <w:tcPr>
            <w:tcW w:w="577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180" w:line="200" w:lineRule="exact"/>
              <w:jc w:val="center"/>
            </w:pPr>
            <w:r>
              <w:rPr>
                <w:rStyle w:val="295pt"/>
              </w:rPr>
              <w:t>Пзс</w:t>
            </w:r>
            <w:r>
              <w:rPr>
                <w:rStyle w:val="210pt1"/>
              </w:rPr>
              <w:t xml:space="preserve"> = </w:t>
            </w:r>
            <w:r>
              <w:rPr>
                <w:rStyle w:val="26pt0"/>
              </w:rPr>
              <w:t>(^1</w:t>
            </w:r>
            <w:r>
              <w:rPr>
                <w:rStyle w:val="210pt1"/>
              </w:rPr>
              <w:t xml:space="preserve"> - </w:t>
            </w:r>
            <w:r>
              <w:rPr>
                <w:rStyle w:val="295pt"/>
                <w:lang w:val="en-US" w:eastAsia="en-US" w:bidi="en-US"/>
              </w:rPr>
              <w:t>n^)l</w:t>
            </w:r>
            <w:r>
              <w:rPr>
                <w:rStyle w:val="210pt1"/>
                <w:lang w:val="en-US" w:eastAsia="en-US" w:bidi="en-US"/>
              </w:rPr>
              <w:t xml:space="preserve"> </w:t>
            </w:r>
            <w:r>
              <w:rPr>
                <w:rStyle w:val="210pt1"/>
              </w:rPr>
              <w:t>П</w:t>
            </w:r>
            <w:r>
              <w:rPr>
                <w:rStyle w:val="26pt0"/>
              </w:rPr>
              <w:t>3</w:t>
            </w:r>
            <w:r>
              <w:rPr>
                <w:rStyle w:val="210pt1"/>
              </w:rPr>
              <w:t>;</w:t>
            </w:r>
          </w:p>
          <w:p w:rsidR="003007D1" w:rsidRDefault="00074044">
            <w:pPr>
              <w:pStyle w:val="22"/>
              <w:framePr w:w="9211" w:wrap="notBeside" w:vAnchor="text" w:hAnchor="text" w:xAlign="center" w:y="1"/>
              <w:shd w:val="clear" w:color="auto" w:fill="auto"/>
              <w:spacing w:before="180" w:after="0" w:line="235" w:lineRule="exact"/>
              <w:jc w:val="center"/>
            </w:pPr>
            <w:r>
              <w:rPr>
                <w:rStyle w:val="210pt1"/>
              </w:rPr>
              <w:t>где П</w:t>
            </w:r>
            <w:r>
              <w:rPr>
                <w:rStyle w:val="26pt0"/>
              </w:rPr>
              <w:t>1</w:t>
            </w:r>
            <w:r>
              <w:rPr>
                <w:rStyle w:val="210pt1"/>
              </w:rPr>
              <w:t xml:space="preserve"> - количество аварийных зданий и сооружений; П</w:t>
            </w:r>
            <w:r>
              <w:rPr>
                <w:rStyle w:val="26pt0"/>
              </w:rPr>
              <w:t>2</w:t>
            </w:r>
            <w:r>
              <w:rPr>
                <w:rStyle w:val="210pt1"/>
              </w:rPr>
              <w:t xml:space="preserve"> - количество восстановленных зданий и сооружений; П</w:t>
            </w:r>
            <w:r>
              <w:rPr>
                <w:rStyle w:val="26pt0"/>
              </w:rPr>
              <w:t>3</w:t>
            </w:r>
            <w:r>
              <w:rPr>
                <w:rStyle w:val="210pt1"/>
              </w:rPr>
              <w:t xml:space="preserve"> - общее количество зданий и сооружений.</w:t>
            </w:r>
          </w:p>
        </w:tc>
      </w:tr>
      <w:tr w:rsidR="003007D1">
        <w:tblPrEx>
          <w:tblCellMar>
            <w:top w:w="0" w:type="dxa"/>
            <w:bottom w:w="0" w:type="dxa"/>
          </w:tblCellMar>
        </w:tblPrEx>
        <w:trPr>
          <w:trHeight w:hRule="exact" w:val="1229"/>
          <w:jc w:val="center"/>
        </w:trPr>
        <w:tc>
          <w:tcPr>
            <w:tcW w:w="614"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ind w:right="260"/>
              <w:jc w:val="right"/>
            </w:pPr>
            <w:r>
              <w:rPr>
                <w:rStyle w:val="210pt1"/>
              </w:rPr>
              <w:t>2</w:t>
            </w:r>
          </w:p>
        </w:tc>
        <w:tc>
          <w:tcPr>
            <w:tcW w:w="2822"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30" w:lineRule="exact"/>
            </w:pPr>
            <w:r>
              <w:rPr>
                <w:rStyle w:val="210pt1"/>
              </w:rPr>
              <w:t>Показатель состояния технических устройств</w:t>
            </w:r>
          </w:p>
        </w:tc>
        <w:tc>
          <w:tcPr>
            <w:tcW w:w="577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120" w:line="200" w:lineRule="exact"/>
              <w:jc w:val="center"/>
            </w:pPr>
            <w:r>
              <w:rPr>
                <w:rStyle w:val="295pt"/>
                <w:vertAlign w:val="superscript"/>
              </w:rPr>
              <w:t>П</w:t>
            </w:r>
            <w:r>
              <w:rPr>
                <w:rStyle w:val="295pt"/>
                <w:vertAlign w:val="subscript"/>
              </w:rPr>
              <w:t>ТУ</w:t>
            </w:r>
            <w:r>
              <w:rPr>
                <w:rStyle w:val="295pt"/>
              </w:rPr>
              <w:t xml:space="preserve"> = </w:t>
            </w:r>
            <w:r>
              <w:rPr>
                <w:rStyle w:val="295pt"/>
                <w:vertAlign w:val="superscript"/>
              </w:rPr>
              <w:t>(П</w:t>
            </w:r>
            <w:r>
              <w:rPr>
                <w:rStyle w:val="295pt"/>
              </w:rPr>
              <w:t xml:space="preserve">4 </w:t>
            </w:r>
            <w:r>
              <w:rPr>
                <w:rStyle w:val="295pt"/>
                <w:vertAlign w:val="superscript"/>
              </w:rPr>
              <w:t>-</w:t>
            </w:r>
            <w:r>
              <w:rPr>
                <w:rStyle w:val="210pt1"/>
                <w:vertAlign w:val="superscript"/>
              </w:rPr>
              <w:t xml:space="preserve"> П</w:t>
            </w:r>
            <w:r>
              <w:rPr>
                <w:rStyle w:val="210pt1"/>
              </w:rPr>
              <w:t>5</w:t>
            </w:r>
            <w:r>
              <w:rPr>
                <w:rStyle w:val="210pt1"/>
                <w:vertAlign w:val="superscript"/>
              </w:rPr>
              <w:t>)/</w:t>
            </w:r>
            <w:r>
              <w:rPr>
                <w:rStyle w:val="295pt"/>
                <w:vertAlign w:val="superscript"/>
              </w:rPr>
              <w:t>П</w:t>
            </w:r>
            <w:r>
              <w:rPr>
                <w:rStyle w:val="295pt"/>
              </w:rPr>
              <w:t>6.</w:t>
            </w:r>
          </w:p>
          <w:p w:rsidR="003007D1" w:rsidRDefault="00074044">
            <w:pPr>
              <w:pStyle w:val="22"/>
              <w:framePr w:w="9211" w:wrap="notBeside" w:vAnchor="text" w:hAnchor="text" w:xAlign="center" w:y="1"/>
              <w:shd w:val="clear" w:color="auto" w:fill="auto"/>
              <w:spacing w:before="120" w:after="0" w:line="235" w:lineRule="exact"/>
              <w:ind w:left="260"/>
            </w:pPr>
            <w:r>
              <w:rPr>
                <w:rStyle w:val="210pt1"/>
              </w:rPr>
              <w:t xml:space="preserve">где щ- количество отработавших </w:t>
            </w:r>
            <w:r>
              <w:rPr>
                <w:rStyle w:val="210pt1"/>
              </w:rPr>
              <w:t>срок технических устройств;</w:t>
            </w:r>
          </w:p>
          <w:p w:rsidR="003007D1" w:rsidRDefault="00074044">
            <w:pPr>
              <w:pStyle w:val="22"/>
              <w:framePr w:w="9211" w:wrap="notBeside" w:vAnchor="text" w:hAnchor="text" w:xAlign="center" w:y="1"/>
              <w:shd w:val="clear" w:color="auto" w:fill="auto"/>
              <w:spacing w:after="0" w:line="235" w:lineRule="exact"/>
              <w:jc w:val="center"/>
            </w:pPr>
            <w:r>
              <w:rPr>
                <w:rStyle w:val="210pt1"/>
                <w:lang w:val="en-US" w:eastAsia="en-US" w:bidi="en-US"/>
              </w:rPr>
              <w:t>n</w:t>
            </w:r>
            <w:r>
              <w:rPr>
                <w:rStyle w:val="26pt0"/>
                <w:vertAlign w:val="subscript"/>
                <w:lang w:val="en-US" w:eastAsia="en-US" w:bidi="en-US"/>
              </w:rPr>
              <w:t>5</w:t>
            </w:r>
            <w:r>
              <w:rPr>
                <w:rStyle w:val="210pt1"/>
                <w:lang w:val="en-US" w:eastAsia="en-US" w:bidi="en-US"/>
              </w:rPr>
              <w:t xml:space="preserve"> </w:t>
            </w:r>
            <w:r>
              <w:rPr>
                <w:rStyle w:val="210pt1"/>
              </w:rPr>
              <w:t xml:space="preserve">- количество замененных технических устройств; </w:t>
            </w:r>
            <w:r>
              <w:rPr>
                <w:rStyle w:val="210pt1"/>
                <w:lang w:val="en-US" w:eastAsia="en-US" w:bidi="en-US"/>
              </w:rPr>
              <w:t>n</w:t>
            </w:r>
            <w:r>
              <w:rPr>
                <w:rStyle w:val="26pt0"/>
                <w:vertAlign w:val="subscript"/>
                <w:lang w:val="en-US" w:eastAsia="en-US" w:bidi="en-US"/>
              </w:rPr>
              <w:t>6</w:t>
            </w:r>
            <w:r>
              <w:rPr>
                <w:rStyle w:val="210pt1"/>
                <w:lang w:val="en-US" w:eastAsia="en-US" w:bidi="en-US"/>
              </w:rPr>
              <w:t xml:space="preserve"> </w:t>
            </w:r>
            <w:r>
              <w:rPr>
                <w:rStyle w:val="210pt1"/>
              </w:rPr>
              <w:t>- общее количество технических устройств в организации.</w:t>
            </w:r>
          </w:p>
        </w:tc>
      </w:tr>
      <w:tr w:rsidR="003007D1">
        <w:tblPrEx>
          <w:tblCellMar>
            <w:top w:w="0" w:type="dxa"/>
            <w:bottom w:w="0" w:type="dxa"/>
          </w:tblCellMar>
        </w:tblPrEx>
        <w:trPr>
          <w:trHeight w:hRule="exact" w:val="1445"/>
          <w:jc w:val="center"/>
        </w:trPr>
        <w:tc>
          <w:tcPr>
            <w:tcW w:w="614"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jc w:val="center"/>
            </w:pPr>
            <w:r>
              <w:rPr>
                <w:rStyle w:val="210pt1"/>
              </w:rPr>
              <w:t>3</w:t>
            </w:r>
          </w:p>
        </w:tc>
        <w:tc>
          <w:tcPr>
            <w:tcW w:w="2822"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30" w:lineRule="exact"/>
              <w:jc w:val="both"/>
            </w:pPr>
            <w:r>
              <w:rPr>
                <w:rStyle w:val="210pt1"/>
              </w:rPr>
              <w:t>Показатель состояния опасных технических устройств</w:t>
            </w:r>
          </w:p>
        </w:tc>
        <w:tc>
          <w:tcPr>
            <w:tcW w:w="577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120" w:line="200" w:lineRule="exact"/>
              <w:jc w:val="center"/>
            </w:pPr>
            <w:r>
              <w:rPr>
                <w:rStyle w:val="255pt0pt"/>
                <w:vertAlign w:val="superscript"/>
              </w:rPr>
              <w:t>П</w:t>
            </w:r>
            <w:r>
              <w:rPr>
                <w:rStyle w:val="255pt0pt"/>
              </w:rPr>
              <w:t xml:space="preserve">ОТУ </w:t>
            </w:r>
            <w:r>
              <w:rPr>
                <w:rStyle w:val="295pt"/>
              </w:rPr>
              <w:t>=</w:t>
            </w:r>
            <w:r>
              <w:rPr>
                <w:rStyle w:val="210pt1"/>
              </w:rPr>
              <w:t xml:space="preserve"> </w:t>
            </w:r>
            <w:r>
              <w:rPr>
                <w:rStyle w:val="255pt1pt"/>
                <w:lang w:val="ru-RU" w:eastAsia="ru-RU" w:bidi="ru-RU"/>
              </w:rPr>
              <w:t xml:space="preserve">К </w:t>
            </w:r>
            <w:r>
              <w:rPr>
                <w:rStyle w:val="295pt"/>
                <w:vertAlign w:val="superscript"/>
              </w:rPr>
              <w:t>-</w:t>
            </w:r>
            <w:r>
              <w:rPr>
                <w:rStyle w:val="210pt1"/>
                <w:vertAlign w:val="superscript"/>
              </w:rPr>
              <w:t xml:space="preserve"> </w:t>
            </w:r>
            <w:r>
              <w:rPr>
                <w:rStyle w:val="255pt1pt"/>
                <w:vertAlign w:val="superscript"/>
              </w:rPr>
              <w:t>n</w:t>
            </w:r>
            <w:r>
              <w:rPr>
                <w:rStyle w:val="255pt1pt"/>
              </w:rPr>
              <w:t>8</w:t>
            </w:r>
            <w:r>
              <w:rPr>
                <w:rStyle w:val="255pt1pt"/>
                <w:vertAlign w:val="superscript"/>
              </w:rPr>
              <w:t>)/</w:t>
            </w:r>
            <w:r>
              <w:rPr>
                <w:rStyle w:val="255pt0pt"/>
                <w:vertAlign w:val="superscript"/>
                <w:lang w:val="en-US" w:eastAsia="en-US" w:bidi="en-US"/>
              </w:rPr>
              <w:t>n</w:t>
            </w:r>
            <w:r>
              <w:rPr>
                <w:rStyle w:val="255pt0pt"/>
                <w:lang w:val="en-US" w:eastAsia="en-US" w:bidi="en-US"/>
              </w:rPr>
              <w:t>9.</w:t>
            </w:r>
          </w:p>
          <w:p w:rsidR="003007D1" w:rsidRDefault="00074044">
            <w:pPr>
              <w:pStyle w:val="22"/>
              <w:framePr w:w="9211" w:wrap="notBeside" w:vAnchor="text" w:hAnchor="text" w:xAlign="center" w:y="1"/>
              <w:shd w:val="clear" w:color="auto" w:fill="auto"/>
              <w:spacing w:before="120" w:after="0" w:line="230" w:lineRule="exact"/>
              <w:jc w:val="center"/>
            </w:pPr>
            <w:r>
              <w:rPr>
                <w:rStyle w:val="210pt1"/>
              </w:rPr>
              <w:t>где П</w:t>
            </w:r>
            <w:r>
              <w:rPr>
                <w:rStyle w:val="26pt0"/>
              </w:rPr>
              <w:t>7</w:t>
            </w:r>
            <w:r>
              <w:rPr>
                <w:rStyle w:val="210pt1"/>
              </w:rPr>
              <w:t xml:space="preserve"> - количество отработавших срок опасных технических устройств; </w:t>
            </w:r>
            <w:r>
              <w:rPr>
                <w:rStyle w:val="210pt1"/>
                <w:lang w:val="en-US" w:eastAsia="en-US" w:bidi="en-US"/>
              </w:rPr>
              <w:t>n</w:t>
            </w:r>
            <w:r>
              <w:rPr>
                <w:rStyle w:val="26pt0"/>
                <w:lang w:val="en-US" w:eastAsia="en-US" w:bidi="en-US"/>
              </w:rPr>
              <w:t>8</w:t>
            </w:r>
            <w:r>
              <w:rPr>
                <w:rStyle w:val="210pt1"/>
                <w:lang w:val="en-US" w:eastAsia="en-US" w:bidi="en-US"/>
              </w:rPr>
              <w:t xml:space="preserve"> </w:t>
            </w:r>
            <w:r>
              <w:rPr>
                <w:rStyle w:val="210pt1"/>
              </w:rPr>
              <w:t>- количество опасных технических устройств с продленным сроком эксплуатации; П</w:t>
            </w:r>
            <w:r>
              <w:rPr>
                <w:rStyle w:val="26pt0"/>
              </w:rPr>
              <w:t>9</w:t>
            </w:r>
            <w:r>
              <w:rPr>
                <w:rStyle w:val="210pt1"/>
              </w:rPr>
              <w:t xml:space="preserve"> - общее количество опасных технических устройств.</w:t>
            </w:r>
          </w:p>
        </w:tc>
      </w:tr>
      <w:tr w:rsidR="003007D1">
        <w:tblPrEx>
          <w:tblCellMar>
            <w:top w:w="0" w:type="dxa"/>
            <w:bottom w:w="0" w:type="dxa"/>
          </w:tblCellMar>
        </w:tblPrEx>
        <w:trPr>
          <w:trHeight w:hRule="exact" w:val="941"/>
          <w:jc w:val="center"/>
        </w:trPr>
        <w:tc>
          <w:tcPr>
            <w:tcW w:w="6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ind w:right="260"/>
              <w:jc w:val="right"/>
            </w:pPr>
            <w:r>
              <w:rPr>
                <w:rStyle w:val="210pt1"/>
              </w:rPr>
              <w:t>4</w:t>
            </w:r>
          </w:p>
        </w:tc>
        <w:tc>
          <w:tcPr>
            <w:tcW w:w="282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0" w:line="230" w:lineRule="exact"/>
            </w:pPr>
            <w:r>
              <w:rPr>
                <w:rStyle w:val="210pt1"/>
              </w:rPr>
              <w:t>Показатель произошедших аварий определяется по формуле</w:t>
            </w:r>
          </w:p>
        </w:tc>
        <w:tc>
          <w:tcPr>
            <w:tcW w:w="5774"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60" w:line="200" w:lineRule="exact"/>
              <w:jc w:val="center"/>
            </w:pPr>
            <w:r>
              <w:rPr>
                <w:rStyle w:val="295pt"/>
                <w:vertAlign w:val="superscript"/>
              </w:rPr>
              <w:t>П</w:t>
            </w:r>
            <w:r>
              <w:rPr>
                <w:rStyle w:val="295pt"/>
              </w:rPr>
              <w:t>а</w:t>
            </w:r>
            <w:r>
              <w:rPr>
                <w:rStyle w:val="210pt1"/>
              </w:rPr>
              <w:t xml:space="preserve"> </w:t>
            </w:r>
            <w:r>
              <w:rPr>
                <w:rStyle w:val="210pt1"/>
                <w:lang w:val="en-US" w:eastAsia="en-US" w:bidi="en-US"/>
              </w:rPr>
              <w:t>=</w:t>
            </w:r>
            <w:r>
              <w:rPr>
                <w:rStyle w:val="210pt1"/>
                <w:vertAlign w:val="superscript"/>
                <w:lang w:val="en-US" w:eastAsia="en-US" w:bidi="en-US"/>
              </w:rPr>
              <w:t>n</w:t>
            </w:r>
            <w:r>
              <w:rPr>
                <w:rStyle w:val="26pt0"/>
                <w:lang w:val="en-US" w:eastAsia="en-US" w:bidi="en-US"/>
              </w:rPr>
              <w:t>10</w:t>
            </w:r>
            <w:r>
              <w:rPr>
                <w:rStyle w:val="210pt1"/>
                <w:vertAlign w:val="superscript"/>
                <w:lang w:val="en-US" w:eastAsia="en-US" w:bidi="en-US"/>
              </w:rPr>
              <w:t>/10</w:t>
            </w:r>
            <w:r>
              <w:rPr>
                <w:rStyle w:val="210pt1"/>
                <w:lang w:val="en-US" w:eastAsia="en-US" w:bidi="en-US"/>
              </w:rPr>
              <w:t>;</w:t>
            </w:r>
          </w:p>
          <w:p w:rsidR="003007D1" w:rsidRDefault="00074044">
            <w:pPr>
              <w:pStyle w:val="22"/>
              <w:framePr w:w="9211" w:wrap="notBeside" w:vAnchor="text" w:hAnchor="text" w:xAlign="center" w:y="1"/>
              <w:shd w:val="clear" w:color="auto" w:fill="auto"/>
              <w:spacing w:before="60" w:after="0" w:line="230" w:lineRule="exact"/>
              <w:jc w:val="center"/>
            </w:pPr>
            <w:r>
              <w:rPr>
                <w:rStyle w:val="210pt1"/>
              </w:rPr>
              <w:t>где П</w:t>
            </w:r>
            <w:r>
              <w:rPr>
                <w:rStyle w:val="26pt0"/>
              </w:rPr>
              <w:t>10</w:t>
            </w:r>
            <w:r>
              <w:rPr>
                <w:rStyle w:val="210pt1"/>
              </w:rPr>
              <w:t>- количество аварий, произошедших на опасном производственном объекте за текущий год.</w:t>
            </w:r>
          </w:p>
        </w:tc>
      </w:tr>
    </w:tbl>
    <w:p w:rsidR="003007D1" w:rsidRDefault="003007D1">
      <w:pPr>
        <w:framePr w:w="9211" w:wrap="notBeside" w:vAnchor="text" w:hAnchor="text" w:xAlign="center" w:y="1"/>
        <w:rPr>
          <w:sz w:val="2"/>
          <w:szCs w:val="2"/>
        </w:rPr>
      </w:pPr>
    </w:p>
    <w:p w:rsidR="003007D1" w:rsidRDefault="003007D1">
      <w:pPr>
        <w:rPr>
          <w:sz w:val="2"/>
          <w:szCs w:val="2"/>
        </w:rPr>
      </w:pPr>
    </w:p>
    <w:tbl>
      <w:tblPr>
        <w:tblOverlap w:val="never"/>
        <w:tblW w:w="0" w:type="auto"/>
        <w:jc w:val="center"/>
        <w:tblLayout w:type="fixed"/>
        <w:tblCellMar>
          <w:left w:w="10" w:type="dxa"/>
          <w:right w:w="10" w:type="dxa"/>
        </w:tblCellMar>
        <w:tblLook w:val="04A0"/>
      </w:tblPr>
      <w:tblGrid>
        <w:gridCol w:w="614"/>
        <w:gridCol w:w="2822"/>
        <w:gridCol w:w="5774"/>
      </w:tblGrid>
      <w:tr w:rsidR="003007D1">
        <w:tblPrEx>
          <w:tblCellMar>
            <w:top w:w="0" w:type="dxa"/>
            <w:bottom w:w="0" w:type="dxa"/>
          </w:tblCellMar>
        </w:tblPrEx>
        <w:trPr>
          <w:trHeight w:hRule="exact" w:val="278"/>
          <w:jc w:val="center"/>
        </w:trPr>
        <w:tc>
          <w:tcPr>
            <w:tcW w:w="9210"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0" w:line="200" w:lineRule="exact"/>
            </w:pPr>
            <w:r>
              <w:rPr>
                <w:rStyle w:val="210pt1"/>
              </w:rPr>
              <w:t>Продолжение таблицы 1</w:t>
            </w:r>
          </w:p>
        </w:tc>
      </w:tr>
      <w:tr w:rsidR="003007D1">
        <w:tblPrEx>
          <w:tblCellMar>
            <w:top w:w="0" w:type="dxa"/>
            <w:bottom w:w="0" w:type="dxa"/>
          </w:tblCellMar>
        </w:tblPrEx>
        <w:trPr>
          <w:trHeight w:hRule="exact" w:val="1363"/>
          <w:jc w:val="center"/>
        </w:trPr>
        <w:tc>
          <w:tcPr>
            <w:tcW w:w="614"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ind w:right="260"/>
              <w:jc w:val="right"/>
            </w:pPr>
            <w:r>
              <w:rPr>
                <w:rStyle w:val="210pt1"/>
              </w:rPr>
              <w:t>5</w:t>
            </w:r>
          </w:p>
        </w:tc>
        <w:tc>
          <w:tcPr>
            <w:tcW w:w="2822"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30" w:lineRule="exact"/>
            </w:pPr>
            <w:r>
              <w:rPr>
                <w:rStyle w:val="210pt1"/>
              </w:rPr>
              <w:t>Показатель произошедших инцидентов</w:t>
            </w:r>
          </w:p>
        </w:tc>
        <w:tc>
          <w:tcPr>
            <w:tcW w:w="577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0" w:line="235" w:lineRule="exact"/>
              <w:jc w:val="center"/>
            </w:pPr>
            <w:r>
              <w:rPr>
                <w:rStyle w:val="255pt0pt0"/>
                <w:vertAlign w:val="superscript"/>
              </w:rPr>
              <w:t>п</w:t>
            </w:r>
            <w:r>
              <w:rPr>
                <w:rStyle w:val="255pt0pt0"/>
              </w:rPr>
              <w:t>и =</w:t>
            </w:r>
            <w:r>
              <w:rPr>
                <w:rStyle w:val="255pt1pt"/>
                <w:lang w:val="ru-RU" w:eastAsia="ru-RU" w:bidi="ru-RU"/>
              </w:rPr>
              <w:t xml:space="preserve"> </w:t>
            </w:r>
            <w:r>
              <w:rPr>
                <w:rStyle w:val="255pt1pt"/>
                <w:vertAlign w:val="superscript"/>
              </w:rPr>
              <w:t>n</w:t>
            </w:r>
            <w:r>
              <w:rPr>
                <w:rStyle w:val="255pt1pt"/>
              </w:rPr>
              <w:t>„</w:t>
            </w:r>
            <w:r>
              <w:rPr>
                <w:rStyle w:val="255pt1pt"/>
                <w:vertAlign w:val="superscript"/>
              </w:rPr>
              <w:t>/100</w:t>
            </w:r>
            <w:r>
              <w:rPr>
                <w:rStyle w:val="255pt1pt"/>
              </w:rPr>
              <w:t>;</w:t>
            </w:r>
          </w:p>
          <w:p w:rsidR="003007D1" w:rsidRDefault="00074044">
            <w:pPr>
              <w:pStyle w:val="22"/>
              <w:framePr w:w="9211" w:wrap="notBeside" w:vAnchor="text" w:hAnchor="text" w:xAlign="center" w:y="1"/>
              <w:shd w:val="clear" w:color="auto" w:fill="auto"/>
              <w:spacing w:after="0" w:line="235" w:lineRule="exact"/>
              <w:jc w:val="center"/>
            </w:pPr>
            <w:r>
              <w:rPr>
                <w:rStyle w:val="210pt1"/>
              </w:rPr>
              <w:t xml:space="preserve">где </w:t>
            </w:r>
            <w:r>
              <w:rPr>
                <w:rStyle w:val="210pt2"/>
                <w:lang w:val="ru-RU" w:eastAsia="ru-RU" w:bidi="ru-RU"/>
              </w:rPr>
              <w:t>п</w:t>
            </w:r>
            <w:r>
              <w:rPr>
                <w:rStyle w:val="210pt1"/>
                <w:vertAlign w:val="subscript"/>
              </w:rPr>
              <w:t>п</w:t>
            </w:r>
            <w:r>
              <w:rPr>
                <w:rStyle w:val="210pt1"/>
              </w:rPr>
              <w:t xml:space="preserve">- количество инцидентов, произошедших на опасном производственном </w:t>
            </w:r>
            <w:r>
              <w:rPr>
                <w:rStyle w:val="210pt1"/>
              </w:rPr>
              <w:t>объекте за отчетный год, приведших к простою отдельных технологических линий или технологий на срок более 6 часов.</w:t>
            </w:r>
          </w:p>
        </w:tc>
      </w:tr>
      <w:tr w:rsidR="003007D1">
        <w:tblPrEx>
          <w:tblCellMar>
            <w:top w:w="0" w:type="dxa"/>
            <w:bottom w:w="0" w:type="dxa"/>
          </w:tblCellMar>
        </w:tblPrEx>
        <w:trPr>
          <w:trHeight w:hRule="exact" w:val="1195"/>
          <w:jc w:val="center"/>
        </w:trPr>
        <w:tc>
          <w:tcPr>
            <w:tcW w:w="614"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ind w:right="260"/>
              <w:jc w:val="right"/>
            </w:pPr>
            <w:r>
              <w:rPr>
                <w:rStyle w:val="210pt1"/>
              </w:rPr>
              <w:t>6</w:t>
            </w:r>
          </w:p>
        </w:tc>
        <w:tc>
          <w:tcPr>
            <w:tcW w:w="2822" w:type="dxa"/>
            <w:tcBorders>
              <w:top w:val="single" w:sz="4" w:space="0" w:color="auto"/>
              <w:left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35" w:lineRule="exact"/>
            </w:pPr>
            <w:r>
              <w:rPr>
                <w:rStyle w:val="210pt1"/>
              </w:rPr>
              <w:t>Показатель частоты несчастных случаев на производстве</w:t>
            </w:r>
          </w:p>
        </w:tc>
        <w:tc>
          <w:tcPr>
            <w:tcW w:w="5774"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180" w:line="200" w:lineRule="exact"/>
              <w:jc w:val="center"/>
            </w:pPr>
            <w:r>
              <w:rPr>
                <w:rStyle w:val="255pt0pt"/>
                <w:vertAlign w:val="superscript"/>
              </w:rPr>
              <w:t>П</w:t>
            </w:r>
            <w:r>
              <w:rPr>
                <w:rStyle w:val="255pt0pt"/>
              </w:rPr>
              <w:t xml:space="preserve">НС = </w:t>
            </w:r>
            <w:r>
              <w:rPr>
                <w:rStyle w:val="255pt0pt"/>
                <w:lang w:val="en-US" w:eastAsia="en-US" w:bidi="en-US"/>
              </w:rPr>
              <w:t xml:space="preserve">nj </w:t>
            </w:r>
            <w:r>
              <w:rPr>
                <w:rStyle w:val="255pt0pt"/>
                <w:vertAlign w:val="superscript"/>
                <w:lang w:val="en-US" w:eastAsia="en-US" w:bidi="en-US"/>
              </w:rPr>
              <w:t>N</w:t>
            </w:r>
            <w:r>
              <w:rPr>
                <w:rStyle w:val="255pt1pt"/>
              </w:rPr>
              <w:t xml:space="preserve"> </w:t>
            </w:r>
            <w:r>
              <w:rPr>
                <w:rStyle w:val="210pt1"/>
                <w:vertAlign w:val="subscript"/>
              </w:rPr>
              <w:t>;</w:t>
            </w:r>
          </w:p>
          <w:p w:rsidR="003007D1" w:rsidRDefault="00074044">
            <w:pPr>
              <w:pStyle w:val="22"/>
              <w:framePr w:w="9211" w:wrap="notBeside" w:vAnchor="text" w:hAnchor="text" w:xAlign="center" w:y="1"/>
              <w:shd w:val="clear" w:color="auto" w:fill="auto"/>
              <w:spacing w:before="180" w:after="0" w:line="235" w:lineRule="exact"/>
              <w:jc w:val="center"/>
            </w:pPr>
            <w:r>
              <w:rPr>
                <w:rStyle w:val="210pt1"/>
              </w:rPr>
              <w:t xml:space="preserve">где </w:t>
            </w:r>
            <w:r>
              <w:rPr>
                <w:rStyle w:val="210pt2"/>
                <w:lang w:val="ru-RU" w:eastAsia="ru-RU" w:bidi="ru-RU"/>
              </w:rPr>
              <w:t>п</w:t>
            </w:r>
            <w:r>
              <w:rPr>
                <w:rStyle w:val="210pt1"/>
                <w:vertAlign w:val="subscript"/>
              </w:rPr>
              <w:t>12</w:t>
            </w:r>
            <w:r>
              <w:rPr>
                <w:rStyle w:val="210pt1"/>
              </w:rPr>
              <w:t>- количество несчастных случаев на производстве, произошедших на</w:t>
            </w:r>
            <w:r>
              <w:rPr>
                <w:rStyle w:val="210pt1"/>
              </w:rPr>
              <w:t xml:space="preserve"> опасном производственном объекте за текущий год в результате аварии (инцидента).</w:t>
            </w:r>
          </w:p>
        </w:tc>
      </w:tr>
      <w:tr w:rsidR="003007D1">
        <w:tblPrEx>
          <w:tblCellMar>
            <w:top w:w="0" w:type="dxa"/>
            <w:bottom w:w="0" w:type="dxa"/>
          </w:tblCellMar>
        </w:tblPrEx>
        <w:trPr>
          <w:trHeight w:hRule="exact" w:val="1224"/>
          <w:jc w:val="center"/>
        </w:trPr>
        <w:tc>
          <w:tcPr>
            <w:tcW w:w="61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00" w:lineRule="exact"/>
              <w:ind w:right="260"/>
              <w:jc w:val="right"/>
            </w:pPr>
            <w:r>
              <w:rPr>
                <w:rStyle w:val="210pt1"/>
              </w:rPr>
              <w:t>7</w:t>
            </w:r>
          </w:p>
        </w:tc>
        <w:tc>
          <w:tcPr>
            <w:tcW w:w="2822"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211" w:wrap="notBeside" w:vAnchor="text" w:hAnchor="text" w:xAlign="center" w:y="1"/>
              <w:shd w:val="clear" w:color="auto" w:fill="auto"/>
              <w:spacing w:after="0" w:line="235" w:lineRule="exact"/>
            </w:pPr>
            <w:r>
              <w:rPr>
                <w:rStyle w:val="210pt1"/>
              </w:rPr>
              <w:t>Показатель произошедших несчастных случаев на производстве со смертельным исходом</w:t>
            </w:r>
          </w:p>
        </w:tc>
        <w:tc>
          <w:tcPr>
            <w:tcW w:w="5774"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211" w:wrap="notBeside" w:vAnchor="text" w:hAnchor="text" w:xAlign="center" w:y="1"/>
              <w:shd w:val="clear" w:color="auto" w:fill="auto"/>
              <w:spacing w:after="180" w:line="200" w:lineRule="exact"/>
              <w:jc w:val="center"/>
            </w:pPr>
            <w:r>
              <w:rPr>
                <w:rStyle w:val="255pt0pt"/>
                <w:vertAlign w:val="superscript"/>
              </w:rPr>
              <w:t>П</w:t>
            </w:r>
            <w:r>
              <w:rPr>
                <w:rStyle w:val="255pt0pt"/>
              </w:rPr>
              <w:t>СТ =</w:t>
            </w:r>
            <w:r>
              <w:rPr>
                <w:rStyle w:val="255pt1pt"/>
                <w:lang w:val="ru-RU" w:eastAsia="ru-RU" w:bidi="ru-RU"/>
              </w:rPr>
              <w:t xml:space="preserve"> </w:t>
            </w:r>
            <w:r>
              <w:rPr>
                <w:rStyle w:val="210pt1"/>
                <w:vertAlign w:val="superscript"/>
                <w:lang w:val="en-US" w:eastAsia="en-US" w:bidi="en-US"/>
              </w:rPr>
              <w:t>n</w:t>
            </w:r>
            <w:r>
              <w:rPr>
                <w:rStyle w:val="210pt1"/>
                <w:lang w:val="en-US" w:eastAsia="en-US" w:bidi="en-US"/>
              </w:rPr>
              <w:t>13</w:t>
            </w:r>
            <w:r>
              <w:rPr>
                <w:rStyle w:val="210pt1"/>
                <w:vertAlign w:val="superscript"/>
                <w:lang w:val="en-US" w:eastAsia="en-US" w:bidi="en-US"/>
              </w:rPr>
              <w:t>/10</w:t>
            </w:r>
            <w:r>
              <w:rPr>
                <w:rStyle w:val="210pt1"/>
                <w:vertAlign w:val="subscript"/>
                <w:lang w:val="en-US" w:eastAsia="en-US" w:bidi="en-US"/>
              </w:rPr>
              <w:t>;</w:t>
            </w:r>
          </w:p>
          <w:p w:rsidR="003007D1" w:rsidRDefault="00074044">
            <w:pPr>
              <w:pStyle w:val="22"/>
              <w:framePr w:w="9211" w:wrap="notBeside" w:vAnchor="text" w:hAnchor="text" w:xAlign="center" w:y="1"/>
              <w:shd w:val="clear" w:color="auto" w:fill="auto"/>
              <w:spacing w:before="180" w:after="0" w:line="230" w:lineRule="exact"/>
              <w:jc w:val="center"/>
            </w:pPr>
            <w:r>
              <w:rPr>
                <w:rStyle w:val="210pt1"/>
              </w:rPr>
              <w:t>где П</w:t>
            </w:r>
            <w:r>
              <w:rPr>
                <w:rStyle w:val="26pt0"/>
              </w:rPr>
              <w:t>13</w:t>
            </w:r>
            <w:r>
              <w:rPr>
                <w:rStyle w:val="210pt1"/>
              </w:rPr>
              <w:t xml:space="preserve">- количество несчастных случаев на производстве со смертельным </w:t>
            </w:r>
            <w:r>
              <w:rPr>
                <w:rStyle w:val="210pt1"/>
              </w:rPr>
              <w:t>исходом в течение года, произошедших в результате аварии (инцидента).</w:t>
            </w:r>
          </w:p>
        </w:tc>
      </w:tr>
    </w:tbl>
    <w:p w:rsidR="003007D1" w:rsidRDefault="003007D1">
      <w:pPr>
        <w:framePr w:w="9211"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34" w:after="220" w:line="250" w:lineRule="exact"/>
        <w:ind w:firstLine="740"/>
      </w:pPr>
      <w:r>
        <w:t>Общий уровень опасности объекта определяется суммой вышеуказанных показателей по формуле (1):</w:t>
      </w:r>
    </w:p>
    <w:p w:rsidR="003007D1" w:rsidRDefault="00074044">
      <w:pPr>
        <w:pStyle w:val="211"/>
        <w:shd w:val="clear" w:color="auto" w:fill="auto"/>
        <w:tabs>
          <w:tab w:val="left" w:pos="6931"/>
        </w:tabs>
        <w:spacing w:before="0" w:after="93" w:line="200" w:lineRule="exact"/>
        <w:ind w:left="1920"/>
      </w:pPr>
      <w:r>
        <w:rPr>
          <w:vertAlign w:val="superscript"/>
        </w:rPr>
        <w:t>У</w:t>
      </w:r>
      <w:r>
        <w:t xml:space="preserve">ОП = </w:t>
      </w:r>
      <w:r>
        <w:rPr>
          <w:vertAlign w:val="superscript"/>
        </w:rPr>
        <w:t>П</w:t>
      </w:r>
      <w:r>
        <w:t>ЗС +</w:t>
      </w:r>
      <w:r>
        <w:rPr>
          <w:vertAlign w:val="superscript"/>
        </w:rPr>
        <w:t>П</w:t>
      </w:r>
      <w:r>
        <w:t>ТУ+</w:t>
      </w:r>
      <w:r>
        <w:rPr>
          <w:vertAlign w:val="superscript"/>
        </w:rPr>
        <w:t>П</w:t>
      </w:r>
      <w:r>
        <w:t xml:space="preserve">ОТУ + </w:t>
      </w:r>
      <w:r>
        <w:rPr>
          <w:vertAlign w:val="superscript"/>
        </w:rPr>
        <w:t>П</w:t>
      </w:r>
      <w:r>
        <w:t xml:space="preserve">а + </w:t>
      </w:r>
      <w:r>
        <w:rPr>
          <w:vertAlign w:val="superscript"/>
        </w:rPr>
        <w:t>П</w:t>
      </w:r>
      <w:r>
        <w:t xml:space="preserve">И + </w:t>
      </w:r>
      <w:r>
        <w:rPr>
          <w:vertAlign w:val="superscript"/>
        </w:rPr>
        <w:t>П</w:t>
      </w:r>
      <w:r>
        <w:t xml:space="preserve">НС + </w:t>
      </w:r>
      <w:r>
        <w:rPr>
          <w:vertAlign w:val="superscript"/>
        </w:rPr>
        <w:t>П</w:t>
      </w:r>
      <w:r>
        <w:t>СТ</w:t>
      </w:r>
      <w:r>
        <w:rPr>
          <w:rStyle w:val="212"/>
        </w:rPr>
        <w:tab/>
      </w:r>
      <w:r>
        <w:rPr>
          <w:rStyle w:val="2110pt"/>
        </w:rPr>
        <w:t>(</w:t>
      </w:r>
      <w:r>
        <w:rPr>
          <w:rStyle w:val="216pt0"/>
        </w:rPr>
        <w:t>1</w:t>
      </w:r>
      <w:r>
        <w:rPr>
          <w:rStyle w:val="2110pt"/>
        </w:rPr>
        <w:t>)</w:t>
      </w:r>
    </w:p>
    <w:p w:rsidR="003007D1" w:rsidRDefault="00074044">
      <w:pPr>
        <w:pStyle w:val="70"/>
        <w:shd w:val="clear" w:color="auto" w:fill="auto"/>
        <w:spacing w:before="0" w:line="245" w:lineRule="exact"/>
        <w:ind w:firstLine="740"/>
      </w:pPr>
      <w:r>
        <w:t>где П</w:t>
      </w:r>
      <w:r>
        <w:rPr>
          <w:vertAlign w:val="subscript"/>
        </w:rPr>
        <w:t>ЗС</w:t>
      </w:r>
      <w:r>
        <w:t xml:space="preserve"> - показатель состояния зданий и сооружений; П</w:t>
      </w:r>
      <w:r>
        <w:rPr>
          <w:vertAlign w:val="subscript"/>
        </w:rPr>
        <w:t>ТУ</w:t>
      </w:r>
      <w:r>
        <w:t xml:space="preserve"> - показатель состояния технических устройств; П</w:t>
      </w:r>
      <w:r>
        <w:rPr>
          <w:vertAlign w:val="subscript"/>
        </w:rPr>
        <w:t>ОТУ</w:t>
      </w:r>
      <w:r>
        <w:t xml:space="preserve"> - показатель состояния опасных технических устройств; П</w:t>
      </w:r>
      <w:r>
        <w:rPr>
          <w:vertAlign w:val="subscript"/>
        </w:rPr>
        <w:t>а</w:t>
      </w:r>
      <w:r>
        <w:t xml:space="preserve"> и П</w:t>
      </w:r>
      <w:r>
        <w:rPr>
          <w:vertAlign w:val="subscript"/>
        </w:rPr>
        <w:t>И</w:t>
      </w:r>
      <w:r>
        <w:t xml:space="preserve"> - показатель произошедших аварий и инцидентов; П</w:t>
      </w:r>
      <w:r>
        <w:rPr>
          <w:vertAlign w:val="subscript"/>
        </w:rPr>
        <w:t>НС</w:t>
      </w:r>
      <w:r>
        <w:t xml:space="preserve"> - показатель частоты несчастных случаев; ПС</w:t>
      </w:r>
      <w:r>
        <w:t>Т - показатель несчастных случаев со смертельным исходом.</w:t>
      </w:r>
    </w:p>
    <w:p w:rsidR="003007D1" w:rsidRDefault="00074044">
      <w:pPr>
        <w:pStyle w:val="70"/>
        <w:shd w:val="clear" w:color="auto" w:fill="auto"/>
        <w:spacing w:before="0" w:line="245" w:lineRule="exact"/>
        <w:ind w:firstLine="740"/>
      </w:pPr>
      <w:r>
        <w:t>Использование представленной методики для оценки уровня промышленной безопасности производственных объектов и рабочих мест в своей работе службами охраны труда предприятий также затруднительно по сл</w:t>
      </w:r>
      <w:r>
        <w:t>едующим причинам:</w:t>
      </w:r>
    </w:p>
    <w:p w:rsidR="003007D1" w:rsidRDefault="00074044">
      <w:pPr>
        <w:pStyle w:val="70"/>
        <w:numPr>
          <w:ilvl w:val="0"/>
          <w:numId w:val="67"/>
        </w:numPr>
        <w:shd w:val="clear" w:color="auto" w:fill="auto"/>
        <w:tabs>
          <w:tab w:val="left" w:pos="721"/>
        </w:tabs>
        <w:spacing w:before="0" w:line="245" w:lineRule="exact"/>
        <w:ind w:firstLine="480"/>
      </w:pPr>
      <w:r>
        <w:t xml:space="preserve">Из представленных семи расчетных показателей четыре, </w:t>
      </w:r>
      <w:r>
        <w:rPr>
          <w:lang w:val="en-US" w:eastAsia="en-US" w:bidi="en-US"/>
        </w:rPr>
        <w:t xml:space="preserve">a </w:t>
      </w:r>
      <w:r>
        <w:t xml:space="preserve">именно показатели произошедших аварий, инциндентов, частоты несчастных случаев и прозошедших несчастных случаев на производстве со смертельным исходом, являются статистическими и не </w:t>
      </w:r>
      <w:r>
        <w:t xml:space="preserve">отображают реального положения дел. Указанные негативные события могут произойти на суперсовременном высокооснащенном производстве по таким причинам, как ошибочные и неправильные действия персонала, грубое нарушение техники безопасности, и </w:t>
      </w:r>
      <w:r>
        <w:lastRenderedPageBreak/>
        <w:t>не произойти воо</w:t>
      </w:r>
      <w:r>
        <w:t>бще на отсталом предприятии с малым числом работающих, из-за чего последует неверный вывод о низком уровне промышленной безопасности первого. Также, в связи с тем, что в реальной жизни многие такие статистические данные предприятиями при представлении отче</w:t>
      </w:r>
      <w:r>
        <w:t>тности в уполномоченные государственные органы отображаются недостоверно, получить реальное положение по ним крайне затруднительно;</w:t>
      </w:r>
    </w:p>
    <w:p w:rsidR="003007D1" w:rsidRDefault="00074044">
      <w:pPr>
        <w:pStyle w:val="70"/>
        <w:numPr>
          <w:ilvl w:val="0"/>
          <w:numId w:val="67"/>
        </w:numPr>
        <w:shd w:val="clear" w:color="auto" w:fill="auto"/>
        <w:tabs>
          <w:tab w:val="left" w:pos="721"/>
        </w:tabs>
        <w:spacing w:before="0" w:line="245" w:lineRule="exact"/>
        <w:ind w:firstLine="480"/>
      </w:pPr>
      <w:r>
        <w:t>Дело в том, что сведение в единый статистический массив всех событий под общим показателем «произошедшие аварии» обуславлива</w:t>
      </w:r>
      <w:r>
        <w:t>ет то, что внутри данного показателя все случившиеся события одинаковы. В соответствии с этим взрыв на предприятии с гибелью большого числа людей и падение строительного крана без пострадавших являются равнозначными событиями. В пределах отдельных отраслей</w:t>
      </w:r>
      <w:r>
        <w:t xml:space="preserve"> промышленности (в том числе и в строительной отрасли) такая же ситуация. Не бывает совершенно одинаковых аварий, т.е. на основании этого показателя какие-либо выводы об уровне промышленной безопасности конкретного предприятия практически сделать невозможн</w:t>
      </w:r>
      <w:r>
        <w:t>о. Аналогична ситуация и с показателем произошедших несчастных случаев на производстве со смертельным исходом. Практика показывает, что для большинства промышленных предприятий за отчетный период (год или более) он либо ничтожно мал, либо практически равен</w:t>
      </w:r>
      <w:r>
        <w:t xml:space="preserve"> нулю. На основании вышеуказанного, можно сделать вывод, что использование только показателей аварийности и травматизма для оценки уровня промышленной безопасности промышленного предприятия в целом, а тем более для определения уровня промышленной безопасно</w:t>
      </w:r>
      <w:r>
        <w:t>сти отдельных опасных производственных объектов, недостаточно корректно.</w:t>
      </w:r>
    </w:p>
    <w:p w:rsidR="003007D1" w:rsidRDefault="00074044">
      <w:pPr>
        <w:pStyle w:val="70"/>
        <w:numPr>
          <w:ilvl w:val="0"/>
          <w:numId w:val="67"/>
        </w:numPr>
        <w:shd w:val="clear" w:color="auto" w:fill="auto"/>
        <w:tabs>
          <w:tab w:val="left" w:pos="815"/>
        </w:tabs>
        <w:spacing w:before="0" w:line="245" w:lineRule="exact"/>
        <w:ind w:firstLine="460"/>
      </w:pPr>
      <w:r>
        <w:t>Указанные показатели носят обобщенный характер и не учитывают особенности производства предприятий различных отраслей промышленности, в том числе и строительной отрасли.</w:t>
      </w:r>
    </w:p>
    <w:p w:rsidR="003007D1" w:rsidRDefault="00074044">
      <w:pPr>
        <w:pStyle w:val="70"/>
        <w:numPr>
          <w:ilvl w:val="0"/>
          <w:numId w:val="67"/>
        </w:numPr>
        <w:shd w:val="clear" w:color="auto" w:fill="auto"/>
        <w:tabs>
          <w:tab w:val="left" w:pos="815"/>
        </w:tabs>
        <w:spacing w:before="0" w:line="245" w:lineRule="exact"/>
        <w:ind w:firstLine="460"/>
      </w:pPr>
      <w:r>
        <w:t xml:space="preserve">Отсутствует </w:t>
      </w:r>
      <w:r>
        <w:t>ряд важных показателей, таких, например, как обеспечение безопасности технологического процесса, своевременность проведения регламентных работ и уровень их организации, квалификация и знание персоналом требований промышленной безопасности, которые непосред</w:t>
      </w:r>
      <w:r>
        <w:t>ственно влияют на такую оценку.</w:t>
      </w:r>
    </w:p>
    <w:p w:rsidR="003007D1" w:rsidRDefault="00074044">
      <w:pPr>
        <w:pStyle w:val="70"/>
        <w:numPr>
          <w:ilvl w:val="0"/>
          <w:numId w:val="67"/>
        </w:numPr>
        <w:shd w:val="clear" w:color="auto" w:fill="auto"/>
        <w:tabs>
          <w:tab w:val="left" w:pos="815"/>
        </w:tabs>
        <w:spacing w:before="0" w:line="245" w:lineRule="exact"/>
        <w:ind w:firstLine="460"/>
      </w:pPr>
      <w:r>
        <w:t>Несомненно, что данная методика разработана лишь для контролирующих государственных органов, которые проводят только внешнюю оценку безопасности производства в целом, не углубляясь в причины и следствия ее низкого уровня.</w:t>
      </w:r>
    </w:p>
    <w:p w:rsidR="003007D1" w:rsidRDefault="00074044">
      <w:pPr>
        <w:pStyle w:val="70"/>
        <w:shd w:val="clear" w:color="auto" w:fill="auto"/>
        <w:spacing w:before="0" w:line="245" w:lineRule="exact"/>
        <w:ind w:firstLine="740"/>
      </w:pPr>
      <w:r>
        <w:t>Та</w:t>
      </w:r>
      <w:r>
        <w:t>ким образом, представленная методика носит недостаточно объективный характер для комплексной оценки уровня промышленной безопасности производственной среды.</w:t>
      </w:r>
    </w:p>
    <w:p w:rsidR="003007D1" w:rsidRDefault="00074044">
      <w:pPr>
        <w:pStyle w:val="70"/>
        <w:shd w:val="clear" w:color="auto" w:fill="auto"/>
        <w:spacing w:before="0" w:line="245" w:lineRule="exact"/>
        <w:ind w:firstLine="740"/>
      </w:pPr>
      <w:r>
        <w:t>Еще одна государственная методика оценки уровня опасности производственного объекта изложена в совм</w:t>
      </w:r>
      <w:r>
        <w:t>естном приказе Министра по инвестициям и развитию Республики Казахстан от 15 декабря 2015 года №1206 и Министра национальной экономики Республики Казахстан от 28 декабря 2015 года №814 «Об утверждении критериев оценки степени риска и проверочных листов в о</w:t>
      </w:r>
      <w:r>
        <w:t>бласти промышленной безопасности» [4]. Оценочные показатели здесь формируются посредством, так называемых, объективных и субъективных критериев.</w:t>
      </w:r>
    </w:p>
    <w:p w:rsidR="003007D1" w:rsidRDefault="00074044">
      <w:pPr>
        <w:pStyle w:val="70"/>
        <w:shd w:val="clear" w:color="auto" w:fill="auto"/>
        <w:spacing w:before="0" w:line="245" w:lineRule="exact"/>
        <w:ind w:firstLine="740"/>
      </w:pPr>
      <w:r>
        <w:t>В данном приказе оговаривается, что риски в области промышленной безопасности возникают в случае:</w:t>
      </w:r>
    </w:p>
    <w:p w:rsidR="003007D1" w:rsidRDefault="00074044">
      <w:pPr>
        <w:pStyle w:val="70"/>
        <w:numPr>
          <w:ilvl w:val="0"/>
          <w:numId w:val="68"/>
        </w:numPr>
        <w:shd w:val="clear" w:color="auto" w:fill="auto"/>
        <w:tabs>
          <w:tab w:val="left" w:pos="1152"/>
        </w:tabs>
        <w:spacing w:before="0" w:line="245" w:lineRule="exact"/>
        <w:ind w:firstLine="740"/>
      </w:pPr>
      <w:r>
        <w:t>не соблюдения</w:t>
      </w:r>
      <w:r>
        <w:t xml:space="preserve"> опасными производственными объектами и организациями, эксплуатирующими опасные технические устройства, требований промышленной безопасности;</w:t>
      </w:r>
    </w:p>
    <w:p w:rsidR="003007D1" w:rsidRDefault="00074044">
      <w:pPr>
        <w:pStyle w:val="70"/>
        <w:numPr>
          <w:ilvl w:val="0"/>
          <w:numId w:val="68"/>
        </w:numPr>
        <w:shd w:val="clear" w:color="auto" w:fill="auto"/>
        <w:tabs>
          <w:tab w:val="left" w:pos="1310"/>
        </w:tabs>
        <w:spacing w:before="0" w:line="245" w:lineRule="exact"/>
        <w:ind w:firstLine="740"/>
      </w:pPr>
      <w:r>
        <w:t xml:space="preserve">не своевременности проведения технических освидетельствований производственных зданий, технологических сооружений </w:t>
      </w:r>
      <w:r>
        <w:t>и технических устройств опасных производственных объектов, опасных технических устройств;</w:t>
      </w:r>
    </w:p>
    <w:p w:rsidR="003007D1" w:rsidRDefault="00074044">
      <w:pPr>
        <w:pStyle w:val="70"/>
        <w:numPr>
          <w:ilvl w:val="0"/>
          <w:numId w:val="68"/>
        </w:numPr>
        <w:shd w:val="clear" w:color="auto" w:fill="auto"/>
        <w:tabs>
          <w:tab w:val="left" w:pos="1152"/>
        </w:tabs>
        <w:spacing w:before="0" w:line="245" w:lineRule="exact"/>
        <w:ind w:firstLine="740"/>
      </w:pPr>
      <w:r>
        <w:t>не готовности опасных производственных объектов и организаций, эксплуатирующих опасные технические устройства, к проведению работ по ликвидации и локализации аварий и</w:t>
      </w:r>
      <w:r>
        <w:t xml:space="preserve"> их последствий.</w:t>
      </w:r>
    </w:p>
    <w:p w:rsidR="003007D1" w:rsidRDefault="00074044">
      <w:pPr>
        <w:pStyle w:val="70"/>
        <w:shd w:val="clear" w:color="auto" w:fill="auto"/>
        <w:spacing w:before="0" w:line="245" w:lineRule="exact"/>
        <w:ind w:firstLine="740"/>
      </w:pPr>
      <w:r>
        <w:t>Объективные критерии разработаны в целях распределения проверяемых субъектов (объектов) по степеням риска (высокая и не отнесенная к высокой). К высокой степени риска относятся следующие проверяемые субъекты (объекты):</w:t>
      </w:r>
    </w:p>
    <w:p w:rsidR="003007D1" w:rsidRDefault="00074044">
      <w:pPr>
        <w:pStyle w:val="70"/>
        <w:numPr>
          <w:ilvl w:val="0"/>
          <w:numId w:val="66"/>
        </w:numPr>
        <w:shd w:val="clear" w:color="auto" w:fill="auto"/>
        <w:tabs>
          <w:tab w:val="left" w:pos="958"/>
        </w:tabs>
        <w:spacing w:before="0" w:line="245" w:lineRule="exact"/>
        <w:ind w:firstLine="740"/>
      </w:pPr>
      <w:r>
        <w:t xml:space="preserve">объекты, в которых </w:t>
      </w:r>
      <w:r>
        <w:t>производятся, используются, перерабатываются, образуются, хранятся, транспортируются, уничтожаются опасные вещества (обладающие признаками, установленными пп.1 ст.70 Закона РК от 11 апреля 2014 года «О гражданской защите»);</w:t>
      </w:r>
    </w:p>
    <w:p w:rsidR="003007D1" w:rsidRDefault="00074044">
      <w:pPr>
        <w:pStyle w:val="70"/>
        <w:numPr>
          <w:ilvl w:val="0"/>
          <w:numId w:val="66"/>
        </w:numPr>
        <w:shd w:val="clear" w:color="auto" w:fill="auto"/>
        <w:tabs>
          <w:tab w:val="left" w:pos="913"/>
        </w:tabs>
        <w:spacing w:before="0" w:line="245" w:lineRule="exact"/>
        <w:ind w:firstLine="740"/>
      </w:pPr>
      <w:r>
        <w:t xml:space="preserve">объекты, в которых производятся </w:t>
      </w:r>
      <w:r>
        <w:t>расплавы черных, цветных, драгоценных металлов и сплавов на основе этих металлов (обладающие признаками, установленными пп.2 ст.70 Закона «О гражданской защите»);</w:t>
      </w:r>
    </w:p>
    <w:p w:rsidR="003007D1" w:rsidRDefault="00074044">
      <w:pPr>
        <w:pStyle w:val="70"/>
        <w:numPr>
          <w:ilvl w:val="0"/>
          <w:numId w:val="66"/>
        </w:numPr>
        <w:shd w:val="clear" w:color="auto" w:fill="auto"/>
        <w:tabs>
          <w:tab w:val="left" w:pos="918"/>
        </w:tabs>
        <w:spacing w:before="0" w:line="245" w:lineRule="exact"/>
        <w:ind w:firstLine="740"/>
      </w:pPr>
      <w:r>
        <w:t>объекты, в которых ведутся горные, геологоразведочные, буровые, взрывные работы, работы по до</w:t>
      </w:r>
      <w:r>
        <w:t>быче полезных ископаемых и переработке минерального сырья, работы в подземных условиях (обладающие признаками, установленными пп.3 ст.70 Закона «О гражданской защите»);</w:t>
      </w:r>
    </w:p>
    <w:p w:rsidR="003007D1" w:rsidRDefault="00074044">
      <w:pPr>
        <w:pStyle w:val="70"/>
        <w:numPr>
          <w:ilvl w:val="0"/>
          <w:numId w:val="66"/>
        </w:numPr>
        <w:shd w:val="clear" w:color="auto" w:fill="auto"/>
        <w:tabs>
          <w:tab w:val="left" w:pos="918"/>
        </w:tabs>
        <w:spacing w:before="0" w:line="245" w:lineRule="exact"/>
        <w:ind w:firstLine="740"/>
      </w:pPr>
      <w:r>
        <w:lastRenderedPageBreak/>
        <w:t>объекты, которыми эксплуатируются опасные технические устройства (обладающие признаками</w:t>
      </w:r>
      <w:r>
        <w:t>, установленными п.2 ст.71 Закона «О гражданской защите»), отработавшие установленный заводом-изготовителем нормативный срок службы.</w:t>
      </w:r>
    </w:p>
    <w:p w:rsidR="003007D1" w:rsidRDefault="00074044">
      <w:pPr>
        <w:pStyle w:val="70"/>
        <w:shd w:val="clear" w:color="auto" w:fill="auto"/>
        <w:spacing w:before="0" w:line="245" w:lineRule="exact"/>
        <w:ind w:firstLine="740"/>
      </w:pPr>
      <w:r>
        <w:t>К не высокой степени риска относятся следующие проверяемые субъекты (объекты):</w:t>
      </w:r>
    </w:p>
    <w:p w:rsidR="003007D1" w:rsidRDefault="00074044">
      <w:pPr>
        <w:pStyle w:val="70"/>
        <w:numPr>
          <w:ilvl w:val="0"/>
          <w:numId w:val="66"/>
        </w:numPr>
        <w:shd w:val="clear" w:color="auto" w:fill="auto"/>
        <w:tabs>
          <w:tab w:val="left" w:pos="913"/>
        </w:tabs>
        <w:spacing w:before="0" w:line="245" w:lineRule="exact"/>
        <w:ind w:firstLine="740"/>
      </w:pPr>
      <w:r>
        <w:t>объекты, в которых ведутся добыча и перерабо</w:t>
      </w:r>
      <w:r>
        <w:t>тка общераспространенных полезных ископаемых без проведения буровзрывных работ;</w:t>
      </w:r>
    </w:p>
    <w:p w:rsidR="003007D1" w:rsidRDefault="00074044">
      <w:pPr>
        <w:pStyle w:val="70"/>
        <w:numPr>
          <w:ilvl w:val="0"/>
          <w:numId w:val="66"/>
        </w:numPr>
        <w:shd w:val="clear" w:color="auto" w:fill="auto"/>
        <w:tabs>
          <w:tab w:val="left" w:pos="958"/>
        </w:tabs>
        <w:spacing w:before="0" w:line="245" w:lineRule="exact"/>
        <w:ind w:firstLine="740"/>
      </w:pPr>
      <w:r>
        <w:t>объекты, в которых ведутся геологоразведочные работы, за исключением геологоразведки углеводородного сырья, без проведения буровзрывных работ;</w:t>
      </w:r>
    </w:p>
    <w:p w:rsidR="003007D1" w:rsidRDefault="00074044">
      <w:pPr>
        <w:pStyle w:val="70"/>
        <w:numPr>
          <w:ilvl w:val="0"/>
          <w:numId w:val="66"/>
        </w:numPr>
        <w:shd w:val="clear" w:color="auto" w:fill="auto"/>
        <w:tabs>
          <w:tab w:val="left" w:pos="958"/>
        </w:tabs>
        <w:spacing w:before="0" w:line="245" w:lineRule="exact"/>
        <w:ind w:firstLine="740"/>
      </w:pPr>
      <w:r>
        <w:t>объекты, эксплуатирующие автозапр</w:t>
      </w:r>
      <w:r>
        <w:t>авочные станции с общим объемом хранения нефтепродуктов до 200 тонн;</w:t>
      </w:r>
    </w:p>
    <w:p w:rsidR="003007D1" w:rsidRDefault="00074044">
      <w:pPr>
        <w:pStyle w:val="70"/>
        <w:numPr>
          <w:ilvl w:val="0"/>
          <w:numId w:val="66"/>
        </w:numPr>
        <w:shd w:val="clear" w:color="auto" w:fill="auto"/>
        <w:tabs>
          <w:tab w:val="left" w:pos="918"/>
        </w:tabs>
        <w:spacing w:before="0" w:line="245" w:lineRule="exact"/>
        <w:ind w:firstLine="740"/>
        <w:sectPr w:rsidR="003007D1">
          <w:type w:val="continuous"/>
          <w:pgSz w:w="11900" w:h="16840"/>
          <w:pgMar w:top="1482" w:right="1333" w:bottom="1376" w:left="1342" w:header="0" w:footer="3" w:gutter="0"/>
          <w:cols w:space="720"/>
          <w:noEndnote/>
          <w:docGrid w:linePitch="360"/>
        </w:sectPr>
      </w:pPr>
      <w:r>
        <w:t>объекты, которыми эксплуатируются опасные технические устройства (обладающие признаками, установленными п.2 ст.71 Закона «О гражданской защите»), не отработавшие уст</w:t>
      </w:r>
      <w:r>
        <w:t>ановленный заводом-изготовителем нормативный срок службы.</w:t>
      </w:r>
    </w:p>
    <w:p w:rsidR="003007D1" w:rsidRDefault="00074044">
      <w:pPr>
        <w:pStyle w:val="70"/>
        <w:shd w:val="clear" w:color="auto" w:fill="auto"/>
        <w:spacing w:before="0" w:line="245" w:lineRule="exact"/>
        <w:ind w:firstLine="740"/>
      </w:pPr>
      <w:r>
        <w:lastRenderedPageBreak/>
        <w:t xml:space="preserve">В отношении проверяемых субъектов (объектов), отнесенных к высокой степени риска, применяются особый порядок проведения проверок на основании полугодовых графиков, внеплановые проверки и иные формы </w:t>
      </w:r>
      <w:r>
        <w:t>контроля и надзора. В отношении проверяемых субъектов (объектов), не отнесенных к высокой степени риска, проводятся внеплановые проверки и иные формы контроля и надзора.</w:t>
      </w:r>
    </w:p>
    <w:p w:rsidR="003007D1" w:rsidRDefault="00074044">
      <w:pPr>
        <w:pStyle w:val="70"/>
        <w:shd w:val="clear" w:color="auto" w:fill="auto"/>
        <w:spacing w:before="0" w:line="245" w:lineRule="exact"/>
        <w:ind w:firstLine="740"/>
      </w:pPr>
      <w:r>
        <w:t>Субъективные критерии разработаны в целях реализации принципа поощрения добросовестных</w:t>
      </w:r>
      <w:r>
        <w:t xml:space="preserve"> проверяемых субъектов (объектов), в виде освобождения от особого порядка проведения проверок. Субъективные критерии разработаны на основании требований промышленной безопасности, перечисленных в проверочных листах, которые подразделены на три степени: гру</w:t>
      </w:r>
      <w:r>
        <w:t>бые, значительные, незначительные. При расчете показателя степени риска определяется удельный вес не выполненных требований промышленной безопасности, причем одно невыполненное требование промышленной безопасности грубой степени приравнивается к показателю</w:t>
      </w:r>
      <w:r>
        <w:t xml:space="preserve"> 100, </w:t>
      </w:r>
      <w:r>
        <w:rPr>
          <w:lang w:val="en-US" w:eastAsia="en-US" w:bidi="en-US"/>
        </w:rPr>
        <w:t xml:space="preserve">a </w:t>
      </w:r>
      <w:r>
        <w:t>расчет не производится.</w:t>
      </w:r>
    </w:p>
    <w:p w:rsidR="003007D1" w:rsidRDefault="00074044">
      <w:pPr>
        <w:pStyle w:val="70"/>
        <w:shd w:val="clear" w:color="auto" w:fill="auto"/>
        <w:spacing w:before="0" w:line="245" w:lineRule="exact"/>
        <w:ind w:firstLine="740"/>
      </w:pPr>
      <w:r>
        <w:t>В случае если нарушений требований промышленной безопасности грубой степени не выявлено, то для определения показателя степени риска рассчитывается суммарный показатель по нарушениям требований промышленной безопасности знач</w:t>
      </w:r>
      <w:r>
        <w:t>ительной и незначительной степеней.</w:t>
      </w:r>
    </w:p>
    <w:p w:rsidR="003007D1" w:rsidRDefault="00074044">
      <w:pPr>
        <w:pStyle w:val="70"/>
        <w:shd w:val="clear" w:color="auto" w:fill="auto"/>
        <w:spacing w:before="0" w:after="276" w:line="245" w:lineRule="exact"/>
        <w:ind w:firstLine="740"/>
      </w:pPr>
      <w:r>
        <w:t>Показатель нарушений требований промышленной безопасности значительной степени (при котором используется коэффициент 0,7) определяется по выражению (2):</w:t>
      </w:r>
    </w:p>
    <w:p w:rsidR="003007D1" w:rsidRDefault="00074044">
      <w:pPr>
        <w:pStyle w:val="70"/>
        <w:shd w:val="clear" w:color="auto" w:fill="auto"/>
        <w:tabs>
          <w:tab w:val="left" w:pos="6281"/>
        </w:tabs>
        <w:spacing w:before="0" w:after="158" w:line="200" w:lineRule="exact"/>
        <w:ind w:left="2580"/>
      </w:pPr>
      <w:r>
        <w:t>Е</w:t>
      </w:r>
      <w:r>
        <w:rPr>
          <w:rStyle w:val="795pt"/>
        </w:rPr>
        <w:t>Р3</w:t>
      </w:r>
      <w:r>
        <w:t xml:space="preserve"> = ((ЕР</w:t>
      </w:r>
      <w:r>
        <w:rPr>
          <w:vertAlign w:val="subscript"/>
        </w:rPr>
        <w:t>2</w:t>
      </w:r>
      <w:r>
        <w:t xml:space="preserve"> Х100)/ЕР.)х0,7</w:t>
      </w:r>
      <w:r>
        <w:tab/>
      </w:r>
      <w:r>
        <w:rPr>
          <w:vertAlign w:val="subscript"/>
        </w:rPr>
        <w:t>(2)</w:t>
      </w:r>
    </w:p>
    <w:p w:rsidR="003007D1" w:rsidRDefault="00074044">
      <w:pPr>
        <w:pStyle w:val="70"/>
        <w:shd w:val="clear" w:color="auto" w:fill="auto"/>
        <w:spacing w:before="0" w:line="245" w:lineRule="exact"/>
        <w:ind w:firstLine="740"/>
      </w:pPr>
      <w:r>
        <w:t xml:space="preserve">где ЕР. - общее количество </w:t>
      </w:r>
      <w:r>
        <w:t>требований промышленной безопасности значительной степени, предъявленных к проверке проверяемому субъекту (объекту); ЕР</w:t>
      </w:r>
      <w:r>
        <w:rPr>
          <w:vertAlign w:val="subscript"/>
        </w:rPr>
        <w:t>2</w:t>
      </w:r>
      <w:r>
        <w:t xml:space="preserve"> - количество нарушенных требований промышленной безопасности значительной степени.</w:t>
      </w:r>
    </w:p>
    <w:p w:rsidR="003007D1" w:rsidRDefault="00074044">
      <w:pPr>
        <w:pStyle w:val="70"/>
        <w:shd w:val="clear" w:color="auto" w:fill="auto"/>
        <w:spacing w:before="0" w:after="68" w:line="245" w:lineRule="exact"/>
        <w:ind w:firstLine="740"/>
      </w:pPr>
      <w:r>
        <w:t>Показатель нарушений требований промышленной безопас</w:t>
      </w:r>
      <w:r>
        <w:t>ности незначительной степени (при котором используется коэффициент 0,3) определяется исходя из следующего выражения (3):</w:t>
      </w:r>
    </w:p>
    <w:p w:rsidR="003007D1" w:rsidRDefault="003007D1">
      <w:pPr>
        <w:pStyle w:val="221"/>
        <w:shd w:val="clear" w:color="auto" w:fill="auto"/>
        <w:spacing w:before="0" w:after="106" w:line="460" w:lineRule="exact"/>
      </w:pPr>
      <w:r>
        <w:pict>
          <v:shape id="_x0000_s1356" type="#_x0000_t202" style="position:absolute;left:0;text-align:left;margin-left:318.6pt;margin-top:9.85pt;width:14.4pt;height:14pt;z-index:-125829239;mso-wrap-distance-left:17.75pt;mso-wrap-distance-top:3.35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(3)</w:t>
                  </w:r>
                </w:p>
              </w:txbxContent>
            </v:textbox>
            <w10:wrap type="square" side="left" anchorx="margin"/>
          </v:shape>
        </w:pict>
      </w:r>
      <w:r w:rsidR="00074044">
        <w:t xml:space="preserve">Е Рз=((Е </w:t>
      </w:r>
      <w:r w:rsidR="00074044">
        <w:rPr>
          <w:rStyle w:val="2214pt1pt"/>
          <w:b/>
          <w:bCs/>
        </w:rPr>
        <w:t>р</w:t>
      </w:r>
      <w:r w:rsidR="00074044">
        <w:t xml:space="preserve"> 2</w:t>
      </w:r>
      <w:r w:rsidR="00074044">
        <w:rPr>
          <w:vertAlign w:val="superscript"/>
        </w:rPr>
        <w:t>х</w:t>
      </w:r>
      <w:r w:rsidR="00074044">
        <w:t xml:space="preserve"> .00)/Е </w:t>
      </w:r>
      <w:r w:rsidR="00074044">
        <w:rPr>
          <w:rStyle w:val="222"/>
          <w:b/>
          <w:bCs/>
        </w:rPr>
        <w:t>р.)</w:t>
      </w:r>
      <w:r w:rsidR="00074044">
        <w:t xml:space="preserve"> </w:t>
      </w:r>
      <w:r w:rsidR="00074044">
        <w:rPr>
          <w:vertAlign w:val="superscript"/>
        </w:rPr>
        <w:t>х</w:t>
      </w:r>
      <w:r w:rsidR="00074044">
        <w:t xml:space="preserve"> °-</w:t>
      </w:r>
      <w:r w:rsidR="00074044">
        <w:rPr>
          <w:vertAlign w:val="superscript"/>
        </w:rPr>
        <w:t>3</w:t>
      </w:r>
    </w:p>
    <w:p w:rsidR="003007D1" w:rsidRDefault="00074044">
      <w:pPr>
        <w:pStyle w:val="70"/>
        <w:shd w:val="clear" w:color="auto" w:fill="auto"/>
        <w:spacing w:before="0" w:line="245" w:lineRule="exact"/>
        <w:ind w:firstLine="740"/>
      </w:pPr>
      <w:r>
        <w:t xml:space="preserve">где ЕР. - общее количество требований промышленной безопасности незначительной степени, </w:t>
      </w:r>
      <w:r>
        <w:t>предъявленных к проверке проверяемому субъекту (объекту); ЕР2 - количество нарушенных требований промышленной безопасности незначительной степени.</w:t>
      </w:r>
    </w:p>
    <w:p w:rsidR="003007D1" w:rsidRDefault="00074044">
      <w:pPr>
        <w:pStyle w:val="70"/>
        <w:shd w:val="clear" w:color="auto" w:fill="auto"/>
        <w:spacing w:before="0" w:after="68" w:line="245" w:lineRule="exact"/>
        <w:ind w:firstLine="740"/>
      </w:pPr>
      <w:r>
        <w:t>Общий показатель степени риска (£Р) рассчитывается по шкале от 0 до Ю0 баллов и определяется путем суммирован</w:t>
      </w:r>
      <w:r>
        <w:t>ия показателей по следующей формуле (4):</w:t>
      </w:r>
    </w:p>
    <w:p w:rsidR="003007D1" w:rsidRDefault="003007D1">
      <w:pPr>
        <w:pStyle w:val="221"/>
        <w:shd w:val="clear" w:color="auto" w:fill="auto"/>
        <w:spacing w:before="0" w:after="106" w:line="460" w:lineRule="exact"/>
      </w:pPr>
      <w:r>
        <w:pict>
          <v:shape id="_x0000_s1357" type="#_x0000_t202" style="position:absolute;left:0;text-align:left;margin-left:304.2pt;margin-top:10.25pt;width:14.65pt;height:13.25pt;z-index:-125829238;mso-wrap-distance-left:15.85pt;mso-wrap-distance-top:3.3pt;mso-wrap-distance-right:5pt;mso-position-horizontal-relative:margin" filled="f" stroked="f">
            <v:textbox style="mso-fit-shape-to-text:t" inset="0,0,0,0">
              <w:txbxContent>
                <w:p w:rsidR="003007D1" w:rsidRDefault="00074044">
                  <w:pPr>
                    <w:pStyle w:val="70"/>
                    <w:shd w:val="clear" w:color="auto" w:fill="auto"/>
                    <w:spacing w:before="0" w:line="200" w:lineRule="exact"/>
                    <w:jc w:val="left"/>
                  </w:pPr>
                  <w:r>
                    <w:rPr>
                      <w:rStyle w:val="7Exact"/>
                    </w:rPr>
                    <w:t>(4)</w:t>
                  </w:r>
                </w:p>
              </w:txbxContent>
            </v:textbox>
            <w10:wrap type="square" side="left" anchorx="margin"/>
          </v:shape>
        </w:pict>
      </w:r>
      <w:r w:rsidR="00074044">
        <w:t xml:space="preserve">Е </w:t>
      </w:r>
      <w:r w:rsidR="00074044">
        <w:rPr>
          <w:vertAlign w:val="superscript"/>
        </w:rPr>
        <w:t>Р</w:t>
      </w:r>
      <w:r w:rsidR="00074044">
        <w:t xml:space="preserve">=Е </w:t>
      </w:r>
      <w:r w:rsidR="00074044">
        <w:rPr>
          <w:rStyle w:val="2214pt1pt0"/>
          <w:b/>
          <w:bCs/>
          <w:vertAlign w:val="superscript"/>
        </w:rPr>
        <w:t>р</w:t>
      </w:r>
      <w:r w:rsidR="00074044">
        <w:rPr>
          <w:rStyle w:val="2214pt1pt0"/>
          <w:b/>
          <w:bCs/>
        </w:rPr>
        <w:t>з</w:t>
      </w:r>
      <w:r w:rsidR="00074044">
        <w:t xml:space="preserve">+Е </w:t>
      </w:r>
      <w:r w:rsidR="00074044">
        <w:rPr>
          <w:rStyle w:val="2214pt1pt"/>
          <w:b/>
          <w:bCs/>
        </w:rPr>
        <w:t>р„</w:t>
      </w:r>
    </w:p>
    <w:p w:rsidR="003007D1" w:rsidRDefault="00074044">
      <w:pPr>
        <w:pStyle w:val="70"/>
        <w:shd w:val="clear" w:color="auto" w:fill="auto"/>
        <w:tabs>
          <w:tab w:val="left" w:pos="1046"/>
        </w:tabs>
        <w:spacing w:before="0" w:line="245" w:lineRule="exact"/>
        <w:ind w:firstLine="740"/>
      </w:pPr>
      <w:r>
        <w:t>£Р</w:t>
      </w:r>
      <w:r>
        <w:rPr>
          <w:vertAlign w:val="subscript"/>
        </w:rPr>
        <w:t>з</w:t>
      </w:r>
      <w:r>
        <w:t xml:space="preserve"> - показатель нарушений требований промышленной безопасности значительной степени;</w:t>
      </w:r>
      <w:r>
        <w:tab/>
        <w:t>^Р</w:t>
      </w:r>
      <w:r>
        <w:rPr>
          <w:vertAlign w:val="subscript"/>
        </w:rPr>
        <w:t>н</w:t>
      </w:r>
      <w:r>
        <w:t xml:space="preserve"> - показатель нарушений требований промышленной безопасности</w:t>
      </w:r>
    </w:p>
    <w:p w:rsidR="003007D1" w:rsidRDefault="00074044">
      <w:pPr>
        <w:pStyle w:val="70"/>
        <w:shd w:val="clear" w:color="auto" w:fill="auto"/>
        <w:spacing w:before="0" w:line="245" w:lineRule="exact"/>
        <w:jc w:val="left"/>
      </w:pPr>
      <w:r>
        <w:t>незначительной степени.</w:t>
      </w:r>
    </w:p>
    <w:p w:rsidR="003007D1" w:rsidRDefault="00074044">
      <w:pPr>
        <w:pStyle w:val="70"/>
        <w:shd w:val="clear" w:color="auto" w:fill="auto"/>
        <w:spacing w:before="0" w:line="245" w:lineRule="exact"/>
        <w:ind w:firstLine="740"/>
      </w:pPr>
      <w:r>
        <w:t>По общему показателю</w:t>
      </w:r>
      <w:r>
        <w:t xml:space="preserve"> степени риска (£Р) проверяемый субъект (объект) высокой степени риска:</w:t>
      </w:r>
    </w:p>
    <w:p w:rsidR="003007D1" w:rsidRDefault="00074044">
      <w:pPr>
        <w:pStyle w:val="70"/>
        <w:numPr>
          <w:ilvl w:val="0"/>
          <w:numId w:val="66"/>
        </w:numPr>
        <w:shd w:val="clear" w:color="auto" w:fill="auto"/>
        <w:tabs>
          <w:tab w:val="left" w:pos="913"/>
        </w:tabs>
        <w:spacing w:before="0" w:line="245" w:lineRule="exact"/>
        <w:ind w:firstLine="740"/>
      </w:pPr>
      <w:r>
        <w:t>освобождается от особого порядка проведения проверок на основании полугодовых графиков - при показателе степени риска от 0 до 60;</w:t>
      </w:r>
    </w:p>
    <w:p w:rsidR="003007D1" w:rsidRDefault="00074044">
      <w:pPr>
        <w:pStyle w:val="70"/>
        <w:numPr>
          <w:ilvl w:val="0"/>
          <w:numId w:val="66"/>
        </w:numPr>
        <w:shd w:val="clear" w:color="auto" w:fill="auto"/>
        <w:tabs>
          <w:tab w:val="left" w:pos="913"/>
        </w:tabs>
        <w:spacing w:before="0" w:line="245" w:lineRule="exact"/>
        <w:ind w:firstLine="740"/>
      </w:pPr>
      <w:r>
        <w:t>не освобождается от особого порядка проведения проверо</w:t>
      </w:r>
      <w:r>
        <w:t>к на основании полугодовых графиков - при показателе степени риска от 60 до Ю0 включительно.</w:t>
      </w:r>
    </w:p>
    <w:p w:rsidR="003007D1" w:rsidRDefault="00074044">
      <w:pPr>
        <w:pStyle w:val="70"/>
        <w:shd w:val="clear" w:color="auto" w:fill="auto"/>
        <w:spacing w:before="0" w:line="245" w:lineRule="exact"/>
        <w:ind w:firstLine="740"/>
      </w:pPr>
      <w:r>
        <w:t xml:space="preserve">Критерии оценки степени риска, применяемые для особого порядка проведения проверок в области промышленной безопасности, приведены в приложении к данному приказу и </w:t>
      </w:r>
      <w:r>
        <w:t>содержит более Ю00 оценочных показателей.</w:t>
      </w:r>
    </w:p>
    <w:p w:rsidR="003007D1" w:rsidRDefault="00074044">
      <w:pPr>
        <w:pStyle w:val="70"/>
        <w:shd w:val="clear" w:color="auto" w:fill="auto"/>
        <w:spacing w:before="0" w:line="245" w:lineRule="exact"/>
        <w:ind w:firstLine="740"/>
      </w:pPr>
      <w:r>
        <w:t>Применение и этой методики в работе службы охраны труда производственного предприятия для внутреннего использования по оценке уровня опасности производственной среды затруднительно по следующим причинам:</w:t>
      </w:r>
    </w:p>
    <w:p w:rsidR="003007D1" w:rsidRDefault="00074044">
      <w:pPr>
        <w:pStyle w:val="70"/>
        <w:numPr>
          <w:ilvl w:val="0"/>
          <w:numId w:val="66"/>
        </w:numPr>
        <w:shd w:val="clear" w:color="auto" w:fill="auto"/>
        <w:tabs>
          <w:tab w:val="left" w:pos="913"/>
        </w:tabs>
        <w:spacing w:before="0" w:line="245" w:lineRule="exact"/>
        <w:ind w:firstLine="740"/>
      </w:pPr>
      <w:r>
        <w:t>она полнос</w:t>
      </w:r>
      <w:r>
        <w:t>тью ориентирована на внешнюю оценку предприятия в целом со стороны контролирующих государственных органов;</w:t>
      </w:r>
      <w:r>
        <w:br w:type="page"/>
      </w:r>
    </w:p>
    <w:p w:rsidR="003007D1" w:rsidRDefault="00074044">
      <w:pPr>
        <w:pStyle w:val="70"/>
        <w:shd w:val="clear" w:color="auto" w:fill="auto"/>
        <w:spacing w:before="0" w:line="245" w:lineRule="exact"/>
        <w:ind w:firstLine="740"/>
      </w:pPr>
      <w:r>
        <w:rPr>
          <w:lang w:val="en-US" w:eastAsia="en-US" w:bidi="en-US"/>
        </w:rPr>
        <w:lastRenderedPageBreak/>
        <w:t xml:space="preserve">- </w:t>
      </w:r>
      <w:r>
        <w:t>данная методика очень трудоемка, так как для определения общих показателей необходимо оценить более 1000 дополнительных оценочных показателей.</w:t>
      </w:r>
    </w:p>
    <w:p w:rsidR="003007D1" w:rsidRDefault="00074044">
      <w:pPr>
        <w:pStyle w:val="70"/>
        <w:shd w:val="clear" w:color="auto" w:fill="auto"/>
        <w:spacing w:before="0" w:line="245" w:lineRule="exact"/>
        <w:ind w:firstLine="740"/>
      </w:pPr>
      <w:r>
        <w:t>Так</w:t>
      </w:r>
      <w:r>
        <w:t>им образом, для объективной оценки уровня промышленной безопасности производственной среды предприятий строительной отрасли необходима достаточно простая и достоверная методика, учитывающая специфику таких предприятий.</w:t>
      </w:r>
    </w:p>
    <w:p w:rsidR="003007D1" w:rsidRDefault="00074044">
      <w:pPr>
        <w:pStyle w:val="70"/>
        <w:shd w:val="clear" w:color="auto" w:fill="auto"/>
        <w:spacing w:before="0" w:line="245" w:lineRule="exact"/>
        <w:ind w:firstLine="740"/>
      </w:pPr>
      <w:r>
        <w:t xml:space="preserve">По результатам проведенного обзора и </w:t>
      </w:r>
      <w:r>
        <w:t>исследований, представленных в данной главе, можно сделать вывод о том, что в целом с помощью существующих подходов и методов, используя предлагаемые в них критерии оценки, можно определять уровень промышленной безопасности. Однако, все рассмотренные подхо</w:t>
      </w:r>
      <w:r>
        <w:t>ды имеют свою специфику, особенности, преимущества и недостатки. Так, некоторые из подходов и методов могут применяться только в системе государственных надзорных органов в сфере промышленной безопасности (метод определения уровня промышленной безопасности</w:t>
      </w:r>
      <w:r>
        <w:t xml:space="preserve"> по аварийности и смертельному травматизму), некоторые же - только в отдельно взятой отрасли промышленности (метод относительных показателей аварийности и травматизма к объему добываемой или производимой продукции). Например, некоторые из них ограничиваютс</w:t>
      </w:r>
      <w:r>
        <w:t>я только оценкой состояния отдельных рабочих мест и не учитывают масштабы возможных аварий (определение уровня промышленной безопасности по показателю аварийности), некоторым присущ характерный субъективизм (подход, основанный на результатах государственно</w:t>
      </w:r>
      <w:r>
        <w:t>й надзорной и контрольной деятельности), часть методов не имеет под собой достаточной статистической основы (анализа риска), без которой применение их сомнительно, некоторые сложны в использовании (учет внеплановых потерь).</w:t>
      </w:r>
    </w:p>
    <w:p w:rsidR="003007D1" w:rsidRDefault="00074044">
      <w:pPr>
        <w:pStyle w:val="70"/>
        <w:shd w:val="clear" w:color="auto" w:fill="auto"/>
        <w:spacing w:before="0" w:line="245" w:lineRule="exact"/>
        <w:ind w:firstLine="740"/>
      </w:pPr>
      <w:r>
        <w:t>Таким образом, с целью оценки ур</w:t>
      </w:r>
      <w:r>
        <w:t>овня промышленной безопасности отдельных производств и предприятия в целом, в том числе строительной отрасли, необходимо создание достаточно простой и точной методики, позволяющей объективно провести такую оценку.</w:t>
      </w:r>
    </w:p>
    <w:p w:rsidR="003007D1" w:rsidRDefault="00074044">
      <w:pPr>
        <w:pStyle w:val="70"/>
        <w:shd w:val="clear" w:color="auto" w:fill="auto"/>
        <w:spacing w:before="0" w:line="245" w:lineRule="exact"/>
        <w:ind w:firstLine="740"/>
      </w:pPr>
      <w:r>
        <w:t>Основным критерием количественной оценки с</w:t>
      </w:r>
      <w:r>
        <w:t xml:space="preserve">остояния промышленной безопасности на производственном объекте является риск. Согласно отечественным и зарубежным источникам, риск - это сочетание вероятности события и его последствий. Одним из основных является вопрос о способах и методах количественной </w:t>
      </w:r>
      <w:r>
        <w:t>оценки риска. Можно выделить три основных подхода к решению этой проблемы: синтетический (комплексный), количественный и основанный на изучении субъективных оценок. Концепция управления риском схематично выглядит следующим образом (рисунок 1).</w:t>
      </w:r>
    </w:p>
    <w:p w:rsidR="003007D1" w:rsidRDefault="00074044">
      <w:pPr>
        <w:framePr w:h="5347" w:wrap="notBeside" w:vAnchor="text" w:hAnchor="text" w:xAlign="center" w:y="1"/>
        <w:jc w:val="center"/>
        <w:rPr>
          <w:sz w:val="2"/>
          <w:szCs w:val="2"/>
        </w:rPr>
      </w:pPr>
      <w:r>
        <w:pict>
          <v:shape id="_x0000_i1048" type="#_x0000_t75" style="width:442.4pt;height:267.2pt">
            <v:imagedata r:id="rId252" r:href="rId253"/>
          </v:shape>
        </w:pict>
      </w:r>
    </w:p>
    <w:p w:rsidR="003007D1" w:rsidRDefault="00074044">
      <w:pPr>
        <w:pStyle w:val="2e"/>
        <w:framePr w:h="5347" w:wrap="notBeside" w:vAnchor="text" w:hAnchor="text" w:xAlign="center" w:y="1"/>
        <w:shd w:val="clear" w:color="auto" w:fill="auto"/>
        <w:spacing w:after="0" w:line="200" w:lineRule="exact"/>
        <w:jc w:val="left"/>
      </w:pPr>
      <w:r>
        <w:t>Рисунок 1 - Концепция управления риском</w:t>
      </w:r>
    </w:p>
    <w:p w:rsidR="003007D1" w:rsidRDefault="003007D1">
      <w:pPr>
        <w:rPr>
          <w:sz w:val="2"/>
          <w:szCs w:val="2"/>
        </w:rPr>
      </w:pPr>
    </w:p>
    <w:p w:rsidR="003007D1" w:rsidRDefault="00074044">
      <w:pPr>
        <w:pStyle w:val="70"/>
        <w:shd w:val="clear" w:color="auto" w:fill="auto"/>
        <w:spacing w:before="0" w:line="259" w:lineRule="exact"/>
        <w:ind w:firstLine="740"/>
      </w:pPr>
      <w:r>
        <w:t xml:space="preserve">Основная цель анализа - установить предельно допустимый риск для определенного вида случаев. На </w:t>
      </w:r>
      <w:r>
        <w:t>каждой ступени анализа риска предлагается применять сложные комбинации различных методов:</w:t>
      </w:r>
    </w:p>
    <w:p w:rsidR="003007D1" w:rsidRDefault="00074044">
      <w:pPr>
        <w:pStyle w:val="70"/>
        <w:numPr>
          <w:ilvl w:val="0"/>
          <w:numId w:val="66"/>
        </w:numPr>
        <w:shd w:val="clear" w:color="auto" w:fill="auto"/>
        <w:tabs>
          <w:tab w:val="left" w:pos="923"/>
        </w:tabs>
        <w:spacing w:before="0" w:line="259" w:lineRule="exact"/>
        <w:ind w:firstLine="740"/>
      </w:pPr>
      <w:r>
        <w:t>сравнение объективных и субъективных оценок риска с целью выработки обобщенных критериев;</w:t>
      </w:r>
    </w:p>
    <w:p w:rsidR="003007D1" w:rsidRDefault="00074044">
      <w:pPr>
        <w:pStyle w:val="70"/>
        <w:numPr>
          <w:ilvl w:val="0"/>
          <w:numId w:val="66"/>
        </w:numPr>
        <w:shd w:val="clear" w:color="auto" w:fill="auto"/>
        <w:tabs>
          <w:tab w:val="left" w:pos="923"/>
        </w:tabs>
        <w:spacing w:before="0" w:line="259" w:lineRule="exact"/>
        <w:ind w:firstLine="740"/>
      </w:pPr>
      <w:r>
        <w:t>расчет величины ликвидации последствий аварий и травматизма через сопоставле</w:t>
      </w:r>
      <w:r>
        <w:t xml:space="preserve">ние параметров </w:t>
      </w:r>
      <w:r>
        <w:lastRenderedPageBreak/>
        <w:t>эффективности и стоимости;</w:t>
      </w:r>
    </w:p>
    <w:p w:rsidR="003007D1" w:rsidRDefault="00074044">
      <w:pPr>
        <w:pStyle w:val="70"/>
        <w:numPr>
          <w:ilvl w:val="0"/>
          <w:numId w:val="66"/>
        </w:numPr>
        <w:shd w:val="clear" w:color="auto" w:fill="auto"/>
        <w:tabs>
          <w:tab w:val="left" w:pos="923"/>
        </w:tabs>
        <w:spacing w:before="0" w:line="259" w:lineRule="exact"/>
        <w:ind w:firstLine="740"/>
      </w:pPr>
      <w:r>
        <w:t>подведение баланса стоимости (то есть всех возможных затрат и потерь) и пользы (то есть прибыли) изучаемого технологического цикла, содержащего риск;</w:t>
      </w:r>
    </w:p>
    <w:p w:rsidR="003007D1" w:rsidRDefault="00074044">
      <w:pPr>
        <w:pStyle w:val="70"/>
        <w:shd w:val="clear" w:color="auto" w:fill="auto"/>
        <w:spacing w:before="0" w:after="240" w:line="259" w:lineRule="exact"/>
        <w:ind w:firstLine="740"/>
      </w:pPr>
      <w:r>
        <w:t>Именно на решение вышеуказанных задач и направлены исследования,</w:t>
      </w:r>
      <w:r>
        <w:t xml:space="preserve"> проводимые нами на кафедре «Аграрные технологии и эксплуатация машин» Западно-Казахстанского аграрно-технического университета имени Жангир хана.</w:t>
      </w:r>
    </w:p>
    <w:p w:rsidR="003007D1" w:rsidRDefault="00074044">
      <w:pPr>
        <w:pStyle w:val="520"/>
        <w:keepNext/>
        <w:keepLines/>
        <w:shd w:val="clear" w:color="auto" w:fill="auto"/>
        <w:spacing w:before="0"/>
        <w:ind w:left="20"/>
      </w:pPr>
      <w:bookmarkStart w:id="131" w:name="bookmark131"/>
      <w:r>
        <w:t>СПИСОК ЛИТЕРАТУРЫ</w:t>
      </w:r>
      <w:bookmarkEnd w:id="131"/>
    </w:p>
    <w:p w:rsidR="003007D1" w:rsidRDefault="00074044">
      <w:pPr>
        <w:pStyle w:val="70"/>
        <w:numPr>
          <w:ilvl w:val="0"/>
          <w:numId w:val="69"/>
        </w:numPr>
        <w:shd w:val="clear" w:color="auto" w:fill="auto"/>
        <w:tabs>
          <w:tab w:val="left" w:pos="1000"/>
        </w:tabs>
        <w:spacing w:before="0" w:line="259" w:lineRule="exact"/>
        <w:ind w:firstLine="740"/>
      </w:pPr>
      <w:r>
        <w:t>Внесение изменений в приказ Министра здравоохранения и социального развития</w:t>
      </w:r>
    </w:p>
    <w:p w:rsidR="003007D1" w:rsidRDefault="00074044">
      <w:pPr>
        <w:pStyle w:val="70"/>
        <w:shd w:val="clear" w:color="auto" w:fill="auto"/>
        <w:tabs>
          <w:tab w:val="left" w:pos="8314"/>
          <w:tab w:val="left" w:pos="8942"/>
        </w:tabs>
        <w:spacing w:before="0" w:line="259" w:lineRule="exact"/>
      </w:pPr>
      <w:r>
        <w:t>Республики Каза</w:t>
      </w:r>
      <w:r>
        <w:t>хстан. Об утверждении Правил обязательной периодической аттестации производственных объектов по условиям труда: утв. 28.12.2015 года, №</w:t>
      </w:r>
      <w:r>
        <w:tab/>
        <w:t>1057</w:t>
      </w:r>
      <w:r>
        <w:tab/>
        <w:t>//</w:t>
      </w:r>
    </w:p>
    <w:p w:rsidR="003007D1" w:rsidRDefault="00074044">
      <w:pPr>
        <w:pStyle w:val="70"/>
        <w:shd w:val="clear" w:color="auto" w:fill="auto"/>
        <w:spacing w:before="0" w:line="259" w:lineRule="exact"/>
      </w:pPr>
      <w:r>
        <w:rPr>
          <w:rStyle w:val="77"/>
        </w:rPr>
        <w:t>//</w:t>
      </w:r>
      <w:hyperlink r:id="rId254" w:history="1">
        <w:r>
          <w:rPr>
            <w:rStyle w:val="a3"/>
          </w:rPr>
          <w:t>www.enbek.gov.kz/ru/node/343222</w:t>
        </w:r>
      </w:hyperlink>
      <w:r>
        <w:rPr>
          <w:lang w:val="en-US" w:eastAsia="en-US" w:bidi="en-US"/>
        </w:rPr>
        <w:t>.</w:t>
      </w:r>
    </w:p>
    <w:p w:rsidR="003007D1" w:rsidRDefault="00074044">
      <w:pPr>
        <w:pStyle w:val="70"/>
        <w:numPr>
          <w:ilvl w:val="0"/>
          <w:numId w:val="69"/>
        </w:numPr>
        <w:shd w:val="clear" w:color="auto" w:fill="auto"/>
        <w:tabs>
          <w:tab w:val="left" w:pos="999"/>
        </w:tabs>
        <w:spacing w:before="0" w:line="259" w:lineRule="exact"/>
        <w:ind w:firstLine="740"/>
      </w:pPr>
      <w:r>
        <w:t xml:space="preserve">Приказ и.о. Министра по инвестициям и развитию Республики Казахстан. Об утверждении Правил определения общего уровня опасности опасного производственного объекта: утв. 26 декабря 2014 года, № 300 //«Казахстанская правда. </w:t>
      </w:r>
      <w:r>
        <w:rPr>
          <w:rStyle w:val="71pt"/>
        </w:rPr>
        <w:t>-2015.-</w:t>
      </w:r>
      <w:r>
        <w:t xml:space="preserve"> № 150.</w:t>
      </w:r>
    </w:p>
    <w:p w:rsidR="003007D1" w:rsidRDefault="00074044">
      <w:pPr>
        <w:pStyle w:val="70"/>
        <w:numPr>
          <w:ilvl w:val="0"/>
          <w:numId w:val="69"/>
        </w:numPr>
        <w:shd w:val="clear" w:color="auto" w:fill="auto"/>
        <w:tabs>
          <w:tab w:val="left" w:pos="1004"/>
        </w:tabs>
        <w:spacing w:before="0" w:line="259" w:lineRule="exact"/>
        <w:ind w:firstLine="740"/>
      </w:pPr>
      <w:r>
        <w:t>Республика Казахстан</w:t>
      </w:r>
      <w:r>
        <w:t xml:space="preserve">. Закон РК. О гражданской защите: принят 11.04.2014 года. - </w:t>
      </w:r>
      <w:r>
        <w:rPr>
          <w:lang w:val="en-US" w:eastAsia="en-US" w:bidi="en-US"/>
        </w:rPr>
        <w:t>№188-V.</w:t>
      </w:r>
    </w:p>
    <w:p w:rsidR="003007D1" w:rsidRDefault="00074044">
      <w:pPr>
        <w:pStyle w:val="70"/>
        <w:numPr>
          <w:ilvl w:val="0"/>
          <w:numId w:val="69"/>
        </w:numPr>
        <w:shd w:val="clear" w:color="auto" w:fill="auto"/>
        <w:tabs>
          <w:tab w:val="left" w:pos="1024"/>
        </w:tabs>
        <w:spacing w:before="0" w:line="259" w:lineRule="exact"/>
        <w:ind w:firstLine="740"/>
      </w:pPr>
      <w:r>
        <w:t>Совместный приказ Министра по инвестициям и развитию Республики Казахстан и</w:t>
      </w:r>
    </w:p>
    <w:p w:rsidR="003007D1" w:rsidRDefault="00074044">
      <w:pPr>
        <w:pStyle w:val="70"/>
        <w:shd w:val="clear" w:color="auto" w:fill="auto"/>
        <w:tabs>
          <w:tab w:val="left" w:pos="1368"/>
          <w:tab w:val="left" w:pos="2174"/>
          <w:tab w:val="left" w:pos="2731"/>
          <w:tab w:val="left" w:pos="3384"/>
        </w:tabs>
        <w:spacing w:before="0" w:line="259" w:lineRule="exact"/>
      </w:pPr>
      <w:r>
        <w:t>Министра национальной экономики Республики Казахстан. Об утверждении критериев оценки степени риска и проверочны</w:t>
      </w:r>
      <w:r>
        <w:t>х листов в области промышленной безопасности: утв. 15.12. 2015 года, №</w:t>
      </w:r>
      <w:r>
        <w:tab/>
        <w:t>1206,</w:t>
      </w:r>
      <w:r>
        <w:tab/>
        <w:t>№</w:t>
      </w:r>
      <w:r>
        <w:tab/>
        <w:t>814</w:t>
      </w:r>
      <w:r>
        <w:tab/>
        <w:t>// Информационно-правовая система «Эдшет». -</w:t>
      </w:r>
    </w:p>
    <w:p w:rsidR="003007D1" w:rsidRDefault="003007D1">
      <w:pPr>
        <w:pStyle w:val="70"/>
        <w:shd w:val="clear" w:color="auto" w:fill="auto"/>
        <w:spacing w:before="0" w:after="240" w:line="259" w:lineRule="exact"/>
      </w:pPr>
      <w:hyperlink r:id="rId255" w:history="1">
        <w:r w:rsidR="00074044">
          <w:rPr>
            <w:rStyle w:val="a3"/>
            <w:lang w:val="en-US" w:eastAsia="en-US" w:bidi="en-US"/>
          </w:rPr>
          <w:t xml:space="preserve">www.adilet.zan.kz/rus/docs/V1500012687/info </w:t>
        </w:r>
      </w:hyperlink>
      <w:r w:rsidR="00074044">
        <w:t>28.01.2016:.</w:t>
      </w:r>
    </w:p>
    <w:p w:rsidR="003007D1" w:rsidRDefault="00074044">
      <w:pPr>
        <w:pStyle w:val="100"/>
        <w:shd w:val="clear" w:color="auto" w:fill="auto"/>
        <w:spacing w:before="0" w:line="259" w:lineRule="exact"/>
        <w:ind w:left="20"/>
      </w:pPr>
      <w:r>
        <w:rPr>
          <w:rStyle w:val="101"/>
          <w:b/>
          <w:bCs/>
        </w:rPr>
        <w:t>ty^h</w:t>
      </w:r>
    </w:p>
    <w:p w:rsidR="003007D1" w:rsidRDefault="00074044">
      <w:pPr>
        <w:pStyle w:val="70"/>
        <w:shd w:val="clear" w:color="auto" w:fill="auto"/>
        <w:spacing w:before="0" w:after="240" w:line="259" w:lineRule="exact"/>
        <w:ind w:firstLine="740"/>
      </w:pPr>
      <w:r>
        <w:t>0</w:t>
      </w:r>
      <w:r>
        <w:t>ндiрiстiк цызметкерлердщ жарацаттану тэуекелш техниканьщ даму децгешнщ гылыми-техникалыц прогресшщ нацты сатысына сэйкес цалыптасцан мэнше дешн азайтуга ез кезепнде цаушт1 нысандардыц цаушс1зд1к децгешн немесе ендiрiстiк ортаныц цаушс1зд1к децгешн мерзiмдi</w:t>
      </w:r>
      <w:r>
        <w:t xml:space="preserve"> багалауга ыцпал жасайтын енеркэсштш цаушс1зд1кт1 тиiмдi басцару жолымен цол жетюзуге болады. Мацалада Кдзацстан Республикасыныц ецбек жэне элеуметтiк цоргау Министршщ, Кдзацстан Республикасыныц инвестициялар жэне даму Министршщ м. а. жэне Кдзацстан Респуб</w:t>
      </w:r>
      <w:r>
        <w:t>ликасыныц улттыц экономика Министрiнiц буйрыцтарымен реттелетiн кэсiпорындардардаFы ендiрiстiк процестердiц енеркэсштш цаушс1зд1к децгейiн багалаудыц цолданыстагы мемлекетпк эдiстемелерiн талдау негiзiнде олардыц непзп кемшiлiктерi айцындалады. ЖYргiзiлген</w:t>
      </w:r>
      <w:r>
        <w:t xml:space="preserve"> талдау нэтижелерi жэне аныцталган кемшiлiктер бойынша бершген жагдайлар Yшiн шектi тэуекелдi аныцтаудагы эр тYрлi багыттар негiзiнде осы багалауды жетiлдiру жолдары усынылады.</w:t>
      </w:r>
    </w:p>
    <w:p w:rsidR="003007D1" w:rsidRDefault="00074044">
      <w:pPr>
        <w:pStyle w:val="520"/>
        <w:keepNext/>
        <w:keepLines/>
        <w:shd w:val="clear" w:color="auto" w:fill="auto"/>
        <w:spacing w:before="0"/>
        <w:ind w:left="20"/>
      </w:pPr>
      <w:bookmarkStart w:id="132" w:name="bookmark132"/>
      <w:r>
        <w:rPr>
          <w:lang w:val="en-US" w:eastAsia="en-US" w:bidi="en-US"/>
        </w:rPr>
        <w:t>RESUME</w:t>
      </w:r>
      <w:bookmarkEnd w:id="132"/>
    </w:p>
    <w:p w:rsidR="003007D1" w:rsidRDefault="00074044">
      <w:pPr>
        <w:pStyle w:val="70"/>
        <w:shd w:val="clear" w:color="auto" w:fill="auto"/>
        <w:spacing w:before="0" w:after="587" w:line="259" w:lineRule="exact"/>
        <w:ind w:firstLine="740"/>
      </w:pPr>
      <w:r>
        <w:rPr>
          <w:lang w:val="en-US" w:eastAsia="en-US" w:bidi="en-US"/>
        </w:rPr>
        <w:t xml:space="preserve">To minimize the risk of injury to production personnel to a level </w:t>
      </w:r>
      <w:r>
        <w:rPr>
          <w:lang w:val="en-US" w:eastAsia="en-US" w:bidi="en-US"/>
        </w:rPr>
        <w:t>corresponding to the level of development of technology, technology and the state of development of the society that has developed at a particular stage of scientific and technological progress, possibly through effective management of industrial safety, w</w:t>
      </w:r>
      <w:r>
        <w:rPr>
          <w:lang w:val="en-US" w:eastAsia="en-US" w:bidi="en-US"/>
        </w:rPr>
        <w:t>hich in turn is facilitated by periodic assessment of the level of hazardous safety facilities or the level of safety production environment. In this article, on the basis of an analysis of existing state methods for assessing the level of industrial safet</w:t>
      </w:r>
      <w:r>
        <w:rPr>
          <w:lang w:val="en-US" w:eastAsia="en-US" w:bidi="en-US"/>
        </w:rPr>
        <w:t>y of industrial processes of enterprises, regulated by the orders of the Minister of Labor and Social Protection of the Republic of Kazakhstan, acting as Minister for Investments and Development of the Republic of Kazakhstan and Minister of National Econom</w:t>
      </w:r>
      <w:r>
        <w:rPr>
          <w:lang w:val="en-US" w:eastAsia="en-US" w:bidi="en-US"/>
        </w:rPr>
        <w:t>y of the Republic of Kazakhstan, their main shortcomings are revealed. Based on the results of the analysis and identified shortcomings, ways are proposed to improve this assessment based on various approaches to determining the maximum permissible risk fo</w:t>
      </w:r>
      <w:r>
        <w:rPr>
          <w:lang w:val="en-US" w:eastAsia="en-US" w:bidi="en-US"/>
        </w:rPr>
        <w:t>r a particular type of cases.</w:t>
      </w:r>
    </w:p>
    <w:p w:rsidR="003007D1" w:rsidRDefault="00074044">
      <w:pPr>
        <w:pStyle w:val="70"/>
        <w:shd w:val="clear" w:color="auto" w:fill="auto"/>
        <w:spacing w:before="0" w:after="203" w:line="200" w:lineRule="exact"/>
      </w:pPr>
      <w:r>
        <w:t xml:space="preserve">УДК </w:t>
      </w:r>
      <w:r>
        <w:rPr>
          <w:lang w:val="en-US" w:eastAsia="en-US" w:bidi="en-US"/>
        </w:rPr>
        <w:t>614.8.027 (574)</w:t>
      </w:r>
    </w:p>
    <w:p w:rsidR="003007D1" w:rsidRDefault="00074044">
      <w:pPr>
        <w:pStyle w:val="70"/>
        <w:shd w:val="clear" w:color="auto" w:fill="auto"/>
        <w:spacing w:before="0" w:line="264" w:lineRule="exact"/>
        <w:ind w:right="4100"/>
        <w:jc w:val="left"/>
      </w:pPr>
      <w:r>
        <w:t>Оверченко Г.И., кандидат технических наук, доцент Айтбаев Э.К., магистрант</w:t>
      </w:r>
    </w:p>
    <w:p w:rsidR="003007D1" w:rsidRDefault="00074044">
      <w:pPr>
        <w:pStyle w:val="70"/>
        <w:shd w:val="clear" w:color="auto" w:fill="auto"/>
        <w:spacing w:before="0" w:after="291" w:line="264" w:lineRule="exact"/>
      </w:pPr>
      <w:r>
        <w:t>НАО «Западно-Казахстанский аграрно-технический университет имени Жангир хана», г. Уральск, Республитка Казахстан</w:t>
      </w:r>
    </w:p>
    <w:p w:rsidR="003007D1" w:rsidRDefault="00074044">
      <w:pPr>
        <w:pStyle w:val="520"/>
        <w:keepNext/>
        <w:keepLines/>
        <w:shd w:val="clear" w:color="auto" w:fill="auto"/>
        <w:spacing w:before="0" w:after="14" w:line="200" w:lineRule="exact"/>
        <w:ind w:left="20"/>
      </w:pPr>
      <w:bookmarkStart w:id="133" w:name="bookmark133"/>
      <w:r>
        <w:lastRenderedPageBreak/>
        <w:t xml:space="preserve">ВЛИЯНИЕ </w:t>
      </w:r>
      <w:r>
        <w:t>ОРГАНИЗАЦИИ ДОРОЖНОГО ДВИЖЕНИЯ НА ТОКСИЧНОСТЬ</w:t>
      </w:r>
      <w:bookmarkEnd w:id="133"/>
    </w:p>
    <w:p w:rsidR="003007D1" w:rsidRDefault="00074044">
      <w:pPr>
        <w:pStyle w:val="520"/>
        <w:keepNext/>
        <w:keepLines/>
        <w:shd w:val="clear" w:color="auto" w:fill="auto"/>
        <w:spacing w:before="0" w:after="254" w:line="200" w:lineRule="exact"/>
        <w:ind w:left="20"/>
      </w:pPr>
      <w:bookmarkStart w:id="134" w:name="bookmark134"/>
      <w:r>
        <w:t>ОТРАБОТАВШИХ ГАЗОВ</w:t>
      </w:r>
      <w:bookmarkEnd w:id="134"/>
    </w:p>
    <w:p w:rsidR="003007D1" w:rsidRDefault="00074044">
      <w:pPr>
        <w:pStyle w:val="520"/>
        <w:keepNext/>
        <w:keepLines/>
        <w:shd w:val="clear" w:color="auto" w:fill="auto"/>
        <w:spacing w:before="0" w:line="200" w:lineRule="exact"/>
        <w:ind w:left="20"/>
      </w:pPr>
      <w:bookmarkStart w:id="135" w:name="bookmark135"/>
      <w:r>
        <w:t>Аннотация</w:t>
      </w:r>
      <w:bookmarkEnd w:id="135"/>
    </w:p>
    <w:p w:rsidR="003007D1" w:rsidRDefault="00074044">
      <w:pPr>
        <w:pStyle w:val="70"/>
        <w:shd w:val="clear" w:color="auto" w:fill="auto"/>
        <w:spacing w:before="0" w:after="236" w:line="259" w:lineRule="exact"/>
        <w:ind w:firstLine="740"/>
      </w:pPr>
      <w:r>
        <w:t>В научной статье рассматриваются вопросы влияния организации дорожного движения на выбросы отработавших газов. Рост числа автомобилей, особенного в городах приводит к загрязнению ат</w:t>
      </w:r>
      <w:r>
        <w:t>мосферы отработавшими газами. В крупных городах до 80% загрязнений атмосферы вызваны работой автотранспорта. Загрязнение атмосферного воздуха отработавшими газами автотранспортных средств не только влияет на здоровье людей, но и наносит прямой экономически</w:t>
      </w:r>
      <w:r>
        <w:t>й ущерб. Отработавшие газы, возникающие при работе двигателя автомобиля являются следствием сгорания топлива. Условия сгорания топлива, а так же количество компонентов в отработавших газах зависят от вида топлива, типа двигателя, характеристик процесса сго</w:t>
      </w:r>
      <w:r>
        <w:t>рания топлива, режимами его работы и качеством дорожной сети. Анализ литературных источников показывает, что свыше 60% времени автомобиль работает на неустановшихся режимах, характерных для улично-дорожной сети и связанных с режимами торможения-разгона. Ис</w:t>
      </w:r>
      <w:r>
        <w:t xml:space="preserve">следования режимов движения автомобиля показывают, что наблюдаются значительные колебания скорости, вызванные наличием различных препятствий на улично-дорожной сети. Это маневрирования автотранспорта, наличие остановок общественного транспорта, пешеходных </w:t>
      </w:r>
      <w:r>
        <w:t>переходов и парковок. Улучшение организации дорожного движения, выражающееся в снижении задержек, повышения скорости движения будет способствовать улучшении экологической обстановки в городах.</w:t>
      </w:r>
    </w:p>
    <w:p w:rsidR="003007D1" w:rsidRDefault="00074044">
      <w:pPr>
        <w:pStyle w:val="140"/>
        <w:shd w:val="clear" w:color="auto" w:fill="auto"/>
        <w:spacing w:before="0" w:after="240" w:line="264" w:lineRule="exact"/>
        <w:ind w:firstLine="740"/>
      </w:pPr>
      <w:r>
        <w:rPr>
          <w:rStyle w:val="140pt"/>
          <w:i/>
          <w:iCs/>
        </w:rPr>
        <w:t xml:space="preserve">Ключевые слова: отработавшие газы, токсичность, режим работы, </w:t>
      </w:r>
      <w:r>
        <w:rPr>
          <w:rStyle w:val="140pt"/>
          <w:i/>
          <w:iCs/>
        </w:rPr>
        <w:t>скорость движения.</w:t>
      </w:r>
    </w:p>
    <w:p w:rsidR="003007D1" w:rsidRDefault="00074044">
      <w:pPr>
        <w:pStyle w:val="70"/>
        <w:shd w:val="clear" w:color="auto" w:fill="auto"/>
        <w:spacing w:before="0" w:line="264" w:lineRule="exact"/>
        <w:ind w:firstLine="740"/>
      </w:pPr>
      <w:r>
        <w:t>В настоящее время наблюдается тенденция роста числа транспортных средств, особенно легковых автомобилей, которые в большей своей части сосредоточены в городах и населенных пунктах. Число транспортных средств в Республике Казахстан на 1.0</w:t>
      </w:r>
      <w:r>
        <w:t>3.2017 года составило только легковых автомобилей 4 425 тыс. ед. из которых 241 тыс. зарегистрированы в Актюбинской обл.</w:t>
      </w:r>
    </w:p>
    <w:p w:rsidR="003007D1" w:rsidRDefault="00074044">
      <w:pPr>
        <w:pStyle w:val="70"/>
        <w:shd w:val="clear" w:color="auto" w:fill="auto"/>
        <w:spacing w:before="0" w:line="264" w:lineRule="exact"/>
        <w:ind w:firstLine="740"/>
      </w:pPr>
      <w:r>
        <w:t>Отработавшие газы (ОГ) - основной источник токсичных веществ двигателя внутреннего сгорания, образующиеся в результате сгорания топлива</w:t>
      </w:r>
      <w:r>
        <w:t>, представляют собой неоднородную смесь различных газообразных веществ (до 500 компонентов), в большинстве являющимися токсичными по отношению к человеку [1]. Наиболее токсичными являются следующие составляющие отработавших газов (таблица 1).</w:t>
      </w:r>
    </w:p>
    <w:p w:rsidR="003007D1" w:rsidRDefault="00074044">
      <w:pPr>
        <w:pStyle w:val="26"/>
        <w:framePr w:w="9106" w:wrap="notBeside" w:vAnchor="text" w:hAnchor="text" w:xAlign="center" w:y="1"/>
        <w:shd w:val="clear" w:color="auto" w:fill="auto"/>
        <w:spacing w:after="0" w:line="200" w:lineRule="exact"/>
      </w:pPr>
      <w:r>
        <w:t>Таблица! - Со</w:t>
      </w:r>
      <w:r>
        <w:t>став токсичных отработавших газов</w:t>
      </w:r>
    </w:p>
    <w:tbl>
      <w:tblPr>
        <w:tblOverlap w:val="never"/>
        <w:tblW w:w="0" w:type="auto"/>
        <w:jc w:val="center"/>
        <w:tblLayout w:type="fixed"/>
        <w:tblCellMar>
          <w:left w:w="10" w:type="dxa"/>
          <w:right w:w="10" w:type="dxa"/>
        </w:tblCellMar>
        <w:tblLook w:val="04A0"/>
      </w:tblPr>
      <w:tblGrid>
        <w:gridCol w:w="4267"/>
        <w:gridCol w:w="2410"/>
        <w:gridCol w:w="2429"/>
      </w:tblGrid>
      <w:tr w:rsidR="003007D1">
        <w:tblPrEx>
          <w:tblCellMar>
            <w:top w:w="0" w:type="dxa"/>
            <w:bottom w:w="0" w:type="dxa"/>
          </w:tblCellMar>
        </w:tblPrEx>
        <w:trPr>
          <w:trHeight w:hRule="exact" w:val="278"/>
          <w:jc w:val="center"/>
        </w:trPr>
        <w:tc>
          <w:tcPr>
            <w:tcW w:w="4267"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Компоненты выхлопного газа</w:t>
            </w:r>
          </w:p>
        </w:tc>
        <w:tc>
          <w:tcPr>
            <w:tcW w:w="4839"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Содержание по объему, %</w:t>
            </w:r>
          </w:p>
        </w:tc>
      </w:tr>
      <w:tr w:rsidR="003007D1">
        <w:tblPrEx>
          <w:tblCellMar>
            <w:top w:w="0" w:type="dxa"/>
            <w:bottom w:w="0" w:type="dxa"/>
          </w:tblCellMar>
        </w:tblPrEx>
        <w:trPr>
          <w:trHeight w:hRule="exact" w:val="264"/>
          <w:jc w:val="center"/>
        </w:trPr>
        <w:tc>
          <w:tcPr>
            <w:tcW w:w="426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4839" w:type="dxa"/>
            <w:gridSpan w:val="2"/>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Двигатели</w:t>
            </w:r>
          </w:p>
        </w:tc>
      </w:tr>
      <w:tr w:rsidR="003007D1">
        <w:tblPrEx>
          <w:tblCellMar>
            <w:top w:w="0" w:type="dxa"/>
            <w:bottom w:w="0" w:type="dxa"/>
          </w:tblCellMar>
        </w:tblPrEx>
        <w:trPr>
          <w:trHeight w:hRule="exact" w:val="264"/>
          <w:jc w:val="center"/>
        </w:trPr>
        <w:tc>
          <w:tcPr>
            <w:tcW w:w="426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24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бензиновые</w:t>
            </w:r>
          </w:p>
        </w:tc>
        <w:tc>
          <w:tcPr>
            <w:tcW w:w="242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дизели</w:t>
            </w:r>
          </w:p>
        </w:tc>
      </w:tr>
      <w:tr w:rsidR="003007D1">
        <w:tblPrEx>
          <w:tblCellMar>
            <w:top w:w="0" w:type="dxa"/>
            <w:bottom w:w="0" w:type="dxa"/>
          </w:tblCellMar>
        </w:tblPrEx>
        <w:trPr>
          <w:trHeight w:hRule="exact" w:val="264"/>
          <w:jc w:val="center"/>
        </w:trPr>
        <w:tc>
          <w:tcPr>
            <w:tcW w:w="4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Оксид углерода</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0,1-10,0</w:t>
            </w:r>
          </w:p>
        </w:tc>
        <w:tc>
          <w:tcPr>
            <w:tcW w:w="242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0,01-5,0</w:t>
            </w:r>
          </w:p>
        </w:tc>
      </w:tr>
      <w:tr w:rsidR="003007D1">
        <w:tblPrEx>
          <w:tblCellMar>
            <w:top w:w="0" w:type="dxa"/>
            <w:bottom w:w="0" w:type="dxa"/>
          </w:tblCellMar>
        </w:tblPrEx>
        <w:trPr>
          <w:trHeight w:hRule="exact" w:val="269"/>
          <w:jc w:val="center"/>
        </w:trPr>
        <w:tc>
          <w:tcPr>
            <w:tcW w:w="4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Углеводороды неканцерогенные</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0,2-3,0</w:t>
            </w:r>
          </w:p>
        </w:tc>
        <w:tc>
          <w:tcPr>
            <w:tcW w:w="242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0,009-0,5</w:t>
            </w:r>
          </w:p>
        </w:tc>
      </w:tr>
      <w:tr w:rsidR="003007D1">
        <w:tblPrEx>
          <w:tblCellMar>
            <w:top w:w="0" w:type="dxa"/>
            <w:bottom w:w="0" w:type="dxa"/>
          </w:tblCellMar>
        </w:tblPrEx>
        <w:trPr>
          <w:trHeight w:hRule="exact" w:val="264"/>
          <w:jc w:val="center"/>
        </w:trPr>
        <w:tc>
          <w:tcPr>
            <w:tcW w:w="4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Альдегиды</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0-0,2</w:t>
            </w:r>
          </w:p>
        </w:tc>
        <w:tc>
          <w:tcPr>
            <w:tcW w:w="242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0,001-0,009</w:t>
            </w:r>
          </w:p>
        </w:tc>
      </w:tr>
      <w:tr w:rsidR="003007D1">
        <w:tblPrEx>
          <w:tblCellMar>
            <w:top w:w="0" w:type="dxa"/>
            <w:bottom w:w="0" w:type="dxa"/>
          </w:tblCellMar>
        </w:tblPrEx>
        <w:trPr>
          <w:trHeight w:hRule="exact" w:val="264"/>
          <w:jc w:val="center"/>
        </w:trPr>
        <w:tc>
          <w:tcPr>
            <w:tcW w:w="4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Оксид серы</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0-0,002</w:t>
            </w:r>
          </w:p>
        </w:tc>
        <w:tc>
          <w:tcPr>
            <w:tcW w:w="242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0-0,03</w:t>
            </w:r>
          </w:p>
        </w:tc>
      </w:tr>
      <w:tr w:rsidR="003007D1">
        <w:tblPrEx>
          <w:tblCellMar>
            <w:top w:w="0" w:type="dxa"/>
            <w:bottom w:w="0" w:type="dxa"/>
          </w:tblCellMar>
        </w:tblPrEx>
        <w:trPr>
          <w:trHeight w:hRule="exact" w:val="264"/>
          <w:jc w:val="center"/>
        </w:trPr>
        <w:tc>
          <w:tcPr>
            <w:tcW w:w="426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Сажа, г/м</w:t>
            </w:r>
            <w:r>
              <w:rPr>
                <w:rStyle w:val="210pt1"/>
                <w:vertAlign w:val="superscript"/>
              </w:rPr>
              <w:t>3</w:t>
            </w:r>
          </w:p>
        </w:tc>
        <w:tc>
          <w:tcPr>
            <w:tcW w:w="24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0-0,04</w:t>
            </w:r>
          </w:p>
        </w:tc>
        <w:tc>
          <w:tcPr>
            <w:tcW w:w="242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0,01-1,1</w:t>
            </w:r>
          </w:p>
        </w:tc>
      </w:tr>
      <w:tr w:rsidR="003007D1">
        <w:tblPrEx>
          <w:tblCellMar>
            <w:top w:w="0" w:type="dxa"/>
            <w:bottom w:w="0" w:type="dxa"/>
          </w:tblCellMar>
        </w:tblPrEx>
        <w:trPr>
          <w:trHeight w:hRule="exact" w:val="283"/>
          <w:jc w:val="center"/>
        </w:trPr>
        <w:tc>
          <w:tcPr>
            <w:tcW w:w="426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Бензопирен, г/м</w:t>
            </w:r>
            <w:r>
              <w:rPr>
                <w:rStyle w:val="210pt1"/>
                <w:vertAlign w:val="superscript"/>
              </w:rPr>
              <w:t>3</w:t>
            </w:r>
          </w:p>
        </w:tc>
        <w:tc>
          <w:tcPr>
            <w:tcW w:w="241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0,01-0,02</w:t>
            </w:r>
          </w:p>
        </w:tc>
        <w:tc>
          <w:tcPr>
            <w:tcW w:w="2429"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До 0,01</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1" w:line="254" w:lineRule="exact"/>
        <w:ind w:firstLine="740"/>
      </w:pPr>
      <w:r>
        <w:t xml:space="preserve">На автомобилях устанавливаются двигатели внутреннего сгорания, которые традиционно являются поршневыми, а в качестве топлива используют продукты перегонки нефти. Эти двигатели, </w:t>
      </w:r>
      <w:r>
        <w:t xml:space="preserve">вырабатывающие более 80% энергии на земле, являются основными потребителями нефтепродуктов и основным причиной загрязнения атмосферы в городах. Валовые выбросы загрязнений атмосферы от автотранспортных средств в крупных городах могут составлять более 92 % </w:t>
      </w:r>
      <w:r>
        <w:t>от общего их количества [1].</w:t>
      </w:r>
    </w:p>
    <w:p w:rsidR="003007D1" w:rsidRDefault="00074044">
      <w:pPr>
        <w:pStyle w:val="70"/>
        <w:shd w:val="clear" w:color="auto" w:fill="auto"/>
        <w:spacing w:before="0" w:line="254" w:lineRule="exact"/>
        <w:ind w:firstLine="740"/>
      </w:pPr>
      <w:r>
        <w:t>Среднестатистический легковой автомобиль выбрасывает в атмосферу с отработавшими газами от 0,6 до 1,7 кг/ч, а грузовой - от 1,5 до 2,8 кг/ч оксида углерода. При сгорании 1 кг дизельного топлива выделяется около 80-100 г токсичн</w:t>
      </w:r>
      <w:r>
        <w:t xml:space="preserve">ых компонентов: 20-30 г оксида углерода, </w:t>
      </w:r>
      <w:r>
        <w:rPr>
          <w:rStyle w:val="71pt"/>
        </w:rPr>
        <w:t>20-40</w:t>
      </w:r>
      <w:r>
        <w:t xml:space="preserve"> г оксидов азота, </w:t>
      </w:r>
      <w:r>
        <w:rPr>
          <w:rStyle w:val="71pt"/>
        </w:rPr>
        <w:t>4-10</w:t>
      </w:r>
      <w:r>
        <w:t xml:space="preserve"> г углеводородов, </w:t>
      </w:r>
      <w:r>
        <w:rPr>
          <w:rStyle w:val="71pt"/>
        </w:rPr>
        <w:t>10-30</w:t>
      </w:r>
      <w:r>
        <w:t xml:space="preserve"> г оксидов серы, 0,8 - 1,0 г альдегидов, 3-5 г сажи. А при сгорании 1 кг бензина при средних скоростях и нагрузках двигателя выделяется примерно 300 - 310 г токсичных компонентов: 225 г оксида углерода, 55 г оксидов азота, 20 г углеводородов, 1,5 - 2,0 г о</w:t>
      </w:r>
      <w:r>
        <w:t>ксидов серы, 0,8 - 1,0 г альдегидов, 1,0 -1,5 г сажи и других вредных веществ.</w:t>
      </w:r>
    </w:p>
    <w:p w:rsidR="003007D1" w:rsidRDefault="00074044">
      <w:pPr>
        <w:pStyle w:val="70"/>
        <w:shd w:val="clear" w:color="auto" w:fill="auto"/>
        <w:spacing w:before="0" w:line="254" w:lineRule="exact"/>
        <w:ind w:firstLine="740"/>
      </w:pPr>
      <w:r>
        <w:t xml:space="preserve">Состав, количество ОГ и их токсичность определяются видом топлива, типом двигателя, </w:t>
      </w:r>
      <w:r>
        <w:lastRenderedPageBreak/>
        <w:t>конструкцией двигателя, характеристиками процессом сгорания топлива, условиями выпуска ОГ, ма</w:t>
      </w:r>
      <w:r>
        <w:t>ссой транспортного средства, износом двигателя и его агрегатов, режимами его работы и качеством дорожной сети.</w:t>
      </w:r>
    </w:p>
    <w:p w:rsidR="003007D1" w:rsidRDefault="00074044">
      <w:pPr>
        <w:pStyle w:val="70"/>
        <w:shd w:val="clear" w:color="auto" w:fill="auto"/>
        <w:spacing w:before="0" w:line="254" w:lineRule="exact"/>
        <w:ind w:firstLine="740"/>
      </w:pPr>
      <w:r>
        <w:t>Наибольшее загрязнение воздуха ОГ наблюдается в городах с узкими улицами и с интенсивным движением, где вследствие нарушения циркуляции воздуха п</w:t>
      </w:r>
      <w:r>
        <w:t>олучается его застой над городом, в результате чего токсичные соединения скапливаются непосредственно над землей в зоне дыхания людей. В крупных промышленных центрах многих стран выбросы вредных веществ часто во много раз превышают допустимые нормы.</w:t>
      </w:r>
    </w:p>
    <w:p w:rsidR="003007D1" w:rsidRDefault="00074044">
      <w:pPr>
        <w:pStyle w:val="70"/>
        <w:shd w:val="clear" w:color="auto" w:fill="auto"/>
        <w:spacing w:before="0" w:line="254" w:lineRule="exact"/>
        <w:ind w:firstLine="740"/>
      </w:pPr>
      <w:r>
        <w:t>Загряз</w:t>
      </w:r>
      <w:r>
        <w:t>нение атмосферного воздуха ОГ автотранспортных средств не только влияет на здоровье людей, но и наносит прямой экономический ущерб. Токсичные вещества ОГ, содержащиеся в воздухе, воздействуют на животный и растительный мир, почву так называемые кислотные д</w:t>
      </w:r>
      <w:r>
        <w:t>ожди вызывают гибель лесов, фруктовых садов, повышают кислотность почв. Наносится ущерб зданиям, сооружениям, памятникам истории и культуры, различным строительным материалам, причем при этом ускоряются процессы коррозии металлов.</w:t>
      </w:r>
    </w:p>
    <w:p w:rsidR="003007D1" w:rsidRDefault="00074044">
      <w:pPr>
        <w:pStyle w:val="70"/>
        <w:shd w:val="clear" w:color="auto" w:fill="auto"/>
        <w:spacing w:before="0" w:line="254" w:lineRule="exact"/>
        <w:ind w:firstLine="740"/>
      </w:pPr>
      <w:r>
        <w:t>Наибольшее количество ток</w:t>
      </w:r>
      <w:r>
        <w:t>сичных компонентов в ОГ составляют оксид углерода (СО) и углеводороды (СН) которые являются продуктом неполного сгорания топлива из-за неудовлетворительного смесеобразования и распыления, недостатка кислорода в камере сгорания или несгоревшие частицы топли</w:t>
      </w:r>
      <w:r>
        <w:t>ва и оксиды азота.</w:t>
      </w:r>
    </w:p>
    <w:p w:rsidR="003007D1" w:rsidRDefault="00074044">
      <w:pPr>
        <w:pStyle w:val="70"/>
        <w:shd w:val="clear" w:color="auto" w:fill="auto"/>
        <w:spacing w:before="0" w:line="254" w:lineRule="exact"/>
        <w:ind w:firstLine="740"/>
      </w:pPr>
      <w:r>
        <w:t>Оксиды азота (КО</w:t>
      </w:r>
      <w:r>
        <w:rPr>
          <w:vertAlign w:val="subscript"/>
        </w:rPr>
        <w:t>х</w:t>
      </w:r>
      <w:r>
        <w:t>) являются одними из наиболее токсичных компонентов ОГ. Оксиды азота раздражающе воздействуют на слизистые оболочки глаз, носа, разрушают легкие человека, так как при движении по дыхательному тракту они взаимодействуют с</w:t>
      </w:r>
      <w:r>
        <w:t xml:space="preserve"> влагой верх</w:t>
      </w:r>
      <w:r>
        <w:softHyphen/>
        <w:t xml:space="preserve">них дыхательных путей, образуя азотную и азотистую кислоты Считается, что для организма человека оксиды азота примерно в 10 раз опаснее СО, а при учете вторичных превращений - в 40 раз. На величину выброса оксидов азота оказывает значительное </w:t>
      </w:r>
      <w:r>
        <w:t xml:space="preserve">влияние температура в камере сгорания. Ранний впрыск топлива или высокие давления сжатия в камере сгорания также способствуют образованию </w:t>
      </w:r>
      <w:r>
        <w:rPr>
          <w:lang w:val="en-US" w:eastAsia="en-US" w:bidi="en-US"/>
        </w:rPr>
        <w:t>NO</w:t>
      </w:r>
      <w:r>
        <w:rPr>
          <w:vertAlign w:val="subscript"/>
          <w:lang w:val="en-US" w:eastAsia="en-US" w:bidi="en-US"/>
        </w:rPr>
        <w:t>x</w:t>
      </w:r>
      <w:r>
        <w:rPr>
          <w:lang w:val="en-US" w:eastAsia="en-US" w:bidi="en-US"/>
        </w:rPr>
        <w:t xml:space="preserve">. </w:t>
      </w:r>
      <w:r>
        <w:t>Чем выше концентрация кислорода, тем выше концентрация оксидов азота.</w:t>
      </w:r>
    </w:p>
    <w:p w:rsidR="003007D1" w:rsidRDefault="00074044">
      <w:pPr>
        <w:pStyle w:val="70"/>
        <w:shd w:val="clear" w:color="auto" w:fill="auto"/>
        <w:spacing w:before="0" w:line="254" w:lineRule="exact"/>
        <w:ind w:firstLine="760"/>
      </w:pPr>
      <w:r>
        <w:t>В ОГ содержится более 200 различных соедине</w:t>
      </w:r>
      <w:r>
        <w:t xml:space="preserve">ний группы СН, Наличие СН в ОГ двигателей объясняется тем, что смесь в камере сгорания является гетерогенной (неоднородной), поэтому у стенок, в переобогащенных зонах, происходит гашение пламени и обрыв цепных реакций. Не полностью сгоревшие соединения СН </w:t>
      </w:r>
      <w:r>
        <w:t>являются причиной многих хронических заболеваний Содержание СН в ОГ возрастает при дросселировании, при работе двигателя на режимах принудительного холостого хода (ПХХ), например, при торможении двигателем). При работе двигателя на указанных режимах ухудша</w:t>
      </w:r>
      <w:r>
        <w:t>ется процесс смесеобразования (перемешивания топливовоздушного заряда), уменьшается скорость сгорания, ухудшается воспламенение и, как результат, - возникают его частые пропуски. Выделение СН вызывается неполным сгоранием вблизи холодных стенок, если до ко</w:t>
      </w:r>
      <w:r>
        <w:t>нца сгорания остаются места с сильным локальным недостатком воздуха, недостаточным распыливанием топлива, при неудовлетворительном завихрении воздушного заряда и низких температурах (например, режим холостого хода).</w:t>
      </w:r>
    </w:p>
    <w:p w:rsidR="003007D1" w:rsidRDefault="00074044">
      <w:pPr>
        <w:pStyle w:val="70"/>
        <w:shd w:val="clear" w:color="auto" w:fill="auto"/>
        <w:spacing w:before="0" w:line="254" w:lineRule="exact"/>
        <w:ind w:firstLine="760"/>
      </w:pPr>
      <w:r>
        <w:t>Как правило, конструкция двигателя, обес</w:t>
      </w:r>
      <w:r>
        <w:t xml:space="preserve">печивающая наиболее эффективную эксплуатацию (минимальный расход топлива и минимальные выбросы вредных веществ) рассчитана на работу в установившемся режиме. Однако этот режим движения не является единственным. Большую часть времени автомобиль работает на </w:t>
      </w:r>
      <w:r>
        <w:t xml:space="preserve">неустановившихся режимах и на холостом ходу. Особенно это наблюдается при эксплуатации транспортного средства в городском режиме с большим количеством пересечений, остановок общественного транспорта, пешеходных переходов и дорожных условий, ограничивающих </w:t>
      </w:r>
      <w:r>
        <w:t>скорость движения транспортного средства (таблица 2) [2].</w:t>
      </w:r>
    </w:p>
    <w:p w:rsidR="003007D1" w:rsidRDefault="00074044">
      <w:pPr>
        <w:pStyle w:val="70"/>
        <w:shd w:val="clear" w:color="auto" w:fill="auto"/>
        <w:spacing w:before="0" w:line="254" w:lineRule="exact"/>
        <w:ind w:firstLine="760"/>
      </w:pPr>
      <w:r>
        <w:t>Такой вид движения носит название неустановившегося и сопровождается повышением расхода топлива, объемов и токсичности ОГ.</w:t>
      </w:r>
    </w:p>
    <w:p w:rsidR="003007D1" w:rsidRDefault="00074044">
      <w:pPr>
        <w:pStyle w:val="26"/>
        <w:framePr w:w="9106" w:wrap="notBeside" w:vAnchor="text" w:hAnchor="text" w:xAlign="center" w:y="1"/>
        <w:shd w:val="clear" w:color="auto" w:fill="auto"/>
        <w:spacing w:after="0" w:line="200" w:lineRule="exact"/>
      </w:pPr>
      <w:r>
        <w:lastRenderedPageBreak/>
        <w:t>Таблица 2 - Условия работы автомобиля и показатели токсичности отработанных</w:t>
      </w:r>
      <w:r>
        <w:t xml:space="preserve"> газов</w:t>
      </w:r>
    </w:p>
    <w:tbl>
      <w:tblPr>
        <w:tblOverlap w:val="never"/>
        <w:tblW w:w="0" w:type="auto"/>
        <w:jc w:val="center"/>
        <w:tblLayout w:type="fixed"/>
        <w:tblCellMar>
          <w:left w:w="10" w:type="dxa"/>
          <w:right w:w="10" w:type="dxa"/>
        </w:tblCellMar>
        <w:tblLook w:val="04A0"/>
      </w:tblPr>
      <w:tblGrid>
        <w:gridCol w:w="2707"/>
        <w:gridCol w:w="994"/>
        <w:gridCol w:w="1133"/>
        <w:gridCol w:w="994"/>
        <w:gridCol w:w="850"/>
        <w:gridCol w:w="850"/>
        <w:gridCol w:w="1579"/>
      </w:tblGrid>
      <w:tr w:rsidR="003007D1">
        <w:tblPrEx>
          <w:tblCellMar>
            <w:top w:w="0" w:type="dxa"/>
            <w:bottom w:w="0" w:type="dxa"/>
          </w:tblCellMar>
        </w:tblPrEx>
        <w:trPr>
          <w:trHeight w:hRule="exact" w:val="278"/>
          <w:jc w:val="center"/>
        </w:trPr>
        <w:tc>
          <w:tcPr>
            <w:tcW w:w="2707"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Режим работы двигателя</w:t>
            </w:r>
          </w:p>
        </w:tc>
        <w:tc>
          <w:tcPr>
            <w:tcW w:w="6400" w:type="dxa"/>
            <w:gridSpan w:val="6"/>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Доля режима, %</w:t>
            </w:r>
          </w:p>
        </w:tc>
      </w:tr>
      <w:tr w:rsidR="003007D1">
        <w:tblPrEx>
          <w:tblCellMar>
            <w:top w:w="0" w:type="dxa"/>
            <w:bottom w:w="0" w:type="dxa"/>
          </w:tblCellMar>
        </w:tblPrEx>
        <w:trPr>
          <w:trHeight w:hRule="exact" w:val="264"/>
          <w:jc w:val="center"/>
        </w:trPr>
        <w:tc>
          <w:tcPr>
            <w:tcW w:w="270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vMerge w:val="restart"/>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rPr>
              <w:t>По</w:t>
            </w:r>
          </w:p>
          <w:p w:rsidR="003007D1" w:rsidRDefault="00074044">
            <w:pPr>
              <w:pStyle w:val="22"/>
              <w:framePr w:w="9106" w:wrap="notBeside" w:vAnchor="text" w:hAnchor="text" w:xAlign="center" w:y="1"/>
              <w:shd w:val="clear" w:color="auto" w:fill="auto"/>
              <w:spacing w:before="60" w:after="0" w:line="200" w:lineRule="exact"/>
              <w:ind w:left="140"/>
            </w:pPr>
            <w:r>
              <w:rPr>
                <w:rStyle w:val="210pt1"/>
              </w:rPr>
              <w:t>времени</w:t>
            </w:r>
          </w:p>
        </w:tc>
        <w:tc>
          <w:tcPr>
            <w:tcW w:w="113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rPr>
              <w:t>По объему</w:t>
            </w:r>
          </w:p>
        </w:tc>
        <w:tc>
          <w:tcPr>
            <w:tcW w:w="2694" w:type="dxa"/>
            <w:gridSpan w:val="3"/>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По выбросам,%</w:t>
            </w:r>
          </w:p>
        </w:tc>
        <w:tc>
          <w:tcPr>
            <w:tcW w:w="1579" w:type="dxa"/>
            <w:vMerge w:val="restart"/>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ind w:left="320"/>
            </w:pPr>
            <w:r>
              <w:rPr>
                <w:rStyle w:val="210pt1"/>
              </w:rPr>
              <w:t>По расходу топлива,%</w:t>
            </w:r>
          </w:p>
        </w:tc>
      </w:tr>
      <w:tr w:rsidR="003007D1">
        <w:tblPrEx>
          <w:tblCellMar>
            <w:top w:w="0" w:type="dxa"/>
            <w:bottom w:w="0" w:type="dxa"/>
          </w:tblCellMar>
        </w:tblPrEx>
        <w:trPr>
          <w:trHeight w:hRule="exact" w:val="264"/>
          <w:jc w:val="center"/>
        </w:trPr>
        <w:tc>
          <w:tcPr>
            <w:tcW w:w="2707"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vMerge/>
            <w:tcBorders>
              <w:left w:val="single" w:sz="4" w:space="0" w:color="auto"/>
            </w:tcBorders>
            <w:shd w:val="clear" w:color="auto" w:fill="FFFFFF"/>
            <w:vAlign w:val="bottom"/>
          </w:tcPr>
          <w:p w:rsidR="003007D1" w:rsidRDefault="003007D1">
            <w:pPr>
              <w:framePr w:w="9106" w:wrap="notBeside" w:vAnchor="text" w:hAnchor="text" w:xAlign="center" w:y="1"/>
            </w:pPr>
          </w:p>
        </w:tc>
        <w:tc>
          <w:tcPr>
            <w:tcW w:w="113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right="300"/>
              <w:jc w:val="right"/>
            </w:pPr>
            <w:r>
              <w:rPr>
                <w:rStyle w:val="210pt2"/>
              </w:rPr>
              <w:t>Gco</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2"/>
              </w:rPr>
              <w:t>Gch</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vertAlign w:val="superscript"/>
                <w:lang w:val="en-US" w:eastAsia="en-US" w:bidi="en-US"/>
              </w:rPr>
              <w:t>G</w:t>
            </w:r>
            <w:r>
              <w:rPr>
                <w:rStyle w:val="210pt1"/>
                <w:lang w:val="en-US" w:eastAsia="en-US" w:bidi="en-US"/>
              </w:rPr>
              <w:t>NOx</w:t>
            </w:r>
          </w:p>
        </w:tc>
        <w:tc>
          <w:tcPr>
            <w:tcW w:w="1579" w:type="dxa"/>
            <w:vMerge/>
            <w:tcBorders>
              <w:left w:val="single" w:sz="4" w:space="0" w:color="auto"/>
              <w:right w:val="single" w:sz="4" w:space="0" w:color="auto"/>
            </w:tcBorders>
            <w:shd w:val="clear" w:color="auto" w:fill="FFFFFF"/>
            <w:vAlign w:val="bottom"/>
          </w:tcPr>
          <w:p w:rsidR="003007D1" w:rsidRDefault="003007D1">
            <w:pPr>
              <w:framePr w:w="9106" w:wrap="notBeside" w:vAnchor="text" w:hAnchor="text" w:xAlign="center" w:y="1"/>
            </w:pPr>
          </w:p>
        </w:tc>
      </w:tr>
      <w:tr w:rsidR="003007D1">
        <w:tblPrEx>
          <w:tblCellMar>
            <w:top w:w="0" w:type="dxa"/>
            <w:bottom w:w="0" w:type="dxa"/>
          </w:tblCellMar>
        </w:tblPrEx>
        <w:trPr>
          <w:trHeight w:hRule="exact" w:val="264"/>
          <w:jc w:val="center"/>
        </w:trPr>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Холостой ход</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39,5</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13-25</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15-18</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0</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15</w:t>
            </w:r>
          </w:p>
        </w:tc>
      </w:tr>
      <w:tr w:rsidR="003007D1">
        <w:tblPrEx>
          <w:tblCellMar>
            <w:top w:w="0" w:type="dxa"/>
            <w:bottom w:w="0" w:type="dxa"/>
          </w:tblCellMar>
        </w:tblPrEx>
        <w:trPr>
          <w:trHeight w:hRule="exact" w:val="264"/>
          <w:jc w:val="center"/>
        </w:trPr>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Разгон (ускорение)</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18,5</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45</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29-32</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27-30</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75-86</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35</w:t>
            </w:r>
          </w:p>
        </w:tc>
      </w:tr>
      <w:tr w:rsidR="003007D1">
        <w:tblPrEx>
          <w:tblCellMar>
            <w:top w:w="0" w:type="dxa"/>
            <w:bottom w:w="0" w:type="dxa"/>
          </w:tblCellMar>
        </w:tblPrEx>
        <w:trPr>
          <w:trHeight w:hRule="exact" w:val="269"/>
          <w:jc w:val="center"/>
        </w:trPr>
        <w:tc>
          <w:tcPr>
            <w:tcW w:w="270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Установившийся режим</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29,2</w:t>
            </w:r>
          </w:p>
        </w:tc>
        <w:tc>
          <w:tcPr>
            <w:tcW w:w="113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40</w:t>
            </w:r>
          </w:p>
        </w:tc>
        <w:tc>
          <w:tcPr>
            <w:tcW w:w="9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32-43</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19-35</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20"/>
            </w:pPr>
            <w:r>
              <w:rPr>
                <w:rStyle w:val="210pt1"/>
              </w:rPr>
              <w:t>13-23</w:t>
            </w:r>
          </w:p>
        </w:tc>
        <w:tc>
          <w:tcPr>
            <w:tcW w:w="1579"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37</w:t>
            </w:r>
          </w:p>
        </w:tc>
      </w:tr>
      <w:tr w:rsidR="003007D1">
        <w:tblPrEx>
          <w:tblCellMar>
            <w:top w:w="0" w:type="dxa"/>
            <w:bottom w:w="0" w:type="dxa"/>
          </w:tblCellMar>
        </w:tblPrEx>
        <w:trPr>
          <w:trHeight w:hRule="exact" w:val="514"/>
          <w:jc w:val="center"/>
        </w:trPr>
        <w:tc>
          <w:tcPr>
            <w:tcW w:w="2707"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pPr>
            <w:r>
              <w:rPr>
                <w:rStyle w:val="210pt1"/>
              </w:rPr>
              <w:t>Принудительный холостой ход (ПХХ)</w:t>
            </w:r>
          </w:p>
        </w:tc>
        <w:tc>
          <w:tcPr>
            <w:tcW w:w="99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12,8</w:t>
            </w:r>
          </w:p>
        </w:tc>
        <w:tc>
          <w:tcPr>
            <w:tcW w:w="1133"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5</w:t>
            </w:r>
          </w:p>
        </w:tc>
        <w:tc>
          <w:tcPr>
            <w:tcW w:w="994"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10-13</w:t>
            </w:r>
          </w:p>
        </w:tc>
        <w:tc>
          <w:tcPr>
            <w:tcW w:w="8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23-32</w:t>
            </w:r>
          </w:p>
        </w:tc>
        <w:tc>
          <w:tcPr>
            <w:tcW w:w="85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20"/>
            </w:pPr>
            <w:r>
              <w:rPr>
                <w:rStyle w:val="210pt1"/>
              </w:rPr>
              <w:t>0-1,5</w:t>
            </w:r>
          </w:p>
        </w:tc>
        <w:tc>
          <w:tcPr>
            <w:tcW w:w="1579"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13</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5" w:line="254" w:lineRule="exact"/>
        <w:ind w:firstLine="760"/>
      </w:pPr>
      <w:r>
        <w:t xml:space="preserve">Из таблицы 2 видно, что на режим холостого хода составляет около 40% времени работы, ускорение (разгон) - 18,5%. На ускорение (разгон) в городском цикле движения автомобиля, приходится </w:t>
      </w:r>
      <w:r>
        <w:t>более 45% выбросов по объему и до 35% расхода топлива.</w:t>
      </w:r>
    </w:p>
    <w:p w:rsidR="003007D1" w:rsidRDefault="00074044">
      <w:pPr>
        <w:pStyle w:val="70"/>
        <w:shd w:val="clear" w:color="auto" w:fill="auto"/>
        <w:spacing w:before="0" w:line="254" w:lineRule="exact"/>
        <w:ind w:firstLine="760"/>
      </w:pPr>
      <w:r>
        <w:t xml:space="preserve">Источником образования ОГ являются продукты сгорания топлива. Зависимость расхода топлива от режимов эксплуатации автомобиля определяет объемы и состав отработавших газов (СО, СН, </w:t>
      </w:r>
      <w:r>
        <w:rPr>
          <w:lang w:val="en-US" w:eastAsia="en-US" w:bidi="en-US"/>
        </w:rPr>
        <w:t>NO</w:t>
      </w:r>
      <w:r>
        <w:rPr>
          <w:vertAlign w:val="subscript"/>
          <w:lang w:val="en-US" w:eastAsia="en-US" w:bidi="en-US"/>
        </w:rPr>
        <w:t>x</w:t>
      </w:r>
      <w:r>
        <w:rPr>
          <w:lang w:val="en-US" w:eastAsia="en-US" w:bidi="en-US"/>
        </w:rPr>
        <w:t xml:space="preserve">, </w:t>
      </w:r>
      <w:r>
        <w:t xml:space="preserve">С). Так стоянка у светофора свыше 1 минуты с последующим разгоном по сравнению с проездом перекрестка с разрешенной скоростью, увеличивает количество СО в в 7 раз, СН и </w:t>
      </w:r>
      <w:r>
        <w:rPr>
          <w:lang w:val="en-US" w:eastAsia="en-US" w:bidi="en-US"/>
        </w:rPr>
        <w:t xml:space="preserve">NOx </w:t>
      </w:r>
      <w:r>
        <w:t>- в 8 раз. Аналогичная картина наблюдается и при движении по автомобильным дорогам,</w:t>
      </w:r>
      <w:r>
        <w:t xml:space="preserve"> которое в целом характеризуется более стабильным режимом работы. Проезд перегона дороги при наличии только двух пересечений увеличивает количество СО в 1,3 раза, СН - в 1,2 раза [3].</w:t>
      </w:r>
    </w:p>
    <w:p w:rsidR="003007D1" w:rsidRDefault="00074044">
      <w:pPr>
        <w:pStyle w:val="70"/>
        <w:shd w:val="clear" w:color="auto" w:fill="auto"/>
        <w:spacing w:before="0" w:line="254" w:lineRule="exact"/>
        <w:ind w:firstLine="760"/>
      </w:pPr>
      <w:r>
        <w:t>Движения автомобиля в городском цикле сопровождается частыми торможениям</w:t>
      </w:r>
      <w:r>
        <w:t>и и разгонами, которое сопровождается значительными колебаниями скорости движения и расхода топлива. Изменение скорости движения вызывается изменениями частоты вращения коленчатого вала двигателя, изменениями количества топлива и изменениями условий смесео</w:t>
      </w:r>
      <w:r>
        <w:t>бразования (рисунок 2).</w:t>
      </w:r>
    </w:p>
    <w:p w:rsidR="003007D1" w:rsidRDefault="00074044">
      <w:pPr>
        <w:framePr w:h="4800" w:wrap="notBeside" w:vAnchor="text" w:hAnchor="text" w:xAlign="center" w:y="1"/>
        <w:jc w:val="center"/>
        <w:rPr>
          <w:sz w:val="2"/>
          <w:szCs w:val="2"/>
        </w:rPr>
      </w:pPr>
      <w:r>
        <w:pict>
          <v:shape id="_x0000_i1049" type="#_x0000_t75" style="width:282.8pt;height:240.3pt">
            <v:imagedata r:id="rId256" r:href="rId257"/>
          </v:shape>
        </w:pict>
      </w:r>
    </w:p>
    <w:p w:rsidR="003007D1" w:rsidRDefault="00074044">
      <w:pPr>
        <w:pStyle w:val="2e"/>
        <w:framePr w:h="4800" w:wrap="notBeside" w:vAnchor="text" w:hAnchor="text" w:xAlign="center" w:y="1"/>
        <w:shd w:val="clear" w:color="auto" w:fill="auto"/>
        <w:spacing w:after="0" w:line="200" w:lineRule="exact"/>
        <w:jc w:val="left"/>
      </w:pPr>
      <w:r>
        <w:t>Рисунок 2 - Влияние скорости движения на объемы ОГ; а - изменение состава ОГ от скорости</w:t>
      </w:r>
    </w:p>
    <w:p w:rsidR="003007D1" w:rsidRDefault="003007D1">
      <w:pPr>
        <w:rPr>
          <w:sz w:val="2"/>
          <w:szCs w:val="2"/>
        </w:rPr>
      </w:pPr>
    </w:p>
    <w:p w:rsidR="003007D1" w:rsidRDefault="00074044">
      <w:pPr>
        <w:pStyle w:val="70"/>
        <w:shd w:val="clear" w:color="auto" w:fill="auto"/>
        <w:spacing w:before="191" w:line="254" w:lineRule="exact"/>
        <w:ind w:firstLine="740"/>
      </w:pPr>
      <w:r>
        <w:t xml:space="preserve">От этих величин и </w:t>
      </w:r>
      <w:r>
        <w:t>зависит количество отработавших газов. При изменении частоты вращения резко изменяется коэффициент избытка воздуха, горючая смесь становится более богатой или бедной, в результате происходит неполное сгорание смеси, ухудшается процесс наполнения и вентиляц</w:t>
      </w:r>
      <w:r>
        <w:t>ии надпоршневого пространства. Режим работы оказывает влияние и на количественный состав ОГ (рисунок 3).</w:t>
      </w:r>
    </w:p>
    <w:p w:rsidR="003007D1" w:rsidRDefault="00074044">
      <w:pPr>
        <w:framePr w:h="4416" w:wrap="notBeside" w:vAnchor="text" w:hAnchor="text" w:xAlign="center" w:y="1"/>
        <w:jc w:val="center"/>
        <w:rPr>
          <w:sz w:val="2"/>
          <w:szCs w:val="2"/>
        </w:rPr>
      </w:pPr>
      <w:r>
        <w:pict>
          <v:shape id="_x0000_i1050" type="#_x0000_t75" style="width:403.35pt;height:221.2pt">
            <v:imagedata r:id="rId258" r:href="rId259"/>
          </v:shape>
        </w:pict>
      </w:r>
    </w:p>
    <w:p w:rsidR="003007D1" w:rsidRDefault="00074044">
      <w:pPr>
        <w:pStyle w:val="2e"/>
        <w:framePr w:h="4416" w:wrap="notBeside" w:vAnchor="text" w:hAnchor="text" w:xAlign="center" w:y="1"/>
        <w:shd w:val="clear" w:color="auto" w:fill="auto"/>
        <w:spacing w:after="0" w:line="200" w:lineRule="exact"/>
      </w:pPr>
      <w:r>
        <w:t>Рисунок 3 - Изменение вредных вы</w:t>
      </w:r>
      <w:r>
        <w:t>бросов от режима работы автомобиля ЗиЛ-130</w:t>
      </w:r>
    </w:p>
    <w:p w:rsidR="003007D1" w:rsidRDefault="003007D1">
      <w:pPr>
        <w:rPr>
          <w:sz w:val="2"/>
          <w:szCs w:val="2"/>
        </w:rPr>
      </w:pPr>
    </w:p>
    <w:p w:rsidR="003007D1" w:rsidRDefault="00074044">
      <w:pPr>
        <w:pStyle w:val="70"/>
        <w:shd w:val="clear" w:color="auto" w:fill="auto"/>
        <w:spacing w:before="187" w:line="259" w:lineRule="exact"/>
        <w:ind w:firstLine="740"/>
      </w:pPr>
      <w:r>
        <w:t>Работа на неустановившихся режимах, к которым отсятся разгон-ускорение и холостой ход а так же ПХХ (торможение) характеризуется так же резким возрастанием выбросов оксидов углерода и азота.</w:t>
      </w:r>
    </w:p>
    <w:p w:rsidR="003007D1" w:rsidRDefault="00074044">
      <w:pPr>
        <w:pStyle w:val="70"/>
        <w:shd w:val="clear" w:color="auto" w:fill="auto"/>
        <w:spacing w:before="0" w:line="254" w:lineRule="exact"/>
        <w:ind w:firstLine="740"/>
      </w:pPr>
      <w:r>
        <w:t>Таким образом, возника</w:t>
      </w:r>
      <w:r>
        <w:t>ет задача уменьшения объемов выбросов ОГ за счет соответствующей организацией организацией дорожного движения, обеспечивающей более стабильные условия движения.</w:t>
      </w:r>
    </w:p>
    <w:p w:rsidR="003007D1" w:rsidRDefault="00074044">
      <w:pPr>
        <w:pStyle w:val="70"/>
        <w:shd w:val="clear" w:color="auto" w:fill="auto"/>
        <w:spacing w:before="0" w:line="254" w:lineRule="exact"/>
        <w:ind w:firstLine="740"/>
      </w:pPr>
      <w:r>
        <w:t xml:space="preserve">Как указывалось выше количество и токсичность ОГ находятся в прямой зависимости от скорости движения </w:t>
      </w:r>
      <w:r>
        <w:rPr>
          <w:lang w:val="en-US" w:eastAsia="en-US" w:bidi="en-US"/>
        </w:rPr>
        <w:t xml:space="preserve">Vt, </w:t>
      </w:r>
      <w:r>
        <w:t xml:space="preserve">которая зависит от интенсивности </w:t>
      </w:r>
      <w:r>
        <w:rPr>
          <w:lang w:val="en-US" w:eastAsia="en-US" w:bidi="en-US"/>
        </w:rPr>
        <w:t xml:space="preserve">Q (t), </w:t>
      </w:r>
      <w:r>
        <w:t xml:space="preserve">плотности </w:t>
      </w:r>
      <w:r>
        <w:rPr>
          <w:lang w:val="en-US" w:eastAsia="en-US" w:bidi="en-US"/>
        </w:rPr>
        <w:t xml:space="preserve">K(t) </w:t>
      </w:r>
      <w:r>
        <w:t>и наличия различных препятствий.</w:t>
      </w:r>
    </w:p>
    <w:p w:rsidR="003007D1" w:rsidRDefault="00074044">
      <w:pPr>
        <w:pStyle w:val="70"/>
        <w:shd w:val="clear" w:color="auto" w:fill="auto"/>
        <w:spacing w:before="0" w:after="104" w:line="254" w:lineRule="exact"/>
        <w:ind w:firstLine="740"/>
      </w:pPr>
      <w:r>
        <w:t>Математическая модель этих зависимостей можно представить в сле</w:t>
      </w:r>
      <w:r>
        <w:t>дующем виде [3].</w:t>
      </w:r>
    </w:p>
    <w:p w:rsidR="003007D1" w:rsidRDefault="00074044">
      <w:pPr>
        <w:pStyle w:val="70"/>
        <w:shd w:val="clear" w:color="auto" w:fill="auto"/>
        <w:spacing w:before="0" w:after="147" w:line="200" w:lineRule="exact"/>
        <w:ind w:left="3620"/>
        <w:jc w:val="left"/>
      </w:pPr>
      <w:r>
        <w:rPr>
          <w:lang w:val="en-US" w:eastAsia="en-US" w:bidi="en-US"/>
        </w:rPr>
        <w:t xml:space="preserve">Vt </w:t>
      </w:r>
      <w:r>
        <w:t xml:space="preserve">= </w:t>
      </w:r>
      <w:r>
        <w:rPr>
          <w:lang w:val="en-US" w:eastAsia="en-US" w:bidi="en-US"/>
        </w:rPr>
        <w:t xml:space="preserve">Vc </w:t>
      </w:r>
      <w:r>
        <w:t xml:space="preserve">*(1 - </w:t>
      </w:r>
      <w:r>
        <w:rPr>
          <w:lang w:val="en-US" w:eastAsia="en-US" w:bidi="en-US"/>
        </w:rPr>
        <w:t xml:space="preserve">ki/kmax) </w:t>
      </w:r>
      <w:r>
        <w:t>(1)</w:t>
      </w:r>
    </w:p>
    <w:p w:rsidR="003007D1" w:rsidRDefault="00074044">
      <w:pPr>
        <w:pStyle w:val="70"/>
        <w:shd w:val="clear" w:color="auto" w:fill="auto"/>
        <w:spacing w:before="0" w:line="259" w:lineRule="exact"/>
        <w:ind w:firstLine="740"/>
      </w:pPr>
      <w:r>
        <w:t xml:space="preserve">Где </w:t>
      </w:r>
      <w:r>
        <w:rPr>
          <w:lang w:val="en-US" w:eastAsia="en-US" w:bidi="en-US"/>
        </w:rPr>
        <w:t xml:space="preserve">Vc </w:t>
      </w:r>
      <w:r>
        <w:t xml:space="preserve">- скорость свободного движения; </w:t>
      </w:r>
      <w:r>
        <w:rPr>
          <w:lang w:val="en-US" w:eastAsia="en-US" w:bidi="en-US"/>
        </w:rPr>
        <w:t xml:space="preserve">ki </w:t>
      </w:r>
      <w:r>
        <w:t xml:space="preserve">- текущая плотность потока; </w:t>
      </w:r>
      <w:r>
        <w:rPr>
          <w:lang w:val="en-US" w:eastAsia="en-US" w:bidi="en-US"/>
        </w:rPr>
        <w:t xml:space="preserve">kmax </w:t>
      </w:r>
      <w:r>
        <w:t>- максимальная плотность транспортного потока.</w:t>
      </w:r>
    </w:p>
    <w:p w:rsidR="003007D1" w:rsidRDefault="00074044">
      <w:pPr>
        <w:pStyle w:val="70"/>
        <w:shd w:val="clear" w:color="auto" w:fill="auto"/>
        <w:spacing w:before="0" w:line="259" w:lineRule="exact"/>
        <w:ind w:firstLine="740"/>
      </w:pPr>
      <w:r>
        <w:t>Предварительные исследования этих показателей на магистральной улице регулируемого движени</w:t>
      </w:r>
      <w:r>
        <w:t>я показали следующие значения фактической скорости движения одиночного автомобиля (таблица 3).</w:t>
      </w:r>
    </w:p>
    <w:p w:rsidR="003007D1" w:rsidRDefault="00074044">
      <w:pPr>
        <w:pStyle w:val="26"/>
        <w:framePr w:w="9106" w:wrap="notBeside" w:vAnchor="text" w:hAnchor="text" w:xAlign="center" w:y="1"/>
        <w:shd w:val="clear" w:color="auto" w:fill="auto"/>
        <w:spacing w:after="0" w:line="200" w:lineRule="exact"/>
      </w:pPr>
      <w:r>
        <w:t>Таблица 3 - Средняя скорость движения ТС на участках пр. А.Молдагуловой г.Актобе</w:t>
      </w:r>
    </w:p>
    <w:tbl>
      <w:tblPr>
        <w:tblOverlap w:val="never"/>
        <w:tblW w:w="0" w:type="auto"/>
        <w:jc w:val="center"/>
        <w:tblLayout w:type="fixed"/>
        <w:tblCellMar>
          <w:left w:w="10" w:type="dxa"/>
          <w:right w:w="10" w:type="dxa"/>
        </w:tblCellMar>
        <w:tblLook w:val="04A0"/>
      </w:tblPr>
      <w:tblGrid>
        <w:gridCol w:w="1003"/>
        <w:gridCol w:w="590"/>
        <w:gridCol w:w="590"/>
        <w:gridCol w:w="590"/>
        <w:gridCol w:w="586"/>
        <w:gridCol w:w="590"/>
        <w:gridCol w:w="595"/>
        <w:gridCol w:w="590"/>
        <w:gridCol w:w="590"/>
        <w:gridCol w:w="590"/>
        <w:gridCol w:w="586"/>
        <w:gridCol w:w="595"/>
        <w:gridCol w:w="590"/>
        <w:gridCol w:w="432"/>
        <w:gridCol w:w="586"/>
      </w:tblGrid>
      <w:tr w:rsidR="003007D1">
        <w:tblPrEx>
          <w:tblCellMar>
            <w:top w:w="0" w:type="dxa"/>
            <w:bottom w:w="0" w:type="dxa"/>
          </w:tblCellMar>
        </w:tblPrEx>
        <w:trPr>
          <w:trHeight w:hRule="exact" w:val="278"/>
          <w:jc w:val="center"/>
        </w:trPr>
        <w:tc>
          <w:tcPr>
            <w:tcW w:w="1003" w:type="dxa"/>
            <w:vMerge w:val="restart"/>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полосы</w:t>
            </w:r>
          </w:p>
        </w:tc>
        <w:tc>
          <w:tcPr>
            <w:tcW w:w="8100" w:type="dxa"/>
            <w:gridSpan w:val="14"/>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Наименование перегона</w:t>
            </w:r>
          </w:p>
        </w:tc>
      </w:tr>
      <w:tr w:rsidR="003007D1">
        <w:tblPrEx>
          <w:tblCellMar>
            <w:top w:w="0" w:type="dxa"/>
            <w:bottom w:w="0" w:type="dxa"/>
          </w:tblCellMar>
        </w:tblPrEx>
        <w:trPr>
          <w:trHeight w:hRule="exact" w:val="264"/>
          <w:jc w:val="center"/>
        </w:trPr>
        <w:tc>
          <w:tcPr>
            <w:tcW w:w="1003" w:type="dxa"/>
            <w:vMerge/>
            <w:tcBorders>
              <w:left w:val="single" w:sz="4" w:space="0" w:color="auto"/>
            </w:tcBorders>
            <w:shd w:val="clear" w:color="auto" w:fill="FFFFFF"/>
            <w:vAlign w:val="center"/>
          </w:tcPr>
          <w:p w:rsidR="003007D1" w:rsidRDefault="003007D1">
            <w:pPr>
              <w:framePr w:w="9106" w:wrap="notBeside" w:vAnchor="text" w:hAnchor="text" w:xAlign="center" w:y="1"/>
            </w:pPr>
          </w:p>
        </w:tc>
        <w:tc>
          <w:tcPr>
            <w:tcW w:w="3541" w:type="dxa"/>
            <w:gridSpan w:val="6"/>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Молдагуловой - Абылкайыр хана</w:t>
            </w:r>
          </w:p>
        </w:tc>
        <w:tc>
          <w:tcPr>
            <w:tcW w:w="2356" w:type="dxa"/>
            <w:gridSpan w:val="4"/>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right"/>
            </w:pPr>
            <w:r>
              <w:rPr>
                <w:rStyle w:val="210pt1"/>
              </w:rPr>
              <w:t>Молдагуловой -Б</w:t>
            </w:r>
          </w:p>
        </w:tc>
        <w:tc>
          <w:tcPr>
            <w:tcW w:w="2203" w:type="dxa"/>
            <w:gridSpan w:val="4"/>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затья Жубановы</w:t>
            </w:r>
          </w:p>
        </w:tc>
      </w:tr>
      <w:tr w:rsidR="003007D1">
        <w:tblPrEx>
          <w:tblCellMar>
            <w:top w:w="0" w:type="dxa"/>
            <w:bottom w:w="0" w:type="dxa"/>
          </w:tblCellMar>
        </w:tblPrEx>
        <w:trPr>
          <w:trHeight w:hRule="exact" w:val="264"/>
          <w:jc w:val="center"/>
        </w:trPr>
        <w:tc>
          <w:tcPr>
            <w:tcW w:w="100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30,2</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41,4</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22,8</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24,2</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38,4</w:t>
            </w:r>
          </w:p>
        </w:tc>
        <w:tc>
          <w:tcPr>
            <w:tcW w:w="59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12,4</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40,1</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38,1</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21,0</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33,5</w:t>
            </w:r>
          </w:p>
        </w:tc>
        <w:tc>
          <w:tcPr>
            <w:tcW w:w="59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38,1</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21,0</w:t>
            </w:r>
          </w:p>
        </w:tc>
        <w:tc>
          <w:tcPr>
            <w:tcW w:w="4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rPr>
              <w:t>0</w:t>
            </w:r>
          </w:p>
        </w:tc>
        <w:tc>
          <w:tcPr>
            <w:tcW w:w="58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21,4</w:t>
            </w:r>
          </w:p>
        </w:tc>
      </w:tr>
      <w:tr w:rsidR="003007D1">
        <w:tblPrEx>
          <w:tblCellMar>
            <w:top w:w="0" w:type="dxa"/>
            <w:bottom w:w="0" w:type="dxa"/>
          </w:tblCellMar>
        </w:tblPrEx>
        <w:trPr>
          <w:trHeight w:hRule="exact" w:val="264"/>
          <w:jc w:val="center"/>
        </w:trPr>
        <w:tc>
          <w:tcPr>
            <w:tcW w:w="100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47,8</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42,5</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0</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43,1</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58,4</w:t>
            </w:r>
          </w:p>
        </w:tc>
        <w:tc>
          <w:tcPr>
            <w:tcW w:w="59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44,6</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40,5</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58,5</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11,5</w:t>
            </w:r>
          </w:p>
        </w:tc>
        <w:tc>
          <w:tcPr>
            <w:tcW w:w="58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59,4</w:t>
            </w:r>
          </w:p>
        </w:tc>
        <w:tc>
          <w:tcPr>
            <w:tcW w:w="595"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42,1</w:t>
            </w:r>
          </w:p>
        </w:tc>
        <w:tc>
          <w:tcPr>
            <w:tcW w:w="59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34,6</w:t>
            </w:r>
          </w:p>
        </w:tc>
        <w:tc>
          <w:tcPr>
            <w:tcW w:w="43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rPr>
              <w:t>50</w:t>
            </w:r>
          </w:p>
        </w:tc>
        <w:tc>
          <w:tcPr>
            <w:tcW w:w="58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57,4</w:t>
            </w:r>
          </w:p>
        </w:tc>
      </w:tr>
      <w:tr w:rsidR="003007D1">
        <w:tblPrEx>
          <w:tblCellMar>
            <w:top w:w="0" w:type="dxa"/>
            <w:bottom w:w="0" w:type="dxa"/>
          </w:tblCellMar>
        </w:tblPrEx>
        <w:trPr>
          <w:trHeight w:hRule="exact" w:val="288"/>
          <w:jc w:val="center"/>
        </w:trPr>
        <w:tc>
          <w:tcPr>
            <w:tcW w:w="100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46,5</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49,2</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51,1</w:t>
            </w:r>
          </w:p>
        </w:tc>
        <w:tc>
          <w:tcPr>
            <w:tcW w:w="5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49,2</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44,9</w:t>
            </w:r>
          </w:p>
        </w:tc>
        <w:tc>
          <w:tcPr>
            <w:tcW w:w="59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35,4</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31,1</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42,1</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00"/>
            </w:pPr>
            <w:r>
              <w:rPr>
                <w:rStyle w:val="210pt1"/>
              </w:rPr>
              <w:t>50</w:t>
            </w:r>
          </w:p>
        </w:tc>
        <w:tc>
          <w:tcPr>
            <w:tcW w:w="58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58,4</w:t>
            </w:r>
          </w:p>
        </w:tc>
        <w:tc>
          <w:tcPr>
            <w:tcW w:w="595"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41,1</w:t>
            </w:r>
          </w:p>
        </w:tc>
        <w:tc>
          <w:tcPr>
            <w:tcW w:w="59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48,5</w:t>
            </w:r>
          </w:p>
        </w:tc>
        <w:tc>
          <w:tcPr>
            <w:tcW w:w="43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rPr>
              <w:t>40</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42,1</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5" w:line="254" w:lineRule="exact"/>
        <w:ind w:firstLine="740"/>
      </w:pPr>
      <w:r>
        <w:t>В таблице 3 представлены данные</w:t>
      </w:r>
      <w:r>
        <w:t xml:space="preserve"> по измерению скорости движения одиночного автомобиля с интервалом в 8 с. на каждой из трех полос движения. Первая полоса примыкает к краю проезжей части. Представленные данные указывают на значительные колебания скорости движения. Так средняя скорость по </w:t>
      </w:r>
      <w:r>
        <w:t>первой полосе составила 27,3 км/ч., по второй - 42,16 км/ч., по третьей 44,7 км/ч. Необходимо отметить, что нина одной полосе средняя скорость не достигла уровня максимально разрешенной в городах - 60 км/ч. Невысокая скорость указывают на наличие различных</w:t>
      </w:r>
      <w:r>
        <w:t xml:space="preserve"> препятствий практически на каждом перегоне улиц. На первой полосе это остановки общественного транспорта и парковкой автотранпорта. Автомобиль снижает скорость даже при наличии заездных карманов на остановках. Резкое снижение скорости до уровня 10-12 км/ч</w:t>
      </w:r>
      <w:r>
        <w:t xml:space="preserve"> и даже нуля сопряжено с проездом обозначенного пешеходного перехода. Это, а так же незначительная длина самого перегона приводят к низкой скорости движения ТС, значительно ниже разрешенной.</w:t>
      </w:r>
    </w:p>
    <w:p w:rsidR="003007D1" w:rsidRDefault="00074044">
      <w:pPr>
        <w:pStyle w:val="70"/>
        <w:shd w:val="clear" w:color="auto" w:fill="auto"/>
        <w:spacing w:before="0" w:after="240" w:line="254" w:lineRule="exact"/>
        <w:ind w:firstLine="740"/>
      </w:pPr>
      <w:r>
        <w:t>Таким образом скорость движения автомобиля наиболее полно отражае</w:t>
      </w:r>
      <w:r>
        <w:t xml:space="preserve">т ситуацию с организацией дорожного движения. А так как скорость движения определяется в первую очередь частотой вращения коленчатого вала и сопровождается расходом топлива то исследование влияния дорожного движения на </w:t>
      </w:r>
      <w:r>
        <w:lastRenderedPageBreak/>
        <w:t>выбросы ОГ следует проводить в изучен</w:t>
      </w:r>
      <w:r>
        <w:t>ии причин снижения этого показателя.</w:t>
      </w:r>
    </w:p>
    <w:p w:rsidR="003007D1" w:rsidRDefault="00074044">
      <w:pPr>
        <w:pStyle w:val="520"/>
        <w:keepNext/>
        <w:keepLines/>
        <w:shd w:val="clear" w:color="auto" w:fill="auto"/>
        <w:spacing w:before="0" w:line="254" w:lineRule="exact"/>
      </w:pPr>
      <w:bookmarkStart w:id="136" w:name="bookmark136"/>
      <w:r>
        <w:t>СПИСОК ЛИТЕРАТУРЫ</w:t>
      </w:r>
      <w:bookmarkEnd w:id="136"/>
    </w:p>
    <w:p w:rsidR="003007D1" w:rsidRDefault="00074044">
      <w:pPr>
        <w:pStyle w:val="70"/>
        <w:numPr>
          <w:ilvl w:val="0"/>
          <w:numId w:val="70"/>
        </w:numPr>
        <w:shd w:val="clear" w:color="auto" w:fill="auto"/>
        <w:tabs>
          <w:tab w:val="left" w:pos="999"/>
        </w:tabs>
        <w:spacing w:before="0" w:line="254" w:lineRule="exact"/>
        <w:ind w:firstLine="740"/>
      </w:pPr>
      <w:r>
        <w:t>Кульчицкий, А. Р. Токсичность автомобильных и тракторных двигателей: учеб. пос. для высшей школы. -Изд. 2-е, пере. и доп. - М.: Академический Проспект, 2004. - 400 с.</w:t>
      </w:r>
    </w:p>
    <w:p w:rsidR="003007D1" w:rsidRDefault="00074044">
      <w:pPr>
        <w:pStyle w:val="70"/>
        <w:numPr>
          <w:ilvl w:val="0"/>
          <w:numId w:val="70"/>
        </w:numPr>
        <w:shd w:val="clear" w:color="auto" w:fill="auto"/>
        <w:tabs>
          <w:tab w:val="left" w:pos="970"/>
        </w:tabs>
        <w:spacing w:before="0" w:line="254" w:lineRule="exact"/>
        <w:ind w:firstLine="740"/>
      </w:pPr>
      <w:r>
        <w:t xml:space="preserve">Звонов, В.А. Токсичность </w:t>
      </w:r>
      <w:r>
        <w:t>двигателей внутреннего сгорания. - М.: Машиностроение, 1981.- 160 с.</w:t>
      </w:r>
    </w:p>
    <w:p w:rsidR="003007D1" w:rsidRDefault="00074044">
      <w:pPr>
        <w:pStyle w:val="70"/>
        <w:numPr>
          <w:ilvl w:val="0"/>
          <w:numId w:val="70"/>
        </w:numPr>
        <w:shd w:val="clear" w:color="auto" w:fill="auto"/>
        <w:tabs>
          <w:tab w:val="left" w:pos="999"/>
        </w:tabs>
        <w:spacing w:before="0" w:after="240" w:line="254" w:lineRule="exact"/>
        <w:ind w:firstLine="740"/>
      </w:pPr>
      <w:r>
        <w:t>Клинковштейн, Г.И., Афанасьев М.Б. Организация дорожного движения: учебник для вузов. - Изд. 5-е, перер. и доп. — М: Транспорт, 2011—247 с.</w:t>
      </w:r>
    </w:p>
    <w:p w:rsidR="003007D1" w:rsidRDefault="00074044">
      <w:pPr>
        <w:pStyle w:val="120"/>
        <w:shd w:val="clear" w:color="auto" w:fill="auto"/>
        <w:spacing w:before="0"/>
      </w:pPr>
      <w:r>
        <w:t>TYmH</w:t>
      </w:r>
    </w:p>
    <w:p w:rsidR="003007D1" w:rsidRDefault="00074044">
      <w:pPr>
        <w:pStyle w:val="70"/>
        <w:shd w:val="clear" w:color="auto" w:fill="auto"/>
        <w:spacing w:before="0" w:after="240" w:line="254" w:lineRule="exact"/>
        <w:ind w:firstLine="740"/>
      </w:pPr>
      <w:r>
        <w:t>Fылыми мацалада пайдаланылган газдардыц жо</w:t>
      </w:r>
      <w:r>
        <w:t xml:space="preserve">л цозгалысын уйымдастыруга эсер ету мэселелерi царастырылган. Автомобильдер саныныц, эаресе цалалардагы, </w:t>
      </w:r>
      <w:r>
        <w:rPr>
          <w:lang w:val="en-US" w:eastAsia="en-US" w:bidi="en-US"/>
        </w:rPr>
        <w:t xml:space="preserve">eсуi </w:t>
      </w:r>
      <w:r>
        <w:t>атмосфераныц пайдаланылган газдармен ластануына экелш согады. 1р1 цалалардагы атмосфераныц ластануыньщ 80%-ы автокелжтердщ жумысына байланысты. Ат</w:t>
      </w:r>
      <w:r>
        <w:t>мосфералыц ауаныц автокeлiк цуралдарыныц пайдаланылган газдарымен ластануы адамдардыц денсаулыгына гана емес, сонымен бiрге ыкелей экономикалыц шыгынга экеледi. Автомобильдщ цозгалтцышыныц жумысы кезiндегi пайдаланылган газдар отынныц жану салдарынан пайда</w:t>
      </w:r>
      <w:r>
        <w:t xml:space="preserve"> болады. Отынныц жану шарттары жэне сонымен цатар пайдаланылган газдардагы компоненттер саны отынныц, цозгалтцыштыц </w:t>
      </w:r>
      <w:r>
        <w:rPr>
          <w:lang w:val="en-US" w:eastAsia="en-US" w:bidi="en-US"/>
        </w:rPr>
        <w:t xml:space="preserve">тYрiне, </w:t>
      </w:r>
      <w:r>
        <w:t>отынныц жану процесшщ сипатына, оныц жумыс жасау режимше жэне жол желiсiнiц сапасына байланысты болады. Эдебиет кeздерiне шолу жасау</w:t>
      </w:r>
      <w:r>
        <w:t>дыц нэтижесi бойынша автомобиль уацыттыц 60%-да кеше-жол желiсiне байланысты жэне тежеу-жYрiс алу режимдерiн сипаттайтын турацталмаган режимде жумыс жасайды. Автомобиль цозгалысыныц режимш зерттеудiц нэтижесi кеше-жол желiсiндегi эр тYрлi кедергiлерден пай</w:t>
      </w:r>
      <w:r>
        <w:t>да болган жылдамдыцтыц бiршама ауытцу болганын керсетедi. Бул автокелiктiц маневр жасауы, цогамдыц келжтердщ аялдамасыныц болуы, жолаушылар жолагы мен келж турацтарыныц болуы. Турып цалуды азайтатын жол цозгалысын уйымдастыруды жацсарту, цозгалыс жылдамдыг</w:t>
      </w:r>
      <w:r>
        <w:t>ын арттыру цалалардагы экологиялыц жагдайларды жацсартады.</w:t>
      </w:r>
    </w:p>
    <w:p w:rsidR="003007D1" w:rsidRDefault="00074044">
      <w:pPr>
        <w:pStyle w:val="520"/>
        <w:keepNext/>
        <w:keepLines/>
        <w:shd w:val="clear" w:color="auto" w:fill="auto"/>
        <w:spacing w:before="0" w:line="254" w:lineRule="exact"/>
        <w:ind w:left="20"/>
      </w:pPr>
      <w:bookmarkStart w:id="137" w:name="bookmark137"/>
      <w:r>
        <w:rPr>
          <w:lang w:val="en-US" w:eastAsia="en-US" w:bidi="en-US"/>
        </w:rPr>
        <w:t>RESUME</w:t>
      </w:r>
      <w:bookmarkEnd w:id="137"/>
    </w:p>
    <w:p w:rsidR="003007D1" w:rsidRDefault="00074044">
      <w:pPr>
        <w:pStyle w:val="70"/>
        <w:shd w:val="clear" w:color="auto" w:fill="auto"/>
        <w:spacing w:before="0" w:after="524" w:line="254" w:lineRule="exact"/>
        <w:ind w:firstLine="780"/>
      </w:pPr>
      <w:r>
        <w:rPr>
          <w:lang w:val="en-US" w:eastAsia="en-US" w:bidi="en-US"/>
        </w:rPr>
        <w:t xml:space="preserve">The scientific article deals with the impact of the organization of road traffic on emissions of exhaust gases. The growth in the number of cars, especially in cities, leads to atmospheric </w:t>
      </w:r>
      <w:r>
        <w:rPr>
          <w:lang w:val="en-US" w:eastAsia="en-US" w:bidi="en-US"/>
        </w:rPr>
        <w:t xml:space="preserve">pollution by exhaust gases. In large cities up to 80% of atmospheric pollution is caused by the work of vehicles. Pollution of atmospheric air with exhausted gases of motor vehicles not only affects people’s health, but also causes direct economic damage. </w:t>
      </w:r>
      <w:r>
        <w:rPr>
          <w:lang w:val="en-US" w:eastAsia="en-US" w:bidi="en-US"/>
        </w:rPr>
        <w:t>The exhaust gases that occur when the car engine is running are the result of fuel combustion. The conditions of fuel combustion, as well as the number of components in the exhaust gases depend on the type of fuel, the type of engine, the characteristics o</w:t>
      </w:r>
      <w:r>
        <w:rPr>
          <w:lang w:val="en-US" w:eastAsia="en-US" w:bidi="en-US"/>
        </w:rPr>
        <w:t>f the combustion process, its operation modes and the quality of the road network. Analysis of literary sources shows that over 60% of the time the car works on unstable modes, typical for the street and road network and associated with the modes of brakin</w:t>
      </w:r>
      <w:r>
        <w:rPr>
          <w:lang w:val="en-US" w:eastAsia="en-US" w:bidi="en-US"/>
        </w:rPr>
        <w:t>g and dispersal. Studies of vehicle movement modes show that there are significant speed fluctuations caused by the presence of various obstacles on the road network. This maneuvering vehicles, the presence of public transport stops, pedestrian crossings a</w:t>
      </w:r>
      <w:r>
        <w:rPr>
          <w:lang w:val="en-US" w:eastAsia="en-US" w:bidi="en-US"/>
        </w:rPr>
        <w:t>nd parking lots. Improving the organization of traffic, expressed in reducing delays, increasing the speed of traffic will contribute to improving the environmental situation in cities.</w:t>
      </w:r>
    </w:p>
    <w:p w:rsidR="003007D1" w:rsidRDefault="00074044">
      <w:pPr>
        <w:pStyle w:val="70"/>
        <w:shd w:val="clear" w:color="auto" w:fill="auto"/>
        <w:spacing w:before="0" w:after="207" w:line="200" w:lineRule="exact"/>
      </w:pPr>
      <w:r>
        <w:t xml:space="preserve">УДК </w:t>
      </w:r>
      <w:r>
        <w:rPr>
          <w:lang w:val="en-US" w:eastAsia="en-US" w:bidi="en-US"/>
        </w:rPr>
        <w:t>622.276.4</w:t>
      </w:r>
    </w:p>
    <w:p w:rsidR="003007D1" w:rsidRDefault="00074044">
      <w:pPr>
        <w:pStyle w:val="70"/>
        <w:shd w:val="clear" w:color="auto" w:fill="auto"/>
        <w:spacing w:before="0" w:line="259" w:lineRule="exact"/>
        <w:ind w:right="4520"/>
        <w:jc w:val="left"/>
      </w:pPr>
      <w:r>
        <w:t>Онаев М.Х., кандидат технических наук, доцент Мурзагалие</w:t>
      </w:r>
      <w:r>
        <w:t>ва А.А., преподаватель Буракова Е.В., магистрант</w:t>
      </w:r>
    </w:p>
    <w:p w:rsidR="003007D1" w:rsidRDefault="00074044">
      <w:pPr>
        <w:pStyle w:val="70"/>
        <w:shd w:val="clear" w:color="auto" w:fill="auto"/>
        <w:spacing w:before="0" w:after="287" w:line="259" w:lineRule="exact"/>
      </w:pPr>
      <w:r>
        <w:t>НАО «Западно-Казахстанский аграрно-технический университет имени Жангир хана», г. Уральск, Республика Казахстан</w:t>
      </w:r>
    </w:p>
    <w:p w:rsidR="003007D1" w:rsidRDefault="00074044">
      <w:pPr>
        <w:pStyle w:val="520"/>
        <w:keepNext/>
        <w:keepLines/>
        <w:shd w:val="clear" w:color="auto" w:fill="auto"/>
        <w:spacing w:before="0" w:after="14" w:line="200" w:lineRule="exact"/>
        <w:ind w:left="180"/>
        <w:jc w:val="left"/>
      </w:pPr>
      <w:bookmarkStart w:id="138" w:name="bookmark138"/>
      <w:r>
        <w:lastRenderedPageBreak/>
        <w:t>СОВЕРШЕНСТВОВАНИЕ ПРОЦЕССА СБОРА И ПОДГОТОВКИ ОТВАЖИННОЙ</w:t>
      </w:r>
      <w:bookmarkEnd w:id="138"/>
    </w:p>
    <w:p w:rsidR="003007D1" w:rsidRDefault="00074044">
      <w:pPr>
        <w:pStyle w:val="520"/>
        <w:keepNext/>
        <w:keepLines/>
        <w:shd w:val="clear" w:color="auto" w:fill="auto"/>
        <w:spacing w:before="0" w:after="207" w:line="200" w:lineRule="exact"/>
        <w:ind w:left="20"/>
      </w:pPr>
      <w:bookmarkStart w:id="139" w:name="bookmark139"/>
      <w:r>
        <w:t>ПРОДУКЦИИ</w:t>
      </w:r>
      <w:bookmarkEnd w:id="139"/>
    </w:p>
    <w:p w:rsidR="003007D1" w:rsidRDefault="00074044">
      <w:pPr>
        <w:pStyle w:val="520"/>
        <w:keepNext/>
        <w:keepLines/>
        <w:shd w:val="clear" w:color="auto" w:fill="auto"/>
        <w:spacing w:before="0"/>
        <w:ind w:left="20"/>
      </w:pPr>
      <w:bookmarkStart w:id="140" w:name="bookmark140"/>
      <w:r>
        <w:t>Аннотация</w:t>
      </w:r>
      <w:bookmarkEnd w:id="140"/>
    </w:p>
    <w:p w:rsidR="003007D1" w:rsidRDefault="00074044">
      <w:pPr>
        <w:pStyle w:val="70"/>
        <w:shd w:val="clear" w:color="auto" w:fill="auto"/>
        <w:spacing w:before="0" w:after="240" w:line="259" w:lineRule="exact"/>
        <w:ind w:firstLine="780"/>
      </w:pPr>
      <w:r>
        <w:t xml:space="preserve">В статье </w:t>
      </w:r>
      <w:r>
        <w:t>рассмотрен вопрос обезвоживания нефти в установке предварительного сброса воды и выбор оптимальных параметров водоотделителя. В результате анализа различных технологий сбора обводненной продукции скважин обосновано внедрение кустового сброса воды в трубном</w:t>
      </w:r>
      <w:r>
        <w:t xml:space="preserve"> исполнении с новыми технологическими решениями и конструктивными элементами для месторождения Каламкас. Опытно-промышленными исследованиями выявлено влияние степени подготовленности продукции обводненных скважин к расслоению в трубных концевых делителях ф</w:t>
      </w:r>
      <w:r>
        <w:t>аз (КДФТ) на качество сбрасываемой воды и количество остаточной воды в отводимой нефти. Промысловыми испытаниями доказано, что для повышения эффективности использования ТВО в качестве узла для сброса и подготовки попутно</w:t>
      </w:r>
      <w:r>
        <w:softHyphen/>
        <w:t>добываемой воды необходимо применен</w:t>
      </w:r>
      <w:r>
        <w:t>ие разработанных устройств предварительного отбора газа, позволяющие снизать на 50% концентрацию механических примесей и остаточных нефтепродуктов на выходе с трубных аппаратов предварительного сброса воды. Выполненые промысловые испытания показали, что ус</w:t>
      </w:r>
      <w:r>
        <w:t>тановки кустового сброса воды в трубном исполнении при нагрузке по жидкости до 2000 м</w:t>
      </w:r>
      <w:r>
        <w:rPr>
          <w:vertAlign w:val="superscript"/>
        </w:rPr>
        <w:t>3</w:t>
      </w:r>
      <w:r>
        <w:t>/сут, отличаются от емкостных аналогов малыми габаритными размерами площадки, составляющими около 80 м</w:t>
      </w:r>
      <w:r>
        <w:rPr>
          <w:vertAlign w:val="superscript"/>
        </w:rPr>
        <w:t>2</w:t>
      </w:r>
      <w:r>
        <w:t>, низкими капитальными вложениями (в 2,5 раза ниже по сравнению с е</w:t>
      </w:r>
      <w:r>
        <w:t>мкостным вариантом установки); малой металлоемкостью, обоснованной отсутствием дополнительных емкостей, необходимых для подготовки отделенной воды.</w:t>
      </w:r>
    </w:p>
    <w:p w:rsidR="003007D1" w:rsidRDefault="00074044">
      <w:pPr>
        <w:pStyle w:val="140"/>
        <w:shd w:val="clear" w:color="auto" w:fill="auto"/>
        <w:spacing w:before="0" w:after="240" w:line="259" w:lineRule="exact"/>
        <w:ind w:firstLine="740"/>
      </w:pPr>
      <w:r>
        <w:rPr>
          <w:rStyle w:val="140pt"/>
          <w:i/>
          <w:iCs/>
        </w:rPr>
        <w:t>Ключевые слова: скважинная продукция, нефть, разделение суспензий, предварительный сброс воды.</w:t>
      </w:r>
    </w:p>
    <w:p w:rsidR="003007D1" w:rsidRDefault="00074044">
      <w:pPr>
        <w:pStyle w:val="70"/>
        <w:shd w:val="clear" w:color="auto" w:fill="auto"/>
        <w:spacing w:before="0" w:line="259" w:lineRule="exact"/>
        <w:ind w:firstLine="740"/>
      </w:pPr>
      <w:r>
        <w:t>Каламкас — га</w:t>
      </w:r>
      <w:r>
        <w:t>зонефтяное месторождение в Мангистауской области Казахстана, на полуострове Бузачи. Относится к Северо-Бузашинской нефтегазоносной области. Открыто в 1976. Освоение началось в 1979 году.</w:t>
      </w:r>
    </w:p>
    <w:p w:rsidR="003007D1" w:rsidRDefault="00074044">
      <w:pPr>
        <w:pStyle w:val="70"/>
        <w:shd w:val="clear" w:color="auto" w:fill="auto"/>
        <w:spacing w:before="0" w:line="259" w:lineRule="exact"/>
        <w:ind w:firstLine="740"/>
      </w:pPr>
      <w:r>
        <w:t>Залежи на глубине 0,5-1,1 км. Нефтегазоносность установлено нижнемело</w:t>
      </w:r>
      <w:r>
        <w:t>выми и юрскими отложениями. Начальные дебиты нефти 26,4-62,1 м</w:t>
      </w:r>
      <w:r>
        <w:rPr>
          <w:vertAlign w:val="superscript"/>
        </w:rPr>
        <w:t>3</w:t>
      </w:r>
      <w:r>
        <w:t>/сут. Геологические запасы нефти — 500 млн тонн. В настоящее время разработку месторождения ведёт компания ОАО «Мангистаумунайгаз». Добыча нефти составляет 4,2 млн тонн в год. В настоящее время</w:t>
      </w:r>
      <w:r>
        <w:t xml:space="preserve"> месторождение Каламкас находится на третьей стадии разработки, для которой характерно после стабилизации на максимальном уровне, снижение добычи нефти, высокая степень обводненности продукции (более 80%), практически полная разбуренность месторождения по </w:t>
      </w:r>
      <w:r>
        <w:t>площади.</w:t>
      </w:r>
    </w:p>
    <w:p w:rsidR="003007D1" w:rsidRDefault="00074044">
      <w:pPr>
        <w:pStyle w:val="70"/>
        <w:shd w:val="clear" w:color="auto" w:fill="auto"/>
        <w:spacing w:before="0" w:line="259" w:lineRule="exact"/>
        <w:ind w:firstLine="740"/>
      </w:pPr>
      <w:r>
        <w:t xml:space="preserve">Система внутрипромыслового сбора Каламкасского месторождения характеризуется осложненными условиями эксплуатации в связи со специфическими особенностями нефти и водонефтяной эмульсии: -высокое содержание парафиноасфальтосмолистых веществ; высокая </w:t>
      </w:r>
      <w:r>
        <w:t>температура застывания высокопарафинистой нефти; неуклонный рост обводненности добываемой продукции; невысокий уровень газосодержания в добываемой нефти; наличие значительного фонда малодебитных скважин; обширная площадь месторождения. Нефти плотностью 902</w:t>
      </w:r>
      <w:r>
        <w:t>-914 кг/м</w:t>
      </w:r>
      <w:r>
        <w:rPr>
          <w:vertAlign w:val="superscript"/>
        </w:rPr>
        <w:t>3</w:t>
      </w:r>
      <w:r>
        <w:t>, сернистые, парафинистые, высокосмолистые, с газонасыщенностью 25 м</w:t>
      </w:r>
      <w:r>
        <w:rPr>
          <w:vertAlign w:val="superscript"/>
        </w:rPr>
        <w:t>3</w:t>
      </w:r>
      <w:r>
        <w:t>/т.</w:t>
      </w:r>
    </w:p>
    <w:p w:rsidR="003007D1" w:rsidRDefault="00074044">
      <w:pPr>
        <w:pStyle w:val="70"/>
        <w:shd w:val="clear" w:color="auto" w:fill="auto"/>
        <w:spacing w:before="0" w:line="259" w:lineRule="exact"/>
        <w:ind w:firstLine="740"/>
      </w:pPr>
      <w:r>
        <w:t>В настоящее время местрождение Каламкас используется несколько групп методов повышения нефтеотдачи пласта:</w:t>
      </w:r>
    </w:p>
    <w:p w:rsidR="003007D1" w:rsidRDefault="00074044">
      <w:pPr>
        <w:pStyle w:val="70"/>
        <w:numPr>
          <w:ilvl w:val="0"/>
          <w:numId w:val="66"/>
        </w:numPr>
        <w:shd w:val="clear" w:color="auto" w:fill="auto"/>
        <w:tabs>
          <w:tab w:val="left" w:pos="933"/>
        </w:tabs>
        <w:spacing w:before="0" w:line="259" w:lineRule="exact"/>
        <w:ind w:firstLine="740"/>
      </w:pPr>
      <w:r>
        <w:t>нестационарное заводнение;</w:t>
      </w:r>
    </w:p>
    <w:p w:rsidR="003007D1" w:rsidRDefault="00074044">
      <w:pPr>
        <w:pStyle w:val="70"/>
        <w:numPr>
          <w:ilvl w:val="0"/>
          <w:numId w:val="66"/>
        </w:numPr>
        <w:shd w:val="clear" w:color="auto" w:fill="auto"/>
        <w:tabs>
          <w:tab w:val="left" w:pos="933"/>
        </w:tabs>
        <w:spacing w:before="0" w:line="259" w:lineRule="exact"/>
        <w:ind w:firstLine="740"/>
      </w:pPr>
      <w:r>
        <w:t>форсированный отбор жидкости;</w:t>
      </w:r>
    </w:p>
    <w:p w:rsidR="003007D1" w:rsidRDefault="00074044">
      <w:pPr>
        <w:pStyle w:val="70"/>
        <w:numPr>
          <w:ilvl w:val="0"/>
          <w:numId w:val="66"/>
        </w:numPr>
        <w:shd w:val="clear" w:color="auto" w:fill="auto"/>
        <w:tabs>
          <w:tab w:val="left" w:pos="933"/>
        </w:tabs>
        <w:spacing w:before="0" w:line="259" w:lineRule="exact"/>
        <w:ind w:firstLine="740"/>
      </w:pPr>
      <w:r>
        <w:t>вовлечени</w:t>
      </w:r>
      <w:r>
        <w:t>е в разработку недренируемых запасов;</w:t>
      </w:r>
    </w:p>
    <w:p w:rsidR="003007D1" w:rsidRDefault="00074044">
      <w:pPr>
        <w:pStyle w:val="70"/>
        <w:numPr>
          <w:ilvl w:val="0"/>
          <w:numId w:val="66"/>
        </w:numPr>
        <w:shd w:val="clear" w:color="auto" w:fill="auto"/>
        <w:tabs>
          <w:tab w:val="left" w:pos="938"/>
        </w:tabs>
        <w:spacing w:before="0" w:line="259" w:lineRule="exact"/>
        <w:ind w:firstLine="740"/>
      </w:pPr>
      <w:r>
        <w:t>барьерное и очаговое заводнение.</w:t>
      </w:r>
    </w:p>
    <w:p w:rsidR="003007D1" w:rsidRDefault="00074044">
      <w:pPr>
        <w:pStyle w:val="70"/>
        <w:shd w:val="clear" w:color="auto" w:fill="auto"/>
        <w:spacing w:before="0" w:line="259" w:lineRule="exact"/>
        <w:ind w:firstLine="740"/>
      </w:pPr>
      <w:r>
        <w:t>Они сравнительно просты в реализации, не требуют больших экономических затрат и получили широкое развитие. Методы основаны на периодическом изменении режима работы залежи путем прекраще</w:t>
      </w:r>
      <w:r>
        <w:t>ния и возобновления закачки воды и отбора. Это способствует внедрению воды в зоны пласта, ранее не охваченные воздействием и требует большое количество воды, что, в свою очередь, увеличивает расходы на внутрипромысловый транспорт воды. Обводненность добыва</w:t>
      </w:r>
      <w:r>
        <w:t>емой продукции скважин увеличилась с 75,3% до 84,4%. Средний газовый фактор по месторождению составляет 35 м</w:t>
      </w:r>
      <w:r>
        <w:rPr>
          <w:vertAlign w:val="superscript"/>
        </w:rPr>
        <w:t>3</w:t>
      </w:r>
      <w:r>
        <w:t>/т.</w:t>
      </w:r>
    </w:p>
    <w:p w:rsidR="003007D1" w:rsidRDefault="00074044">
      <w:pPr>
        <w:pStyle w:val="70"/>
        <w:shd w:val="clear" w:color="auto" w:fill="auto"/>
        <w:spacing w:before="0" w:line="259" w:lineRule="exact"/>
        <w:ind w:firstLine="740"/>
      </w:pPr>
      <w:r>
        <w:t>За продолжительный период промышленной разработки месторождении Каламкас создана обширная сеть объектов промыслового обустройства, включающая т</w:t>
      </w:r>
      <w:r>
        <w:t xml:space="preserve">ысячи скважин (более 2600 скважин), </w:t>
      </w:r>
      <w:r>
        <w:lastRenderedPageBreak/>
        <w:t>подключенных в систему внутрипромыслового сбора, сотни тысяч километров нефтегазоводопроводных труб различного диаметра и назначения, огромное количество групповых и замерных установок, печи устьевого и путевого подогрев</w:t>
      </w:r>
      <w:r>
        <w:t>а, объекты предварительной подготовки нефти и сточных вод, центральный пункт товарной подготовки нефти [1, с. 127].</w:t>
      </w:r>
    </w:p>
    <w:p w:rsidR="003007D1" w:rsidRDefault="00074044">
      <w:pPr>
        <w:pStyle w:val="70"/>
        <w:shd w:val="clear" w:color="auto" w:fill="auto"/>
        <w:spacing w:before="0" w:line="259" w:lineRule="exact"/>
        <w:ind w:firstLine="740"/>
      </w:pPr>
      <w:r>
        <w:t>В результате коррозионного износа возрастает частота порывов промысловых коллекторов. Агрессивность коррозионной среды обусловлена, прежде в</w:t>
      </w:r>
      <w:r>
        <w:t>сего, высоким содержанием в водной фазе сероводорода порядка 16-38 мг/л, а также наличием значительного количества абразивных механических примесей, вызывающих коррозионно-эрозионный износ нижней образующей нефтепроводов. Наибольшему коррозионному износу п</w:t>
      </w:r>
      <w:r>
        <w:t>одвержены нефтесборные коллектора и трубопроводы сточных вод.</w:t>
      </w:r>
    </w:p>
    <w:p w:rsidR="003007D1" w:rsidRDefault="00074044">
      <w:pPr>
        <w:pStyle w:val="70"/>
        <w:shd w:val="clear" w:color="auto" w:fill="auto"/>
        <w:spacing w:before="0" w:line="259" w:lineRule="exact"/>
        <w:ind w:firstLine="740"/>
      </w:pPr>
      <w:r>
        <w:t>Внедрение установок предварительного сброса воды (УПСВ) позволяет снизить коррозионные процессы, а следовательно и затраты на ремонт и замену трубопроводов, заменить нефтесборные коллекторы на т</w:t>
      </w:r>
      <w:r>
        <w:t>рубопроводы с меньшим диаметром, сократить затраты на перекачку воды в виде эмульсии с промыслов до центрального пункта подготовки нефти (ЦППН) и с ЦППН, после подготовки, обратную откачку пластовой воды в систему поддержания пластового давления (ППД), раз</w:t>
      </w:r>
      <w:r>
        <w:t>грузить ЦППН и создать условия для возможности ее коренной реконструкции с применением электродегидраторов.</w:t>
      </w:r>
    </w:p>
    <w:p w:rsidR="003007D1" w:rsidRDefault="00074044">
      <w:pPr>
        <w:pStyle w:val="70"/>
        <w:shd w:val="clear" w:color="auto" w:fill="auto"/>
        <w:spacing w:before="0" w:line="259" w:lineRule="exact"/>
        <w:ind w:firstLine="740"/>
      </w:pPr>
      <w:r>
        <w:t>Однако в настоящее время при постоянном росте обводнения продукции промысловики возвращаются к варианту внедрения технологии предварительного сброса</w:t>
      </w:r>
      <w:r>
        <w:t xml:space="preserve"> воды непосредственно на промыслах. Данная технология уже организована на блоках месторождения Каламкас, тем самым достигнуты положительные результаты, а именно уменьшение порывов нефтепроводов от групповых установок (ГУ) до УПСВ, а также отложения солей в</w:t>
      </w:r>
      <w:r>
        <w:t xml:space="preserve"> них.</w:t>
      </w:r>
    </w:p>
    <w:p w:rsidR="003007D1" w:rsidRDefault="00074044">
      <w:pPr>
        <w:pStyle w:val="70"/>
        <w:shd w:val="clear" w:color="auto" w:fill="auto"/>
        <w:spacing w:before="0" w:line="259" w:lineRule="exact"/>
        <w:ind w:firstLine="740"/>
      </w:pPr>
      <w:r>
        <w:t xml:space="preserve">В соответствии с производственной программой на месторождении предусматривается организация технологии предварительного сброса воды на всех ГУ. При этом сточная вода с ГУ по индивидуальной трубопроводной системе транспортируется на УПСВ для глубокой </w:t>
      </w:r>
      <w:r>
        <w:t>очистки сточной воды и подачи в систему водоснабжения ППД. Поэтому предлагается вариант подачи сточной воды с ГУ на установки глубокой очистки воды (УГОВ), установленные на отдельных ГУ, расположенные вблизи системы водоснабжения ППД и удаленные от УПСВ [2</w:t>
      </w:r>
      <w:r>
        <w:t>, с. 144].</w:t>
      </w:r>
    </w:p>
    <w:p w:rsidR="003007D1" w:rsidRDefault="00074044">
      <w:pPr>
        <w:pStyle w:val="70"/>
        <w:shd w:val="clear" w:color="auto" w:fill="auto"/>
        <w:spacing w:before="0" w:line="259" w:lineRule="exact"/>
        <w:ind w:firstLine="740"/>
      </w:pPr>
      <w:r>
        <w:t xml:space="preserve">Для ряда больших групп скважин сооружаются установки сброса воды - трубные водоотделители, представляющие собой наклонные трубопроводы диаметрами 1020-1420 мм и длиной 36-80 м. расположенные либо на открытой местности с учетом ее рельефа вблизи </w:t>
      </w:r>
      <w:r>
        <w:t>расположения блочной кустовой насосной станции (БКНС), либо на централизованных площадках сброса воды (УПС) и дожимных насосных станций (ДНС). Они не требуют дополнительного обслуживания, коммуникаций, подвода тепла и могут изготавливаться силами нефтедобы</w:t>
      </w:r>
      <w:r>
        <w:t>вающего предприятия из стандартных труб выпускаемого промышленностью сортамента.</w:t>
      </w:r>
    </w:p>
    <w:p w:rsidR="003007D1" w:rsidRDefault="00074044">
      <w:pPr>
        <w:pStyle w:val="70"/>
        <w:shd w:val="clear" w:color="auto" w:fill="auto"/>
        <w:spacing w:before="0" w:line="259" w:lineRule="exact"/>
        <w:ind w:firstLine="740"/>
      </w:pPr>
      <w:r>
        <w:t>Трубные водоотделители позволяют сбрасывать более 90 % поступившей в аппарат попутно добываемой воды и обеспечивать ее достаточно высокое качество по остаточному количеству не</w:t>
      </w:r>
      <w:r>
        <w:t>фти (не более 50 мг/л) и взвешенных частиц (не более 50 мг/л).</w:t>
      </w:r>
    </w:p>
    <w:p w:rsidR="003007D1" w:rsidRDefault="00074044">
      <w:pPr>
        <w:pStyle w:val="70"/>
        <w:shd w:val="clear" w:color="auto" w:fill="auto"/>
        <w:spacing w:before="0" w:line="259" w:lineRule="exact"/>
        <w:ind w:firstLine="740"/>
      </w:pPr>
      <w:r>
        <w:t>Отвод воды из трубных отделителей устанавливается по производительности кустовых насосных станций системы поддержания пластового давления (ППД).</w:t>
      </w:r>
    </w:p>
    <w:p w:rsidR="003007D1" w:rsidRDefault="00074044">
      <w:pPr>
        <w:pStyle w:val="70"/>
        <w:shd w:val="clear" w:color="auto" w:fill="auto"/>
        <w:spacing w:before="0" w:line="259" w:lineRule="exact"/>
        <w:ind w:firstLine="740"/>
        <w:sectPr w:rsidR="003007D1">
          <w:headerReference w:type="even" r:id="rId260"/>
          <w:headerReference w:type="default" r:id="rId261"/>
          <w:footerReference w:type="even" r:id="rId262"/>
          <w:footerReference w:type="default" r:id="rId263"/>
          <w:headerReference w:type="first" r:id="rId264"/>
          <w:footerReference w:type="first" r:id="rId265"/>
          <w:pgSz w:w="11900" w:h="16840"/>
          <w:pgMar w:top="1482" w:right="1333" w:bottom="1376" w:left="1342" w:header="0" w:footer="3" w:gutter="0"/>
          <w:cols w:space="720"/>
          <w:noEndnote/>
          <w:titlePg/>
          <w:docGrid w:linePitch="360"/>
        </w:sectPr>
      </w:pPr>
      <w:r>
        <w:t xml:space="preserve">Способ включает обработку газожидкостной смеси деэмульгатором, расслоение ее на фазы с последующим сбросом воды </w:t>
      </w:r>
      <w:r>
        <w:t>из аппарата для разделения фаз и подачу нефти с газом на прием многофазных насосов. Причем газожидкостную смесь направляют в верхнюю часть аппарата для разделения фаз - наклонного трубного водоотделителя, сброс воды проводят в режиме его максимального запо</w:t>
      </w:r>
      <w:r>
        <w:t>лнения, а нефть с газом при определенном рабочем давлении единым потоком из высшей точки наклонного трубного водоотделителя подают на прием многофазных насосов (рисунок 1) [3].</w:t>
      </w:r>
    </w:p>
    <w:p w:rsidR="003007D1" w:rsidRDefault="00074044">
      <w:pPr>
        <w:framePr w:h="3542" w:wrap="notBeside" w:vAnchor="text" w:hAnchor="text" w:xAlign="center" w:y="1"/>
        <w:jc w:val="center"/>
        <w:rPr>
          <w:sz w:val="2"/>
          <w:szCs w:val="2"/>
        </w:rPr>
      </w:pPr>
      <w:r>
        <w:pict>
          <v:shape id="_x0000_i1051" type="#_x0000_t75" style="width:387.75pt;height:176.95pt">
            <v:imagedata r:id="rId266" r:href="rId267"/>
          </v:shape>
        </w:pict>
      </w:r>
    </w:p>
    <w:p w:rsidR="003007D1" w:rsidRDefault="00074044">
      <w:pPr>
        <w:pStyle w:val="2e"/>
        <w:framePr w:h="3542" w:wrap="notBeside" w:vAnchor="text" w:hAnchor="text" w:xAlign="center" w:y="1"/>
        <w:shd w:val="clear" w:color="auto" w:fill="auto"/>
        <w:spacing w:after="0" w:line="235" w:lineRule="exact"/>
        <w:jc w:val="both"/>
      </w:pPr>
      <w:r>
        <w:rPr>
          <w:lang w:val="en-US" w:eastAsia="en-US" w:bidi="en-US"/>
        </w:rPr>
        <w:t xml:space="preserve">1 - </w:t>
      </w:r>
      <w:r>
        <w:t xml:space="preserve">трубопровод для подачи газожидкостной смеси; 2 - аппарат для разделения фаз (наклонный трубный водоотделитель); 3 - трубопровод для сброса воды; 4 - трубопровод для подачи нефти с газом на прием многофазных </w:t>
      </w:r>
      <w:r>
        <w:t>насосов; 5 - многофазные винтовые насосы.</w:t>
      </w:r>
    </w:p>
    <w:p w:rsidR="003007D1" w:rsidRDefault="003007D1">
      <w:pPr>
        <w:rPr>
          <w:sz w:val="2"/>
          <w:szCs w:val="2"/>
        </w:rPr>
      </w:pPr>
    </w:p>
    <w:p w:rsidR="003007D1" w:rsidRDefault="00074044">
      <w:pPr>
        <w:pStyle w:val="70"/>
        <w:shd w:val="clear" w:color="auto" w:fill="auto"/>
        <w:spacing w:before="294" w:after="211" w:line="200" w:lineRule="exact"/>
        <w:ind w:left="1440"/>
        <w:jc w:val="left"/>
      </w:pPr>
      <w:r>
        <w:t>Рисунок 1 - Схема предварительного сброса воды скважинной продукции</w:t>
      </w:r>
    </w:p>
    <w:p w:rsidR="003007D1" w:rsidRDefault="00074044">
      <w:pPr>
        <w:pStyle w:val="70"/>
        <w:shd w:val="clear" w:color="auto" w:fill="auto"/>
        <w:spacing w:before="0" w:line="254" w:lineRule="exact"/>
        <w:ind w:firstLine="740"/>
      </w:pPr>
      <w:r>
        <w:t xml:space="preserve">Технология сброса воды заключается в следующем. По трубопроводу 1 в верхнюю часть аппарата для разделения фаз 2 наклонный трубный водоотделитель </w:t>
      </w:r>
      <w:r>
        <w:t>(ТВО) на расстоянии от его нижнего конца не менее 0,8 части его длины подают газожидкостную смесь, предварительно обработанную деэмульгатором. Затем при максимальном заполнении наклонного трубного водоотделителя 2 производят сброс воды по трубопроводу 3, п</w:t>
      </w:r>
      <w:r>
        <w:t>осле чего при определенном рабочем давлении нефть с газом и остаточной водой из высшей точки наклонного трубного водоотделителя 2 направляют единым потоком по трубопроводу 4 на прием многофазных винтовых насосов 5. Техническим результатом является образова</w:t>
      </w:r>
      <w:r>
        <w:t>ние однородной нефтегазовой смеси непосредственно в аппарате. Трубный водоотделитель выполняет также функцию буфера, стабилизирующего поток жидкости при неравномерном поступлении газоводонефтяной смеси, связанной с рельефом местности. Частично обезвоженная</w:t>
      </w:r>
      <w:r>
        <w:t xml:space="preserve"> нефть из ТВО направляется на дожимную насосную станцию или УКПН. Пластовая вода после отвода из аппарата за счет избыточного давления направляется на БКНС.</w:t>
      </w:r>
    </w:p>
    <w:p w:rsidR="003007D1" w:rsidRDefault="00074044">
      <w:pPr>
        <w:pStyle w:val="70"/>
        <w:shd w:val="clear" w:color="auto" w:fill="auto"/>
        <w:spacing w:before="0" w:line="254" w:lineRule="exact"/>
        <w:ind w:firstLine="740"/>
      </w:pPr>
      <w:r>
        <w:t xml:space="preserve">Согласно принятым схемам, угол наклона трубы ТВО составляет около 4°. Считается, что установки ТВО </w:t>
      </w:r>
      <w:r>
        <w:t>могут обеспечить остаточное содержание нефти в воде не более 50 мг/л. Нефтяная фаза с газом движется по верхней образующей трубы вверх тонким слоем, создавая благоприятные условия всплытия нефтяных капель в маловязком водном слое аппарата.</w:t>
      </w:r>
    </w:p>
    <w:p w:rsidR="003007D1" w:rsidRDefault="00074044">
      <w:pPr>
        <w:pStyle w:val="70"/>
        <w:shd w:val="clear" w:color="auto" w:fill="auto"/>
        <w:spacing w:before="0" w:line="254" w:lineRule="exact"/>
        <w:ind w:firstLine="740"/>
      </w:pPr>
      <w:r>
        <w:t>Основным требова</w:t>
      </w:r>
      <w:r>
        <w:t xml:space="preserve">нием к работе ТВО является недопущение попадания нефтяной фазы в систему ППД. Поэтому проектирование ТВО базируется на отводе небольшой части воды в нефтяную линию, а также установке датчика межфазного уровня «нефть — вода», позволяющего перекрывать сброс </w:t>
      </w:r>
      <w:r>
        <w:t>воды при снижении этого уровня ниже определенной отметки.</w:t>
      </w:r>
    </w:p>
    <w:p w:rsidR="003007D1" w:rsidRDefault="00074044">
      <w:pPr>
        <w:pStyle w:val="70"/>
        <w:shd w:val="clear" w:color="auto" w:fill="auto"/>
        <w:spacing w:before="0" w:line="254" w:lineRule="exact"/>
        <w:ind w:firstLine="740"/>
      </w:pPr>
      <w:r>
        <w:t>Недостатками существующих установок является то, что при разделении высокообводненной нефти активный объем УПОГ и наклонной колонны занят чистой отстоянной водой, поступающей не смешанной с нефтегаз</w:t>
      </w:r>
      <w:r>
        <w:t>овой смесью, что приводит к снижению эффективности работы установки. Недостатком является также то, что в воде, отводимой из колонны, содержатся мехпримеси, которые затрудняют работу фильтра и быстро выводят его из строя.</w:t>
      </w:r>
    </w:p>
    <w:p w:rsidR="003007D1" w:rsidRDefault="00074044">
      <w:pPr>
        <w:pStyle w:val="70"/>
        <w:shd w:val="clear" w:color="auto" w:fill="auto"/>
        <w:spacing w:before="0" w:line="254" w:lineRule="exact"/>
        <w:ind w:firstLine="740"/>
      </w:pPr>
      <w:r>
        <w:t>Предлагается усовершенствованная у</w:t>
      </w:r>
      <w:r>
        <w:t>становка с ТВО. Установка содержит наклонную колонну, газовый расширитель, успокоительный трубопровод, установку предварительного отбора газа - УПОГ с горизонтальным трубопроводом ввода газожидкостной смеси в колонну (рисунок 2). Колонна и трубопровод ввод</w:t>
      </w:r>
      <w:r>
        <w:t>а газожидкостной смеси снабжены водосборниками, которые соединены с отстойником воды. Трубопровод отвода воды из отстойника соединен с трубопроводом отвода воды из колонны. На трубопроводе отвода воды установлена система регулирования расхода воды, содержа</w:t>
      </w:r>
      <w:r>
        <w:t>щая расходомер и регулирующий клапан. Отстойник содержит фильтр для очистки воды и нефтесборник для отвода накопившейся нефти.</w:t>
      </w:r>
    </w:p>
    <w:p w:rsidR="003007D1" w:rsidRDefault="00074044">
      <w:pPr>
        <w:framePr w:h="3787" w:wrap="notBeside" w:vAnchor="text" w:hAnchor="text" w:xAlign="center" w:y="1"/>
        <w:jc w:val="center"/>
        <w:rPr>
          <w:sz w:val="2"/>
          <w:szCs w:val="2"/>
        </w:rPr>
      </w:pPr>
      <w:r>
        <w:pict>
          <v:shape id="_x0000_i1052" type="#_x0000_t75" style="width:390.35pt;height:190pt">
            <v:imagedata r:id="rId268" r:href="rId269"/>
          </v:shape>
        </w:pict>
      </w:r>
    </w:p>
    <w:p w:rsidR="003007D1" w:rsidRDefault="00074044">
      <w:pPr>
        <w:pStyle w:val="2e"/>
        <w:framePr w:h="3787" w:wrap="notBeside" w:vAnchor="text" w:hAnchor="text" w:xAlign="center" w:y="1"/>
        <w:shd w:val="clear" w:color="auto" w:fill="auto"/>
        <w:spacing w:after="0" w:line="235" w:lineRule="exact"/>
        <w:jc w:val="both"/>
      </w:pPr>
      <w:r>
        <w:t xml:space="preserve">1- </w:t>
      </w:r>
      <w:r>
        <w:t>наклонная колонна, 2- газовый расширитель, 3- успокоительный трубопровод, 4- установка предварительного отбора газа - УПОГ, 5- горизонтальный трубопровод ввода газожидкостной смеси в колонну 1, 6- переливная перегородка, 7 - фильтр для очистки отводимой во</w:t>
      </w:r>
      <w:r>
        <w:t xml:space="preserve">ды, 8- датчик, 9- регулирующий клапан, 10- трубопровод отвода воды, 11- трубопровод отвода обезвоженной нефти, 12и13 водосборники 12 и 13, 14- отстойник воды, 15- трубопровод отвода воды из отстойника 14, 16- расходомер системы регулирования расхода воды, </w:t>
      </w:r>
      <w:r>
        <w:t>17- регулирующий клапан, 18- фильтр для очистки воды, 19- нефтесборник для отвода накопившейся нефти, 20- газосборным трубопровод, 21- пескоуловитель, 22-дренажный коллектор.</w:t>
      </w:r>
    </w:p>
    <w:p w:rsidR="003007D1" w:rsidRDefault="003007D1">
      <w:pPr>
        <w:rPr>
          <w:sz w:val="2"/>
          <w:szCs w:val="2"/>
        </w:rPr>
      </w:pPr>
    </w:p>
    <w:p w:rsidR="003007D1" w:rsidRDefault="00074044">
      <w:pPr>
        <w:pStyle w:val="70"/>
        <w:shd w:val="clear" w:color="auto" w:fill="auto"/>
        <w:spacing w:before="294" w:after="211" w:line="200" w:lineRule="exact"/>
        <w:jc w:val="center"/>
      </w:pPr>
      <w:r>
        <w:t>Рисунок 2- Схема установки предварительного сброса воды скважинной продукции</w:t>
      </w:r>
    </w:p>
    <w:p w:rsidR="003007D1" w:rsidRDefault="00074044">
      <w:pPr>
        <w:pStyle w:val="70"/>
        <w:shd w:val="clear" w:color="auto" w:fill="auto"/>
        <w:spacing w:before="0" w:line="254" w:lineRule="exact"/>
        <w:ind w:firstLine="740"/>
      </w:pPr>
      <w:r>
        <w:t>Тех</w:t>
      </w:r>
      <w:r>
        <w:t>нический результат - повышение эффективности работы установки, увеличение пропускной способности ее при разделении высокообводненной нефти, повышение производительности, а также разгрузка работы фильтра за счет предварительного отбора отстоянной воды из ко</w:t>
      </w:r>
      <w:r>
        <w:t>лонны.</w:t>
      </w:r>
    </w:p>
    <w:p w:rsidR="003007D1" w:rsidRDefault="00074044">
      <w:pPr>
        <w:pStyle w:val="70"/>
        <w:shd w:val="clear" w:color="auto" w:fill="auto"/>
        <w:spacing w:before="0" w:line="254" w:lineRule="exact"/>
        <w:ind w:firstLine="740"/>
      </w:pPr>
      <w:r>
        <w:t>Указанный технический результат достигается тем, что сепарационная установка содержит наклонную колонну, газовый расширитель, успокоительный трубопровод, установку предварительного отбора газа - УПОГ с горизонтальным трубопроводом ввода газожидкостн</w:t>
      </w:r>
      <w:r>
        <w:t>ой смеси в наклонную колонну, оснащенную системой регулирования количества воды, отводимой из нее, при этом колонна и трубопровод ввода газожидкостной смеси снабжены водосборниками, которые соединены с отстойником воды, а трубопровод отвода воды из отстойн</w:t>
      </w:r>
      <w:r>
        <w:t>ика соединен с трубопроводом отвода воды из колонны, на трубопроводе отвода воды из отстойника установлена система регулирования расхода воды, содержащая расходомер и регулирующий клапан, кроме того, отстойник снабжен фильтром, пескоуловителем и нефтесборн</w:t>
      </w:r>
      <w:r>
        <w:t>иком.</w:t>
      </w:r>
    </w:p>
    <w:p w:rsidR="003007D1" w:rsidRDefault="00074044">
      <w:pPr>
        <w:pStyle w:val="70"/>
        <w:shd w:val="clear" w:color="auto" w:fill="auto"/>
        <w:spacing w:before="0" w:line="254" w:lineRule="exact"/>
        <w:ind w:firstLine="740"/>
      </w:pPr>
      <w:r>
        <w:t>Предварительный отбор отстоянной воды из наклонной колонны и трубопровода ввода газожидкостной смеси способствует увеличению активного объема колонны без строительства нового или расширения существующего объекта, интенсификации процесса и разгрузке р</w:t>
      </w:r>
      <w:r>
        <w:t>аботы фильтра колонны. Система регулирования расхода воды из отстойника воды способствует эффективной работе установки, которая обеспечивается поддержанием заданного расхода воды из отстойника.</w:t>
      </w:r>
    </w:p>
    <w:p w:rsidR="003007D1" w:rsidRDefault="00074044">
      <w:pPr>
        <w:pStyle w:val="70"/>
        <w:shd w:val="clear" w:color="auto" w:fill="auto"/>
        <w:spacing w:before="0" w:line="254" w:lineRule="exact"/>
        <w:ind w:firstLine="740"/>
      </w:pPr>
      <w:r>
        <w:t>Установка работает следующим образом. Газожидкостная смесь с в</w:t>
      </w:r>
      <w:r>
        <w:t>ысоким водосодержанием поступает в газовый расширитель 2, в котором происходит отбор свободного газа и осаждение крупных механических примесей. В УПОГ 4 осуществляется дальнейшее отделение газа и расслоение жидкости на нефть и воду. После УПОГ 4 поток пост</w:t>
      </w:r>
      <w:r>
        <w:t>упает в колонну 1, где происходит окончательное разделение на нефть и воду. Обезвоженная нефть через переливную перегородку 6 отводится по трубопроводу 11. Из нижней части колонны 1 отбирается вода, которая предварительно очищается в фильтре 7. Регулирован</w:t>
      </w:r>
      <w:r>
        <w:t>ие количества воды, отводимой из нижней части колонны 1, осуществляется с помощью датчика 8 и регулирующего клапана 9. Отстоянная свободная вода, поступающая не смешанной с нефтегазовой смесью в колонну 1, отбирается через водосборники 12 и 13 и подается в</w:t>
      </w:r>
      <w:r>
        <w:t xml:space="preserve"> отстойник воды 14. Вода проходит через фильтр 18, где происходит окончательная очистка воды, и отводится по трубопроводу 15 через расходомер 16 и регулирующий клапан 17. Регулирование расхода воды при этом осуществляется клапаном 17 по </w:t>
      </w:r>
      <w:r>
        <w:lastRenderedPageBreak/>
        <w:t>разности текущего (</w:t>
      </w:r>
      <w:r>
        <w:t>определяемого по расходомеру) и заданного значений расхода. Накопившаяся в отстойнике нефть через нефтесборник 19 отводится в дренажную емкость (на чертеже не показана). Газ, выделившийся в газовом расширителе 2, УПОГ 4 и верхней части колонны 1 направляет</w:t>
      </w:r>
      <w:r>
        <w:t>ся через газоотводящие устройства в газосборный трубопровод 20. Уловленные мехпримеси из пескоуловителей 21, газового расширителя 2, трубопровода ввода газожидкостной смеси 5, колонны 1 и отстойника 14 отводятся в дренажный коллектор 22 и затем удаляются в</w:t>
      </w:r>
      <w:r>
        <w:t xml:space="preserve"> дренажную емкость (на чертеже не показана). Все узлы и детали выпускаются промышленностью.</w:t>
      </w:r>
    </w:p>
    <w:p w:rsidR="003007D1" w:rsidRDefault="00074044">
      <w:pPr>
        <w:pStyle w:val="70"/>
        <w:shd w:val="clear" w:color="auto" w:fill="auto"/>
        <w:spacing w:before="0" w:line="254" w:lineRule="exact"/>
        <w:ind w:firstLine="740"/>
      </w:pPr>
      <w:r>
        <w:t>Одним из основных параметров оптимизации ТВО является объем аппарата. С целью оценки влияния времени пребывания добываемой жидкости в аппарате ТВО на содержание неф</w:t>
      </w:r>
      <w:r>
        <w:t>ти в сбрасываемой воде были проанализированы по семи установкам данные о содержании нефти в воде, об объемах аппаратов и их загрузке по жидкости. На рисунке 3 представлена зависимость содержания нефти в сбрасываемой воде от времени пребывания эмульсии, для</w:t>
      </w:r>
      <w:r>
        <w:t xml:space="preserve"> которой экспериментальные данные получены на ряде установок сброса воды.</w:t>
      </w:r>
    </w:p>
    <w:p w:rsidR="003007D1" w:rsidRDefault="00074044">
      <w:pPr>
        <w:framePr w:h="3259" w:wrap="notBeside" w:vAnchor="text" w:hAnchor="text" w:xAlign="center" w:y="1"/>
        <w:jc w:val="center"/>
        <w:rPr>
          <w:sz w:val="2"/>
          <w:szCs w:val="2"/>
        </w:rPr>
      </w:pPr>
      <w:r>
        <w:pict>
          <v:shape id="_x0000_i1053" type="#_x0000_t75" style="width:226.4pt;height:163.1pt">
            <v:imagedata r:id="rId270" r:href="rId271"/>
          </v:shape>
        </w:pict>
      </w:r>
    </w:p>
    <w:p w:rsidR="003007D1" w:rsidRDefault="00074044">
      <w:pPr>
        <w:pStyle w:val="2e"/>
        <w:framePr w:h="3259" w:wrap="notBeside" w:vAnchor="text" w:hAnchor="text" w:xAlign="center" w:y="1"/>
        <w:shd w:val="clear" w:color="auto" w:fill="auto"/>
        <w:spacing w:after="18" w:line="200" w:lineRule="exact"/>
        <w:jc w:val="left"/>
      </w:pPr>
      <w:r>
        <w:t>Рисунок 3 - Зависимость остаточного содержания нефти в сбрасыва</w:t>
      </w:r>
      <w:r>
        <w:t>емой воде С</w:t>
      </w:r>
      <w:r>
        <w:rPr>
          <w:vertAlign w:val="subscript"/>
        </w:rPr>
        <w:t>н</w:t>
      </w:r>
      <w:r>
        <w:t>.</w:t>
      </w:r>
      <w:r>
        <w:rPr>
          <w:vertAlign w:val="subscript"/>
        </w:rPr>
        <w:t>пр</w:t>
      </w:r>
      <w:r>
        <w:t xml:space="preserve"> от загрузки</w:t>
      </w:r>
    </w:p>
    <w:p w:rsidR="003007D1" w:rsidRDefault="00074044">
      <w:pPr>
        <w:pStyle w:val="2e"/>
        <w:framePr w:h="3259" w:wrap="notBeside" w:vAnchor="text" w:hAnchor="text" w:xAlign="center" w:y="1"/>
        <w:shd w:val="clear" w:color="auto" w:fill="auto"/>
        <w:spacing w:after="0" w:line="200" w:lineRule="exact"/>
      </w:pPr>
      <w:r>
        <w:t xml:space="preserve">аппарата по жидкости </w:t>
      </w:r>
      <w:r>
        <w:rPr>
          <w:lang w:val="en-US" w:eastAsia="en-US" w:bidi="en-US"/>
        </w:rPr>
        <w:t>Q*</w:t>
      </w:r>
    </w:p>
    <w:p w:rsidR="003007D1" w:rsidRDefault="003007D1">
      <w:pPr>
        <w:rPr>
          <w:sz w:val="2"/>
          <w:szCs w:val="2"/>
        </w:rPr>
      </w:pPr>
    </w:p>
    <w:p w:rsidR="003007D1" w:rsidRDefault="00074044">
      <w:pPr>
        <w:pStyle w:val="70"/>
        <w:shd w:val="clear" w:color="auto" w:fill="auto"/>
        <w:spacing w:before="191" w:line="254" w:lineRule="exact"/>
        <w:ind w:firstLine="740"/>
      </w:pPr>
      <w:r>
        <w:t xml:space="preserve">Видно, что с увеличением времени пребывания жидкости в ТВО качество сбрасываемой воды по содержанию нефти возрастает, также следует, что при достижении времени отстоя около 1 часа для условий </w:t>
      </w:r>
      <w:r>
        <w:t>месторождения дальнейшее его увеличение не приводит к существенному уменьшению содержания нефти в сбрасываемой воде. Зависимость, представленная на рисунке 3, позволяет рассчитать объем трубного водоотделителя по загрузке аппарата и времени отстаивания жид</w:t>
      </w:r>
      <w:r>
        <w:t>кости в течение 1 часа.</w:t>
      </w:r>
    </w:p>
    <w:p w:rsidR="003007D1" w:rsidRDefault="00074044">
      <w:pPr>
        <w:pStyle w:val="70"/>
        <w:shd w:val="clear" w:color="auto" w:fill="auto"/>
        <w:spacing w:before="0" w:line="254" w:lineRule="exact"/>
        <w:ind w:firstLine="740"/>
      </w:pPr>
      <w:r>
        <w:t>По содержанию остаточной нефти в воде температурной зависимости не установлено. Вместе с тем, содержание нефти в сбрасываемой воде существенно зависит от загрузки аппарата по жидкости. Содержание механических примесей в сбрасываемой</w:t>
      </w:r>
      <w:r>
        <w:t xml:space="preserve"> воде количественно мало отличается от содержания нефти. Это свидетельствует о том, что механические примеси сосредоточены, в основном, на поверхности нефтяных капель в силу избирательной смачиваемости частиц механических примесей водой и нефтью.</w:t>
      </w:r>
    </w:p>
    <w:p w:rsidR="003007D1" w:rsidRDefault="00074044">
      <w:pPr>
        <w:pStyle w:val="70"/>
        <w:shd w:val="clear" w:color="auto" w:fill="auto"/>
        <w:spacing w:before="0" w:line="254" w:lineRule="exact"/>
        <w:ind w:firstLine="740"/>
      </w:pPr>
      <w:r>
        <w:t>Гидравлич</w:t>
      </w:r>
      <w:r>
        <w:t>еская схема ТВО обеспечивает движение предварительно расслоенных нефти и воды в противоположных направлениях, что позволяет разделить аппарат по длине на отдельные отстойные зоны и создать для каждой фазы благоприятные условия межфазного перехода.</w:t>
      </w:r>
    </w:p>
    <w:p w:rsidR="003007D1" w:rsidRDefault="00074044">
      <w:pPr>
        <w:pStyle w:val="70"/>
        <w:shd w:val="clear" w:color="auto" w:fill="auto"/>
        <w:spacing w:before="0" w:line="254" w:lineRule="exact"/>
        <w:ind w:firstLine="740"/>
      </w:pPr>
      <w:r>
        <w:t>Отвод во</w:t>
      </w:r>
      <w:r>
        <w:t xml:space="preserve">ды из трубных отделителей устанавливается по производительности кустовых насосных станций системы поддержания пластового давления </w:t>
      </w:r>
      <w:r>
        <w:rPr>
          <w:lang w:val="en-US" w:eastAsia="en-US" w:bidi="en-US"/>
        </w:rPr>
        <w:t xml:space="preserve">(I </w:t>
      </w:r>
      <w:r>
        <w:t>II1Д).</w:t>
      </w:r>
    </w:p>
    <w:p w:rsidR="003007D1" w:rsidRDefault="00074044">
      <w:pPr>
        <w:pStyle w:val="70"/>
        <w:shd w:val="clear" w:color="auto" w:fill="auto"/>
        <w:spacing w:before="0" w:line="254" w:lineRule="exact"/>
        <w:ind w:firstLine="740"/>
      </w:pPr>
      <w:r>
        <w:t>Трубный водоотделитель выполняет также функцию буфера, стабилизирующего поток жидкости при неравномерном поступлении</w:t>
      </w:r>
      <w:r>
        <w:t xml:space="preserve"> газоводонефтяной смеси, связанной с рельефом местности. Возможна работа трубного разделителя в двух вариантах: с отводом отделившегося газа в сборный газопровод и с возвратом его в поток нефти, транспортируемой в нефтесборный парк. Для компенсации пульсац</w:t>
      </w:r>
      <w:r>
        <w:t>ий газо-жидкостной смеси (ГЖС) при поступлении в аппарат, вызванных расслоением фаз в рельефных трубопроводах, трубные водоотделители на входе оснащаются успокоительными коллекторами (депульсаторами) и устройствами предварительного отбора газа. Частично об</w:t>
      </w:r>
      <w:r>
        <w:t>езвоженная нефть из ТВО направляется на дожимную насосную станцию или УКПН. Пластовая вода после отвода из аппарата за счет избыточного давления направляется на БКНС.</w:t>
      </w:r>
    </w:p>
    <w:p w:rsidR="003007D1" w:rsidRDefault="00074044">
      <w:pPr>
        <w:pStyle w:val="70"/>
        <w:shd w:val="clear" w:color="auto" w:fill="auto"/>
        <w:spacing w:before="0" w:line="254" w:lineRule="exact"/>
        <w:ind w:firstLine="740"/>
      </w:pPr>
      <w:r>
        <w:t xml:space="preserve">В тех случаях, когда давление в ТВО не достаточно, вода направляется на приемы погружных </w:t>
      </w:r>
      <w:r>
        <w:lastRenderedPageBreak/>
        <w:t>центробежных электронасосов, спущенных в шурфы, расположенные в непосредственной близости.</w:t>
      </w:r>
    </w:p>
    <w:p w:rsidR="003007D1" w:rsidRDefault="00074044">
      <w:pPr>
        <w:pStyle w:val="70"/>
        <w:shd w:val="clear" w:color="auto" w:fill="auto"/>
        <w:spacing w:before="0" w:line="254" w:lineRule="exact"/>
        <w:ind w:firstLine="740"/>
      </w:pPr>
      <w:r>
        <w:t>На входе в успокоительный коллектор установлен предохранительный клапан для предотвращения повышения давления в ТВО выше допустимого (1,0 МПа). На выходе пластовой в</w:t>
      </w:r>
      <w:r>
        <w:t>оды установлена электрозадвижка, срабатывающая при достижении аварийного уровня пластовой воды в ТВО и исключающая попадание нефти в систему ППД.</w:t>
      </w:r>
    </w:p>
    <w:p w:rsidR="003007D1" w:rsidRDefault="00074044">
      <w:pPr>
        <w:pStyle w:val="70"/>
        <w:shd w:val="clear" w:color="auto" w:fill="auto"/>
        <w:spacing w:before="0" w:line="254" w:lineRule="exact"/>
        <w:ind w:firstLine="740"/>
      </w:pPr>
      <w:r>
        <w:t>Основной объем газа с ТВО отбирается с депульсатора, а остаточный с колпака на верхнем конце ТВО. Отбор газа с</w:t>
      </w:r>
      <w:r>
        <w:t xml:space="preserve"> депульсатора позволяет добиться устойчивого режима подготовки воды. На ТВО уровни «вода - нефть» и «нефть - газ» регулируются с помощью датчиков и приборов. В работе выполнен анализ гидродинамических условий движения газоводонефтяной смеси в наклонном апп</w:t>
      </w:r>
      <w:r>
        <w:t>арате ТВО. Показано, что при неполном сбросе воды, т.е. отводе нефтяной фазы с большим остаточным количеством пластовой воды объем аппарата заполнен в основном водой. Согласно принятым схемам, угол наклона трубы ТВО составляет около 4°. Считается, что уста</w:t>
      </w:r>
      <w:r>
        <w:t>новки ТВО могут обеспечить остаточное содержание нефти в воде для угленосных и девонских нефтей не более 50 мг/л. Нефтяная фаза с газом движется по верхней образующей трубы вверх тонким слоем, создавая благоприятные условия всплытия нефтяных капель в малов</w:t>
      </w:r>
      <w:r>
        <w:t>язком водном слое аппарата.</w:t>
      </w:r>
    </w:p>
    <w:p w:rsidR="003007D1" w:rsidRDefault="00074044">
      <w:pPr>
        <w:pStyle w:val="70"/>
        <w:shd w:val="clear" w:color="auto" w:fill="auto"/>
        <w:spacing w:before="0" w:line="254" w:lineRule="exact"/>
        <w:ind w:firstLine="740"/>
      </w:pPr>
      <w:r>
        <w:t>Выводы</w:t>
      </w:r>
    </w:p>
    <w:p w:rsidR="003007D1" w:rsidRDefault="00074044">
      <w:pPr>
        <w:pStyle w:val="70"/>
        <w:numPr>
          <w:ilvl w:val="0"/>
          <w:numId w:val="71"/>
        </w:numPr>
        <w:shd w:val="clear" w:color="auto" w:fill="auto"/>
        <w:tabs>
          <w:tab w:val="left" w:pos="999"/>
        </w:tabs>
        <w:spacing w:before="0" w:line="254" w:lineRule="exact"/>
        <w:ind w:firstLine="740"/>
      </w:pPr>
      <w:r>
        <w:t>Анализ условий эксплуатации систем сбора и подготовки нефти на поздних стадиях разработки Каламкасского нефтяного месторождения позволяет обосновать их реконструкцию, предусматривающюю изменение грузопотоков жидкости и пр</w:t>
      </w:r>
      <w:r>
        <w:t>едварительный сброс попутно добываемой воды на объектах добычи нефти.</w:t>
      </w:r>
    </w:p>
    <w:p w:rsidR="003007D1" w:rsidRDefault="00074044">
      <w:pPr>
        <w:pStyle w:val="70"/>
        <w:numPr>
          <w:ilvl w:val="0"/>
          <w:numId w:val="71"/>
        </w:numPr>
        <w:shd w:val="clear" w:color="auto" w:fill="auto"/>
        <w:tabs>
          <w:tab w:val="left" w:pos="999"/>
        </w:tabs>
        <w:spacing w:before="0" w:after="240" w:line="254" w:lineRule="exact"/>
        <w:ind w:firstLine="740"/>
      </w:pPr>
      <w:r>
        <w:t>Внедрение установок предварительного сброса пластовой воды на промыслах с применением трубных водоотделителей позволяет снизить затраты на ремонт и замену трубопроводов, заменить нефтесб</w:t>
      </w:r>
      <w:r>
        <w:t>орные коллекторы на трубопроводы с меньшим диаметром, сократить затраты на перекачку воды в виде эмульсии с промыслов до ЦППН, разгрузить ЦППН.</w:t>
      </w:r>
    </w:p>
    <w:p w:rsidR="003007D1" w:rsidRDefault="00074044">
      <w:pPr>
        <w:pStyle w:val="70"/>
        <w:shd w:val="clear" w:color="auto" w:fill="auto"/>
        <w:spacing w:before="0" w:line="254" w:lineRule="exact"/>
        <w:ind w:left="20"/>
        <w:jc w:val="center"/>
      </w:pPr>
      <w:r>
        <w:t>СПИСОК ЛИТЕРАТУРЫ</w:t>
      </w:r>
    </w:p>
    <w:p w:rsidR="003007D1" w:rsidRDefault="00074044">
      <w:pPr>
        <w:pStyle w:val="70"/>
        <w:numPr>
          <w:ilvl w:val="0"/>
          <w:numId w:val="72"/>
        </w:numPr>
        <w:shd w:val="clear" w:color="auto" w:fill="auto"/>
        <w:tabs>
          <w:tab w:val="left" w:pos="999"/>
        </w:tabs>
        <w:spacing w:before="0" w:line="254" w:lineRule="exact"/>
        <w:ind w:firstLine="740"/>
      </w:pPr>
      <w:r>
        <w:t>Авторский надзор за реализацией технологической схемы месторождения Каламкас: отчет о НИР / АО</w:t>
      </w:r>
      <w:r>
        <w:t xml:space="preserve"> «НИПИнефтегаз»: рук. Смолин О.Б.; исполн.: Чагай В.Г. - Актау, 2004. - № договора 8Г59/03-04.</w:t>
      </w:r>
    </w:p>
    <w:p w:rsidR="003007D1" w:rsidRDefault="00074044">
      <w:pPr>
        <w:pStyle w:val="70"/>
        <w:numPr>
          <w:ilvl w:val="0"/>
          <w:numId w:val="72"/>
        </w:numPr>
        <w:shd w:val="clear" w:color="auto" w:fill="auto"/>
        <w:tabs>
          <w:tab w:val="left" w:pos="992"/>
        </w:tabs>
        <w:spacing w:before="0" w:line="254" w:lineRule="exact"/>
        <w:ind w:firstLine="740"/>
      </w:pPr>
      <w:r>
        <w:t>Коршак А.А., Шаммазов А. М. Основы нефтегазового дела. Уфа: ООО «ДизайнПолиграфСервис», 2002. - 544 с.</w:t>
      </w:r>
    </w:p>
    <w:p w:rsidR="003007D1" w:rsidRDefault="00074044">
      <w:pPr>
        <w:pStyle w:val="70"/>
        <w:numPr>
          <w:ilvl w:val="0"/>
          <w:numId w:val="72"/>
        </w:numPr>
        <w:shd w:val="clear" w:color="auto" w:fill="auto"/>
        <w:tabs>
          <w:tab w:val="left" w:pos="999"/>
        </w:tabs>
        <w:spacing w:before="0" w:line="254" w:lineRule="exact"/>
        <w:ind w:firstLine="740"/>
      </w:pPr>
      <w:r>
        <w:t>Голубев В.Ф., Голубев М.В., Газизов М.Х., Борисов Г.К. Кус</w:t>
      </w:r>
      <w:r>
        <w:t xml:space="preserve">товой сброс - перспективное направление в организации обустройства месторождений в современных условиях // Добыча, подготовка, транспорт нефти и газа; тез. докл. V Всероссийской науч.- практ. конф., Томск, 2010 г - Томск: Изд-во Института оптики атмосферы </w:t>
      </w:r>
      <w:r>
        <w:t xml:space="preserve">СО РАН. - 2010. - С.213 </w:t>
      </w:r>
      <w:r>
        <w:rPr>
          <w:rStyle w:val="71pt"/>
        </w:rPr>
        <w:t>-216.</w:t>
      </w:r>
    </w:p>
    <w:p w:rsidR="003007D1" w:rsidRDefault="00074044">
      <w:pPr>
        <w:pStyle w:val="70"/>
        <w:numPr>
          <w:ilvl w:val="0"/>
          <w:numId w:val="72"/>
        </w:numPr>
        <w:shd w:val="clear" w:color="auto" w:fill="auto"/>
        <w:tabs>
          <w:tab w:val="left" w:pos="994"/>
        </w:tabs>
        <w:spacing w:before="0" w:after="240" w:line="254" w:lineRule="exact"/>
        <w:ind w:firstLine="740"/>
      </w:pPr>
      <w:r>
        <w:t>Формирование и анализ фондов непубликуемых документов, отражающих состояние науки Республики Казахстан: отчет о НИР (заключительный) / АО «Нац. центр научно-техн. информ.»: рук. Сулейменов Е. З.; исполн.: Кульевская Ю. Г. - Ал</w:t>
      </w:r>
      <w:r>
        <w:t>маты, 2008. - 166 с. - № ГР 0107РК00472. -Инв. № 0208РК01670.</w:t>
      </w:r>
    </w:p>
    <w:p w:rsidR="003007D1" w:rsidRDefault="00074044">
      <w:pPr>
        <w:pStyle w:val="520"/>
        <w:keepNext/>
        <w:keepLines/>
        <w:shd w:val="clear" w:color="auto" w:fill="auto"/>
        <w:spacing w:before="0" w:line="254" w:lineRule="exact"/>
        <w:ind w:left="20"/>
      </w:pPr>
      <w:bookmarkStart w:id="141" w:name="bookmark142"/>
      <w:r>
        <w:rPr>
          <w:lang w:val="en-US" w:eastAsia="en-US" w:bidi="en-US"/>
        </w:rPr>
        <w:t>TYHIH</w:t>
      </w:r>
      <w:bookmarkEnd w:id="141"/>
    </w:p>
    <w:p w:rsidR="003007D1" w:rsidRDefault="00074044">
      <w:pPr>
        <w:pStyle w:val="70"/>
        <w:shd w:val="clear" w:color="auto" w:fill="auto"/>
        <w:spacing w:before="0" w:line="254" w:lineRule="exact"/>
        <w:ind w:firstLine="740"/>
      </w:pPr>
      <w:r>
        <w:t>Макалада мунайды сусыздандыру, орнату, алдын ала су шыгару жэне су белпштщ оцтайлы параметрлер1 туралы мэселелер карастырылган. Суарылатын уцгыма ешмдерш жинауга арналган эртYрлi технологи</w:t>
      </w:r>
      <w:r>
        <w:t>яларды талдау нэтижесшде Каламкас кен орныныц жаца технологиялык шеш1мдер1 мен курылымдык элементтер1 бар кубырлар нускасында кластерлж суды агызуды енпзу непзделген. Экспериментпк жэне индустриалды зерттеулер суарылатын уцгымалардыц енд1р1сше фазалардыц ф</w:t>
      </w:r>
      <w:r>
        <w:t>азалык бел1мдер1нде (ККК) тазартылган судыц сапасына жэне алынатын мунайдыц калдык санын мелшерше дешн дайындыгына эсерш аныктады. Епспк сынактар ТШО-ны суды саркынды суларга дайындауга жэне оны дайындауга арналган кондыргы ретшде колдану тшмдшгш арттыру Y</w:t>
      </w:r>
      <w:r>
        <w:t>шiн алдын-ала су агызу кубырларынан шыгу кезшде механикалык коспалар мен калдык мунай ешмдершщ концентрациясын 50% -га дешн азайтуга мYмкiндiк беретш эз1рленген газды алдын-алу курылгыларын пайдалану кажет екенш дэлелдед1.</w:t>
      </w:r>
    </w:p>
    <w:p w:rsidR="003007D1" w:rsidRDefault="00074044">
      <w:pPr>
        <w:pStyle w:val="70"/>
        <w:shd w:val="clear" w:color="auto" w:fill="auto"/>
        <w:spacing w:before="0" w:after="240" w:line="254" w:lineRule="exact"/>
        <w:ind w:firstLine="740"/>
      </w:pPr>
      <w:r>
        <w:t>Толык дала сынактары керсеткендей</w:t>
      </w:r>
      <w:r>
        <w:t>, кластерлж судыц кубырлы нускада кондыргылары тэул1г1не 2000 м</w:t>
      </w:r>
      <w:r>
        <w:rPr>
          <w:vertAlign w:val="superscript"/>
        </w:rPr>
        <w:t>3</w:t>
      </w:r>
      <w:r>
        <w:t>/саг дей1н суйыктык жYктемесi бар сыйымдылыкты аналогтардан шамамен 80 м</w:t>
      </w:r>
      <w:r>
        <w:rPr>
          <w:vertAlign w:val="superscript"/>
        </w:rPr>
        <w:t>2</w:t>
      </w:r>
      <w:r>
        <w:t xml:space="preserve"> жер учаскес1н1ц юштр1м жалпы елшемдер1, капиталдыц темен салымдары (2,5 есе темен) сыйымдылыкты орнату нускасы); белек</w:t>
      </w:r>
      <w:r>
        <w:t xml:space="preserve"> суды дайындау Yшiн кажетт1 косымша куаттыц жоктыгымен непзделген шагын металды тутыну.</w:t>
      </w:r>
    </w:p>
    <w:p w:rsidR="003007D1" w:rsidRDefault="00074044">
      <w:pPr>
        <w:pStyle w:val="520"/>
        <w:keepNext/>
        <w:keepLines/>
        <w:shd w:val="clear" w:color="auto" w:fill="auto"/>
        <w:spacing w:before="0" w:line="254" w:lineRule="exact"/>
        <w:ind w:left="20"/>
      </w:pPr>
      <w:bookmarkStart w:id="142" w:name="bookmark143"/>
      <w:r>
        <w:rPr>
          <w:lang w:val="en-US" w:eastAsia="en-US" w:bidi="en-US"/>
        </w:rPr>
        <w:lastRenderedPageBreak/>
        <w:t>RESUME</w:t>
      </w:r>
      <w:bookmarkEnd w:id="142"/>
    </w:p>
    <w:p w:rsidR="003007D1" w:rsidRDefault="00074044">
      <w:pPr>
        <w:pStyle w:val="70"/>
        <w:shd w:val="clear" w:color="auto" w:fill="auto"/>
        <w:spacing w:before="0" w:line="254" w:lineRule="exact"/>
        <w:ind w:firstLine="740"/>
      </w:pPr>
      <w:r>
        <w:rPr>
          <w:lang w:val="en-US" w:eastAsia="en-US" w:bidi="en-US"/>
        </w:rPr>
        <w:t xml:space="preserve">The issue of oil dehydration in a preliminary water discharge unit and selection of the optimum parameters of a water separator is considered in the article. As </w:t>
      </w:r>
      <w:r>
        <w:rPr>
          <w:lang w:val="en-US" w:eastAsia="en-US" w:bidi="en-US"/>
        </w:rPr>
        <w:t>a result of the analysis of various technologies for the collection of watered well products, it was justified to introduce a cluster water discharge in the pipe version with new technological solutions and structural elements for the Kalamkas field. Exper</w:t>
      </w:r>
      <w:r>
        <w:rPr>
          <w:lang w:val="en-US" w:eastAsia="en-US" w:bidi="en-US"/>
        </w:rPr>
        <w:t xml:space="preserve">imental and industrial studies have revealed the effect of the preparedness degree of the watered wells production to delamination in pipe end divisions of phases ^ipe end phase dividers) on the quality of discharged water and the amount of residual water </w:t>
      </w:r>
      <w:r>
        <w:rPr>
          <w:lang w:val="en-US" w:eastAsia="en-US" w:bidi="en-US"/>
        </w:rPr>
        <w:t>in the extracted oil. The field trials proved that in order to increase the efficiency of the use of TWS as a unit for dumping and preparing associated water, it is necessary to use the developed gas pre-selection devices, which allow to reduce the concent</w:t>
      </w:r>
      <w:r>
        <w:rPr>
          <w:lang w:val="en-US" w:eastAsia="en-US" w:bidi="en-US"/>
        </w:rPr>
        <w:t>ration of mechanical impurities and residual oil products by 50% at the outlet from the preliminary water discharge pipes. Completed field trials have shown that installations for cluster water discharge in a tubular version with a liquid load up to 2000 m</w:t>
      </w:r>
      <w:r>
        <w:rPr>
          <w:vertAlign w:val="superscript"/>
          <w:lang w:val="en-US" w:eastAsia="en-US" w:bidi="en-US"/>
        </w:rPr>
        <w:t>3</w:t>
      </w:r>
      <w:r>
        <w:rPr>
          <w:lang w:val="en-US" w:eastAsia="en-US" w:bidi="en-US"/>
        </w:rPr>
        <w:t>/day differ from capacitive analogues with small overall dimensions of the site of about 80 m</w:t>
      </w:r>
      <w:r>
        <w:rPr>
          <w:vertAlign w:val="superscript"/>
          <w:lang w:val="en-US" w:eastAsia="en-US" w:bidi="en-US"/>
        </w:rPr>
        <w:t>2</w:t>
      </w:r>
      <w:r>
        <w:rPr>
          <w:lang w:val="en-US" w:eastAsia="en-US" w:bidi="en-US"/>
        </w:rPr>
        <w:t>, low capital investments (2,5 times lower compared to capacitive installation option); small metal consumption, justified by the lack of additional capacities n</w:t>
      </w:r>
      <w:r>
        <w:rPr>
          <w:lang w:val="en-US" w:eastAsia="en-US" w:bidi="en-US"/>
        </w:rPr>
        <w:t>ecessary for the preparation of separated water.</w:t>
      </w:r>
    </w:p>
    <w:p w:rsidR="003007D1" w:rsidRDefault="00074044">
      <w:pPr>
        <w:pStyle w:val="70"/>
        <w:shd w:val="clear" w:color="auto" w:fill="auto"/>
        <w:spacing w:before="0" w:after="211" w:line="200" w:lineRule="exact"/>
        <w:jc w:val="left"/>
      </w:pPr>
      <w:r>
        <w:t>УДК 622.276.4</w:t>
      </w:r>
    </w:p>
    <w:p w:rsidR="003007D1" w:rsidRDefault="00074044">
      <w:pPr>
        <w:pStyle w:val="70"/>
        <w:shd w:val="clear" w:color="auto" w:fill="auto"/>
        <w:spacing w:before="0" w:line="254" w:lineRule="exact"/>
        <w:ind w:right="4300"/>
        <w:jc w:val="left"/>
      </w:pPr>
      <w:r>
        <w:t>Рахимов А.А., кандидат технических наук, доцент Рахимова Л.А., старший преподаватель Кубашева И.К., магистрант</w:t>
      </w:r>
    </w:p>
    <w:p w:rsidR="003007D1" w:rsidRDefault="00074044">
      <w:pPr>
        <w:pStyle w:val="70"/>
        <w:shd w:val="clear" w:color="auto" w:fill="auto"/>
        <w:spacing w:before="0" w:after="188" w:line="264" w:lineRule="exact"/>
      </w:pPr>
      <w:r>
        <w:t xml:space="preserve">НАО «Западно-Казахстанский аграрно-технический университет имени Жангир хана», г. </w:t>
      </w:r>
      <w:r>
        <w:t>Уральск, Республика Казахстан</w:t>
      </w:r>
    </w:p>
    <w:p w:rsidR="003007D1" w:rsidRDefault="00074044">
      <w:pPr>
        <w:pStyle w:val="520"/>
        <w:keepNext/>
        <w:keepLines/>
        <w:shd w:val="clear" w:color="auto" w:fill="auto"/>
        <w:spacing w:before="0" w:after="224" w:line="254" w:lineRule="exact"/>
      </w:pPr>
      <w:bookmarkStart w:id="143" w:name="bookmark144"/>
      <w:r>
        <w:t>ОБОСНОВАНИЕ ПРИМЕНЕНИЯ МЕТОДА ДИАГНОСТИКИ ВЫСОКОПРОЧНЫХ</w:t>
      </w:r>
      <w:r>
        <w:br/>
        <w:t>ТРУБ ДЛЯ ВНУТРИПРОМЫСЛОВОГО ТРАНСПОРТА ГАЗА</w:t>
      </w:r>
      <w:bookmarkEnd w:id="143"/>
    </w:p>
    <w:p w:rsidR="003007D1" w:rsidRDefault="00074044">
      <w:pPr>
        <w:pStyle w:val="520"/>
        <w:keepNext/>
        <w:keepLines/>
        <w:shd w:val="clear" w:color="auto" w:fill="auto"/>
        <w:spacing w:before="0" w:line="200" w:lineRule="exact"/>
      </w:pPr>
      <w:bookmarkStart w:id="144" w:name="bookmark145"/>
      <w:r>
        <w:t>Аннотация</w:t>
      </w:r>
      <w:bookmarkEnd w:id="144"/>
    </w:p>
    <w:p w:rsidR="003007D1" w:rsidRDefault="00074044">
      <w:pPr>
        <w:pStyle w:val="70"/>
        <w:shd w:val="clear" w:color="auto" w:fill="auto"/>
        <w:spacing w:before="0" w:after="176" w:line="254" w:lineRule="exact"/>
        <w:ind w:firstLine="740"/>
      </w:pPr>
      <w:r>
        <w:t>Обратная закачка газа позволяет интeнсифицировaгь тeкущую добычу углеводородного сырья, увeличивaть стeпeнь извлeчeн</w:t>
      </w:r>
      <w:r>
        <w:t>ия углеводородов путем поддержания пластового давления. В статье на основе анализ текущего состояния разработки Тенгизского месторождения с применением сайклинг-процесса обоснован метод диагностики технического состояния газопроводных труб для условий высо</w:t>
      </w:r>
      <w:r>
        <w:t>кого пластового давления и агрессивной среды. Приводятся результаты исследований по определению основных факторов, влияющих на работоспособность труб работающих под очень высоким давлением и в агрессивной среде для обеспечения бесперебойной надежной подачи</w:t>
      </w:r>
      <w:r>
        <w:t xml:space="preserve"> газа в пласт. Проведен анализ гидродинамических исследований газонагнетательной сети выявляющих влияние давления нагнетания на прочностные свойство труб и трубопроводной арматуры, а также используя существующие методики неразрушающего контроля и инспекцио</w:t>
      </w:r>
      <w:r>
        <w:t>нных техник приведены результаты исследования по оценке целостности трубопровода высокого давления. Для решения этой задачи автор предлагает наиболее приемлемый метод магнитной памяти металла при определении надежности и возможности дальнейшей эксплуатации</w:t>
      </w:r>
      <w:r>
        <w:t xml:space="preserve"> трубопроводов, что позволит обеспечить безопасную, безаварийную работу системы обратной закачки газа. В статье приводятся результаты исследований физических свойств, технические преимущества и недостатки метода магнитной памяти металла при дефектовке труб</w:t>
      </w:r>
      <w:r>
        <w:t>опроводов и обоснован подбор и оптимальный технологический режим эксплуатации высокопрочных труб.</w:t>
      </w:r>
    </w:p>
    <w:p w:rsidR="003007D1" w:rsidRDefault="00074044">
      <w:pPr>
        <w:pStyle w:val="140"/>
        <w:shd w:val="clear" w:color="auto" w:fill="auto"/>
        <w:spacing w:before="0" w:after="180" w:line="259" w:lineRule="exact"/>
        <w:ind w:firstLine="740"/>
      </w:pPr>
      <w:r>
        <w:rPr>
          <w:rStyle w:val="140pt"/>
          <w:i/>
          <w:iCs/>
        </w:rPr>
        <w:t>Ключевые слова: газ, обратная закачка, внутрипромысловый транспорт, диагностика, магнитная память металла, напряженно-деформированное состояние, надежность.</w:t>
      </w:r>
    </w:p>
    <w:p w:rsidR="003007D1" w:rsidRDefault="00074044">
      <w:pPr>
        <w:pStyle w:val="70"/>
        <w:shd w:val="clear" w:color="auto" w:fill="auto"/>
        <w:spacing w:before="0" w:line="259" w:lineRule="exact"/>
        <w:ind w:firstLine="740"/>
      </w:pPr>
      <w:r>
        <w:t>Х</w:t>
      </w:r>
      <w:r>
        <w:t>арактерным для эксплуатации газоконденсатных месторождений являются многофазность поступающей из скважин продукции и необходимость наиболее полного отделения конденсата Особенностью пластовых флюидов газоконденсатных месторождений является возможность выпа</w:t>
      </w:r>
      <w:r>
        <w:t>дения конденсата в пласте, стволе скважин и наземных сооружениях в результате снижения давления и температуры.</w:t>
      </w:r>
    </w:p>
    <w:p w:rsidR="003007D1" w:rsidRDefault="00074044">
      <w:pPr>
        <w:pStyle w:val="70"/>
        <w:shd w:val="clear" w:color="auto" w:fill="auto"/>
        <w:spacing w:before="0" w:line="254" w:lineRule="exact"/>
        <w:ind w:firstLine="740"/>
      </w:pPr>
      <w:r>
        <w:t>В связи с этим комплексное разработка газоконденсатных месторождений имеет ряд особенностей по сравнению с разработкой чисто газовых месторождени</w:t>
      </w:r>
      <w:r>
        <w:t>й. В частности, разработка газоконденсатных месторождений должна обеспечивать оптимальные условия работы пласта с точки зрения наиболее полного извлечения конденсата из недр. Одним из способов увеличения углеводородоотдачи пластов является использование са</w:t>
      </w:r>
      <w:r>
        <w:t xml:space="preserve">йклинг-процесса, т.е. способа разработки газоконденсатных месторождений с </w:t>
      </w:r>
      <w:r>
        <w:lastRenderedPageBreak/>
        <w:t>поддержанием пластового давления посредством обратной закачки газа в продуктивный горизонт.</w:t>
      </w:r>
    </w:p>
    <w:p w:rsidR="003007D1" w:rsidRDefault="00074044">
      <w:pPr>
        <w:pStyle w:val="70"/>
        <w:shd w:val="clear" w:color="auto" w:fill="auto"/>
        <w:spacing w:before="0" w:line="254" w:lineRule="exact"/>
        <w:ind w:firstLine="740"/>
      </w:pPr>
      <w:r>
        <w:t xml:space="preserve">Технологический режим работы нагнетательной скважины обуславливается давлением нагнетания </w:t>
      </w:r>
      <w:r>
        <w:t>(устьевое давление работающей скважины), репрессией на пласт, зависящей от текущего пластового давления, коллекторскими свойствами пласта, и оценивается приемистостью скважины.</w:t>
      </w:r>
    </w:p>
    <w:p w:rsidR="003007D1" w:rsidRDefault="00074044">
      <w:pPr>
        <w:pStyle w:val="70"/>
        <w:shd w:val="clear" w:color="auto" w:fill="auto"/>
        <w:spacing w:before="0" w:line="254" w:lineRule="exact"/>
        <w:ind w:firstLine="740"/>
      </w:pPr>
      <w:r>
        <w:t xml:space="preserve">В нефтепромысловой практике закачка газа в пласт может применяться и как метод </w:t>
      </w:r>
      <w:r>
        <w:t xml:space="preserve">нагнетания в пласт газа с целью увеличения нефтеотдачи пласта. В условиях Тенгиза с целью увеличения нефтеотдачи пласта были выбраны методы вытеснения нефти смешивающимся с нею рабочим агентом - углеводородным газом высокого давления. Состав нефти, газа и </w:t>
      </w:r>
      <w:r>
        <w:t>величина пластового давления Тенгиза позволяют вытесняющему попутному газу смешиваться с вытесняемой нефтью и образоваться с ней однородную смесь. Для образования однородной смеси величина критического давления должна быть не менее 500 атм.</w:t>
      </w:r>
    </w:p>
    <w:p w:rsidR="003007D1" w:rsidRDefault="00074044">
      <w:pPr>
        <w:pStyle w:val="70"/>
        <w:shd w:val="clear" w:color="auto" w:fill="auto"/>
        <w:spacing w:before="0" w:line="254" w:lineRule="exact"/>
        <w:ind w:firstLine="740"/>
      </w:pPr>
      <w:r>
        <w:t>Поэтому, исходя</w:t>
      </w:r>
      <w:r>
        <w:t xml:space="preserve"> из величины пластового давления месторождения Тенгиз, ТШО стало применять компрессор для закачки газа давлением 620 бар. В двухфазной области газ обогащается промежуточными фракциями С2 - С6 (от этана до гексана) пластовой нефти до критического состояния,</w:t>
      </w:r>
      <w:r>
        <w:t xml:space="preserve"> граница раздела (ГНК) между фазами исчезает, а нефть и газ становятся полностью взаиморастворимыми. Залежь потеряет свой природный облик. Газовая шапка исчезнет. Вследствие падения давления в газовой шапке произойдет внедрение в нее однородной смеси углев</w:t>
      </w:r>
      <w:r>
        <w:t>одородов, что повлечет безвозвратную потерю запасов нефти, равных к объему газовой шапки.</w:t>
      </w:r>
    </w:p>
    <w:p w:rsidR="003007D1" w:rsidRDefault="00074044">
      <w:pPr>
        <w:pStyle w:val="70"/>
        <w:shd w:val="clear" w:color="auto" w:fill="auto"/>
        <w:spacing w:before="0" w:line="254" w:lineRule="exact"/>
        <w:ind w:firstLine="740"/>
      </w:pPr>
      <w:r>
        <w:t xml:space="preserve">На сегодня в Тенгизшевройл (ТШО) разрабатывается проектирование объектов, по которому предусматривается реализация двух проектов - будущего расширения </w:t>
      </w:r>
      <w:r>
        <w:t>производственных мощностей и управления устьевым давлением скважин. ТШО утверждает, что по Проекту будущего расширения, объем добычи нефти на Тенгизе, составивший в 2011 году 25,8 млн. тонн вырастет на 12 млн. тонн, извлекаемые запасы увеличатся на 100 млн</w:t>
      </w:r>
      <w:r>
        <w:t>. тонн. За 2000-2001 годы при росте отбора нефти 25% произошло резкое падение давления на 64,6 атм, что составляет 60% от общего давления за время разработки месторождения. Пластовое давление к концу 2011 года упало на 36%, что означает его падения в средн</w:t>
      </w:r>
      <w:r>
        <w:t>ем на 16 атм в год. Теперь по проекту будущего расширения предусматривается увеличение добычи нефти на 12 млн. тонн т.е. рост отбора составляет 46,5 %. При таком темпе отбора нефти без поддержания пластового давления через 8-10 лет может наступить равновес</w:t>
      </w:r>
      <w:r>
        <w:t>ие между забойным и пластовым давлениями. Тогда отпадает необходимость в проектах будущего расширения и устьевого управления давлением скважин. Никому не секрет, что ТШО собирается увеличить добычу нефти на 12 млн. тонн за счет ввода из бурения в эксплуата</w:t>
      </w:r>
      <w:r>
        <w:t>цию 71 добывающих скважин и сверхнормативного отбора нефти из высокодебитных скважин.</w:t>
      </w:r>
    </w:p>
    <w:p w:rsidR="003007D1" w:rsidRDefault="00074044">
      <w:pPr>
        <w:pStyle w:val="70"/>
        <w:shd w:val="clear" w:color="auto" w:fill="auto"/>
        <w:spacing w:before="0" w:line="254" w:lineRule="exact"/>
        <w:ind w:firstLine="740"/>
      </w:pPr>
      <w:r>
        <w:t>Таким образом, к трубам работающим под очень высоким давлением и в агрессивной среде предъявляются особые требования, для обеспечения бесперебойной надежной подачи газа с</w:t>
      </w:r>
      <w:r>
        <w:t xml:space="preserve"> длительным сроком эксплуатации в коррозионностойком исполнении.</w:t>
      </w:r>
    </w:p>
    <w:p w:rsidR="003007D1" w:rsidRDefault="00074044">
      <w:pPr>
        <w:pStyle w:val="70"/>
        <w:shd w:val="clear" w:color="auto" w:fill="auto"/>
        <w:spacing w:before="0" w:line="254" w:lineRule="exact"/>
        <w:ind w:firstLine="740"/>
      </w:pPr>
      <w:r>
        <w:t>Проблема внезапных усталостных разрушений трубопроводов с использованием традиционных методов неразрушающего контроля не может быть решена, так как они направлены на поиск уже развитых дефект</w:t>
      </w:r>
      <w:r>
        <w:t>ов.</w:t>
      </w:r>
    </w:p>
    <w:p w:rsidR="003007D1" w:rsidRDefault="00074044">
      <w:pPr>
        <w:pStyle w:val="70"/>
        <w:shd w:val="clear" w:color="auto" w:fill="auto"/>
        <w:spacing w:before="0" w:line="254" w:lineRule="exact"/>
        <w:ind w:firstLine="740"/>
      </w:pPr>
      <w:r>
        <w:t>Известно, что основными источниками развития повреждений трубопроводов и оборудования являются зоны концентрации напряжений (ЗКН) от рабочих нагрузок. Отсюда следует, что критерием надежности трубопроводов в эксплуатации является их напряженно</w:t>
      </w:r>
      <w:r>
        <w:softHyphen/>
        <w:t>деформир</w:t>
      </w:r>
      <w:r>
        <w:t>ованное состояние. Для своевременного выявления участков труб и оборудования, предрасположенных к повреждениям, необходимы методы технической диагностики, имеющие корреляцию с механическими напряжениями.</w:t>
      </w:r>
    </w:p>
    <w:p w:rsidR="003007D1" w:rsidRDefault="00074044">
      <w:pPr>
        <w:pStyle w:val="70"/>
        <w:shd w:val="clear" w:color="auto" w:fill="auto"/>
        <w:spacing w:before="0" w:line="254" w:lineRule="exact"/>
        <w:ind w:firstLine="740"/>
      </w:pPr>
      <w:r>
        <w:t>На сегодня не существует ни одного традиционного мет</w:t>
      </w:r>
      <w:r>
        <w:t>ода и прибора неразрушающего контроля (НК) для оперативного контроля качества металла трубопроводов различного назначения, позволяющего без специальной подготовки поверхности и без сложной настройки определять неоднородность напряжённо-деформированного сос</w:t>
      </w:r>
      <w:r>
        <w:t>тояния (НДС) и зон КН (основных источников развития повреждений).</w:t>
      </w:r>
    </w:p>
    <w:p w:rsidR="003007D1" w:rsidRDefault="00074044">
      <w:pPr>
        <w:pStyle w:val="70"/>
        <w:shd w:val="clear" w:color="auto" w:fill="auto"/>
        <w:spacing w:before="0" w:line="254" w:lineRule="exact"/>
        <w:ind w:firstLine="740"/>
      </w:pPr>
      <w:r>
        <w:t>Эффективным методом при оценке напряженно-деформированного состояния трубопроводов, который в настоящее время получает все большее распространение на практике, является метод магнитной памят</w:t>
      </w:r>
      <w:r>
        <w:t>и металла (ММП) [1].</w:t>
      </w:r>
    </w:p>
    <w:p w:rsidR="003007D1" w:rsidRDefault="00074044">
      <w:pPr>
        <w:pStyle w:val="70"/>
        <w:shd w:val="clear" w:color="auto" w:fill="auto"/>
        <w:spacing w:before="0" w:line="254" w:lineRule="exact"/>
        <w:ind w:firstLine="740"/>
      </w:pPr>
      <w:r>
        <w:t>Необратимое изменение намагниченности в направлении действия главных напряжений от рабочих нагрузок, а также остаточную намагниченность сварных соединений, отображающую их структурную и технологическую наследственность, предложено назы</w:t>
      </w:r>
      <w:r>
        <w:t>вать магнитной памятью металла, а новый метод контроля, основанный на использовании этой памяти - метод магнитной памяти металла.</w:t>
      </w:r>
    </w:p>
    <w:p w:rsidR="003007D1" w:rsidRDefault="00074044">
      <w:pPr>
        <w:pStyle w:val="70"/>
        <w:shd w:val="clear" w:color="auto" w:fill="auto"/>
        <w:spacing w:before="0" w:line="254" w:lineRule="exact"/>
        <w:ind w:firstLine="740"/>
      </w:pPr>
      <w:r>
        <w:t>Метод магнитной памяти металла - метод НК, основанный на регистрации магнитных полей рассеяния (МПР) и анализе их распределени</w:t>
      </w:r>
      <w:r>
        <w:t xml:space="preserve">я на контролируемом трубопроводе. При этом определяют </w:t>
      </w:r>
      <w:r>
        <w:lastRenderedPageBreak/>
        <w:t>области аномального изменения МПР, обусловленные неоднородностью напряжённо-деформированного состояния и наличием зон концентрации напряжений в металле. Под действием рабочих нагрузок остаточная намагни</w:t>
      </w:r>
      <w:r>
        <w:t>ченность и, соответственно, МПР перераспределяются и необратимо изменяются в направлении действия главных напряжений.</w:t>
      </w:r>
    </w:p>
    <w:p w:rsidR="003007D1" w:rsidRDefault="00074044">
      <w:pPr>
        <w:pStyle w:val="70"/>
        <w:shd w:val="clear" w:color="auto" w:fill="auto"/>
        <w:spacing w:before="0" w:line="254" w:lineRule="exact"/>
        <w:ind w:firstLine="740"/>
      </w:pPr>
      <w:r>
        <w:t xml:space="preserve">Уникальность метода магнитной памяти заключается также в том что он основан на использовании собственного магнитного поля, возникающего в </w:t>
      </w:r>
      <w:r>
        <w:t>зонах устойчивых полос скольжения дислокации, обусловленных действием рабочих нагрузок. В результате взаимодействия собственного магнитного поля (СМП) с магнитным полем Земли в зоне концентрации напряжений на поверхности объекта контроля образуется градиен</w:t>
      </w:r>
      <w:r>
        <w:t>т магнитного поля рассеяния, который фиксируется специализированными магнитометрами. Механизм возникновения СМП на скоплениях дислокации обусловлен закреплением доменных границ, когда эти скопления становятся соизмеримы с толщиной доменных стенок. Ни при к</w:t>
      </w:r>
      <w:r>
        <w:t>аких условиях с искусственным намагничиванием в работающих конструкциях такой источник информации, как собственное магнитное поле, получить невозможно. Только в малом внешнем поле, каким является магнитное поле Земли, в нагруженных конструкциях, когда энер</w:t>
      </w:r>
      <w:r>
        <w:t>гия деформации намного превосходит энергию внешнего магнитного поля, такая информация формируется и может быть получена.</w:t>
      </w:r>
    </w:p>
    <w:p w:rsidR="003007D1" w:rsidRDefault="00074044">
      <w:pPr>
        <w:pStyle w:val="70"/>
        <w:shd w:val="clear" w:color="auto" w:fill="auto"/>
        <w:spacing w:before="0" w:line="254" w:lineRule="exact"/>
        <w:ind w:firstLine="740"/>
      </w:pPr>
      <w:r>
        <w:t>Метод магнитной памяти металла представляет принципиально новое направление в технической диагностике. Это второй после акустической эм</w:t>
      </w:r>
      <w:r>
        <w:t>иссии пассивный метод, при котором используется информация излучения конструкций. При этом ММП, кроме раннего обнаружения развивающегося дефекта, дополнительно дает информацию о фактическом напряженно-деформированном состоянии объекта контроля и выявляет п</w:t>
      </w:r>
      <w:r>
        <w:t>ричину образования зоны концентрации напряжений - источника развития повреждения. Контроль трубопроводов с использованием ММП можно выполнять как при работе (под нагрузкой или при гидравлических испытаниях), так и при ремонте.</w:t>
      </w:r>
    </w:p>
    <w:p w:rsidR="003007D1" w:rsidRDefault="00074044">
      <w:pPr>
        <w:pStyle w:val="70"/>
        <w:shd w:val="clear" w:color="auto" w:fill="auto"/>
        <w:spacing w:before="0" w:line="254" w:lineRule="exact"/>
        <w:ind w:firstLine="740"/>
      </w:pPr>
      <w:r>
        <w:t>В основе данной методики лежи</w:t>
      </w:r>
      <w:r>
        <w:t>т оценка реального ресурса газонефтепроводов и внутрипромысловых трубопроводов, так как именно такая оценка наиболее удачно сочетает опыт эксплуатации (статистику бывших повреждений) и раннюю диагностику будущих повреждений с использованием современных мет</w:t>
      </w:r>
      <w:r>
        <w:t>одов [2].</w:t>
      </w:r>
    </w:p>
    <w:p w:rsidR="003007D1" w:rsidRDefault="00074044">
      <w:pPr>
        <w:pStyle w:val="70"/>
        <w:shd w:val="clear" w:color="auto" w:fill="auto"/>
        <w:spacing w:before="0" w:line="254" w:lineRule="exact"/>
        <w:ind w:firstLine="740"/>
      </w:pPr>
      <w:r>
        <w:t>Разработан измерительный комплекс для бесконтактного магнитометрического обследования газонефтепроводов на основе лаборатораии неразрушающего контроля «ЭкоМакс», г. Актюбе, расположенных под слоем грунта на глубине до 3 м. Во время движении опера</w:t>
      </w:r>
      <w:r>
        <w:t>тора-производителя работа вдоль трассы трубопровода со скоростью не менее 2 км/час определяются участки, работающие в наиболее напряженных условиях и предрасположенные к повреждениям. На данных участках делается шурфовка и дополнительный неразрушающий конт</w:t>
      </w:r>
      <w:r>
        <w:t>роль с целью выявления конкретных дефектов.</w:t>
      </w:r>
    </w:p>
    <w:p w:rsidR="003007D1" w:rsidRDefault="00074044">
      <w:pPr>
        <w:pStyle w:val="70"/>
        <w:shd w:val="clear" w:color="auto" w:fill="auto"/>
        <w:spacing w:before="0" w:line="254" w:lineRule="exact"/>
        <w:ind w:firstLine="740"/>
      </w:pPr>
      <w:r>
        <w:t>Методика рассчитана на выявление следующих дефектов металла трубопровода:</w:t>
      </w:r>
    </w:p>
    <w:p w:rsidR="003007D1" w:rsidRDefault="00074044">
      <w:pPr>
        <w:pStyle w:val="70"/>
        <w:shd w:val="clear" w:color="auto" w:fill="auto"/>
        <w:spacing w:before="0" w:line="254" w:lineRule="exact"/>
        <w:ind w:firstLine="740"/>
      </w:pPr>
      <w:r>
        <w:t>-повреждения металла труб, которые превышают нормативные допуски, а именно: металлургические (закаты, плены, расслоения); механические деф</w:t>
      </w:r>
      <w:r>
        <w:t>екты (вмятины, гофры, задиры, риски); дефекты сварные швов (поры, непровары, смешения кромок, остаточные термические, напряжения зоны сварного шва); локальные коррозионные поражения (язвы, ручейковая коррозия, трещины),</w:t>
      </w:r>
    </w:p>
    <w:p w:rsidR="003007D1" w:rsidRDefault="00074044">
      <w:pPr>
        <w:pStyle w:val="70"/>
        <w:shd w:val="clear" w:color="auto" w:fill="auto"/>
        <w:spacing w:before="0" w:line="254" w:lineRule="exact"/>
        <w:ind w:firstLine="740"/>
      </w:pPr>
      <w:r>
        <w:t>-зоны повышения общего напряженно- д</w:t>
      </w:r>
      <w:r>
        <w:t>еформированного состояния металла, связанного с провисами труб, оползневыми, температурными и другими деформационными нагрузками, изгибными напряжениями при строительно-монтажных работах и другими условиями эксплуатации</w:t>
      </w:r>
    </w:p>
    <w:p w:rsidR="003007D1" w:rsidRDefault="00074044">
      <w:pPr>
        <w:pStyle w:val="70"/>
        <w:shd w:val="clear" w:color="auto" w:fill="auto"/>
        <w:spacing w:before="0" w:line="254" w:lineRule="exact"/>
        <w:ind w:firstLine="740"/>
      </w:pPr>
      <w:r>
        <w:t>Оценку опасности обнаруженных дефект</w:t>
      </w:r>
      <w:r>
        <w:t xml:space="preserve">ов осуществляется по интегральному показателю </w:t>
      </w:r>
      <w:r>
        <w:rPr>
          <w:lang w:val="en-US" w:eastAsia="en-US" w:bidi="en-US"/>
        </w:rPr>
        <w:t xml:space="preserve">F, </w:t>
      </w:r>
      <w:r>
        <w:t xml:space="preserve">который учитывает протяженность магнитной аномалии </w:t>
      </w:r>
      <w:r>
        <w:rPr>
          <w:lang w:val="en-US" w:eastAsia="en-US" w:bidi="en-US"/>
        </w:rPr>
        <w:t xml:space="preserve">S, </w:t>
      </w:r>
      <w:r>
        <w:t xml:space="preserve">м; амплитуду и форму распределения вектора напряженности магнитного поля. Интегральный показатель </w:t>
      </w:r>
      <w:r>
        <w:rPr>
          <w:lang w:val="en-US" w:eastAsia="en-US" w:bidi="en-US"/>
        </w:rPr>
        <w:t>F</w:t>
      </w:r>
      <w:r>
        <w:rPr>
          <w:lang w:val="en-US" w:eastAsia="en-US" w:bidi="en-US"/>
        </w:rPr>
        <w:br w:type="page"/>
      </w:r>
      <w:r>
        <w:lastRenderedPageBreak/>
        <w:t>отражает величину превышения зарегистрированных значе</w:t>
      </w:r>
      <w:r>
        <w:t>ний магнитного поля над фоновыми значениями; плотность пиковых значений и характер их распределения.</w:t>
      </w:r>
    </w:p>
    <w:p w:rsidR="003007D1" w:rsidRDefault="00074044">
      <w:pPr>
        <w:pStyle w:val="70"/>
        <w:shd w:val="clear" w:color="auto" w:fill="auto"/>
        <w:spacing w:before="0" w:after="224" w:line="254" w:lineRule="exact"/>
        <w:ind w:firstLine="740"/>
        <w:jc w:val="left"/>
      </w:pPr>
      <w:r>
        <w:t xml:space="preserve">Интегральный показатель </w:t>
      </w:r>
      <w:r>
        <w:rPr>
          <w:lang w:val="en-US" w:eastAsia="en-US" w:bidi="en-US"/>
        </w:rPr>
        <w:t xml:space="preserve">F </w:t>
      </w:r>
      <w:r>
        <w:t>рассчитывают по формуле (1).</w:t>
      </w:r>
    </w:p>
    <w:p w:rsidR="003007D1" w:rsidRDefault="00074044">
      <w:pPr>
        <w:pStyle w:val="140"/>
        <w:shd w:val="clear" w:color="auto" w:fill="auto"/>
        <w:spacing w:before="0" w:after="225" w:line="200" w:lineRule="exact"/>
        <w:ind w:right="80"/>
        <w:jc w:val="center"/>
      </w:pPr>
      <w:r>
        <w:rPr>
          <w:rStyle w:val="140pt0"/>
          <w:i/>
          <w:iCs/>
        </w:rPr>
        <w:t>F = (F</w:t>
      </w:r>
      <w:r>
        <w:rPr>
          <w:rStyle w:val="1410pt0pt1"/>
        </w:rPr>
        <w:t xml:space="preserve"> </w:t>
      </w:r>
      <w:r>
        <w:rPr>
          <w:rStyle w:val="1410pt0pt1"/>
          <w:lang w:val="ru-RU" w:eastAsia="ru-RU" w:bidi="ru-RU"/>
        </w:rPr>
        <w:t xml:space="preserve">+ </w:t>
      </w:r>
      <w:r>
        <w:rPr>
          <w:rStyle w:val="140pt0"/>
          <w:i/>
          <w:iCs/>
        </w:rPr>
        <w:t xml:space="preserve">1)e </w:t>
      </w:r>
      <w:r>
        <w:rPr>
          <w:rStyle w:val="140pt0"/>
          <w:i/>
          <w:iCs/>
          <w:lang w:val="ru-RU" w:eastAsia="ru-RU" w:bidi="ru-RU"/>
        </w:rPr>
        <w:t>~</w:t>
      </w:r>
      <w:r>
        <w:rPr>
          <w:rStyle w:val="140pt0"/>
          <w:i/>
          <w:iCs/>
          <w:vertAlign w:val="superscript"/>
        </w:rPr>
        <w:t>K</w:t>
      </w:r>
    </w:p>
    <w:p w:rsidR="003007D1" w:rsidRDefault="00074044">
      <w:pPr>
        <w:pStyle w:val="70"/>
        <w:shd w:val="clear" w:color="auto" w:fill="auto"/>
        <w:tabs>
          <w:tab w:val="left" w:pos="5685"/>
        </w:tabs>
        <w:spacing w:before="0" w:after="91" w:line="200" w:lineRule="exact"/>
        <w:ind w:left="4600"/>
      </w:pPr>
      <w:r>
        <w:rPr>
          <w:rStyle w:val="795pt"/>
          <w:vertAlign w:val="superscript"/>
          <w:lang w:val="en-US" w:eastAsia="en-US" w:bidi="en-US"/>
        </w:rPr>
        <w:t>S</w:t>
      </w:r>
      <w:r>
        <w:rPr>
          <w:rStyle w:val="795pt"/>
          <w:lang w:val="en-US" w:eastAsia="en-US" w:bidi="en-US"/>
        </w:rPr>
        <w:tab/>
      </w:r>
      <w:r>
        <w:t>(1)</w:t>
      </w:r>
    </w:p>
    <w:p w:rsidR="003007D1" w:rsidRDefault="00074044">
      <w:pPr>
        <w:pStyle w:val="70"/>
        <w:shd w:val="clear" w:color="auto" w:fill="auto"/>
        <w:spacing w:before="0" w:line="254" w:lineRule="exact"/>
        <w:ind w:firstLine="740"/>
        <w:jc w:val="left"/>
      </w:pPr>
      <w:r>
        <w:t>где: А - число линий концентрации напряжения в зоне магнитной аномалии;</w:t>
      </w:r>
    </w:p>
    <w:p w:rsidR="003007D1" w:rsidRDefault="00074044">
      <w:pPr>
        <w:pStyle w:val="70"/>
        <w:shd w:val="clear" w:color="auto" w:fill="auto"/>
        <w:tabs>
          <w:tab w:val="left" w:pos="1016"/>
        </w:tabs>
        <w:spacing w:before="0" w:line="254" w:lineRule="exact"/>
        <w:ind w:firstLine="740"/>
        <w:jc w:val="left"/>
      </w:pPr>
      <w:r>
        <w:rPr>
          <w:lang w:val="en-US" w:eastAsia="en-US" w:bidi="en-US"/>
        </w:rPr>
        <w:t>S</w:t>
      </w:r>
      <w:r>
        <w:rPr>
          <w:lang w:val="en-US" w:eastAsia="en-US" w:bidi="en-US"/>
        </w:rPr>
        <w:tab/>
      </w:r>
      <w:r>
        <w:t xml:space="preserve">- </w:t>
      </w:r>
      <w:r>
        <w:t>протяженность аномалии, м; определяемая по количеству точек измерения параметров магнитного поля (количеству шагов сканирования),</w:t>
      </w:r>
    </w:p>
    <w:p w:rsidR="003007D1" w:rsidRDefault="003007D1">
      <w:pPr>
        <w:pStyle w:val="70"/>
        <w:shd w:val="clear" w:color="auto" w:fill="auto"/>
        <w:spacing w:before="0" w:line="254" w:lineRule="exact"/>
        <w:ind w:firstLine="740"/>
        <w:jc w:val="left"/>
      </w:pPr>
      <w:r>
        <w:pict>
          <v:shape id="_x0000_s1370" type="#_x0000_t202" style="position:absolute;left:0;text-align:left;margin-left:141.25pt;margin-top:35.05pt;width:29.3pt;height:14.9pt;z-index:-125829237;mso-wrap-distance-left:140.4pt;mso-wrap-distance-right:12.5pt;mso-wrap-distance-bottom:4.55pt;mso-position-horizontal-relative:margin" filled="f" stroked="f">
            <v:textbox style="mso-fit-shape-to-text:t" inset="0,0,0,0">
              <w:txbxContent>
                <w:p w:rsidR="003007D1" w:rsidRDefault="00074044">
                  <w:pPr>
                    <w:pStyle w:val="230"/>
                    <w:shd w:val="clear" w:color="auto" w:fill="auto"/>
                    <w:spacing w:line="240" w:lineRule="exact"/>
                  </w:pPr>
                  <w:r>
                    <w:rPr>
                      <w:rStyle w:val="23TimesNewRoman95ptExact"/>
                      <w:rFonts w:eastAsia="Courier New"/>
                    </w:rPr>
                    <w:t>K</w:t>
                  </w:r>
                  <w:r>
                    <w:rPr>
                      <w:lang w:val="en-US" w:eastAsia="en-US" w:bidi="en-US"/>
                    </w:rPr>
                    <w:t xml:space="preserve"> </w:t>
                  </w:r>
                  <w:r>
                    <w:t xml:space="preserve">= </w:t>
                  </w:r>
                  <w:r>
                    <w:rPr>
                      <w:rStyle w:val="23FranklinGothicMedium12ptExact"/>
                      <w:b w:val="0"/>
                      <w:bCs w:val="0"/>
                    </w:rPr>
                    <w:t>1</w:t>
                  </w:r>
                </w:p>
              </w:txbxContent>
            </v:textbox>
            <w10:wrap type="topAndBottom" anchorx="margin"/>
          </v:shape>
        </w:pict>
      </w:r>
      <w:r>
        <w:pict>
          <v:shape id="_x0000_s1371" type="#_x0000_t202" style="position:absolute;left:0;text-align:left;margin-left:183pt;margin-top:31.35pt;width:107.05pt;height:17.95pt;z-index:-125829236;mso-wrap-distance-left:5pt;mso-wrap-distance-right:13.7pt;mso-wrap-distance-bottom:5.2pt;mso-position-horizontal-relative:margin" filled="f" stroked="f">
            <v:textbox style="mso-fit-shape-to-text:t" inset="0,0,0,0">
              <w:txbxContent>
                <w:p w:rsidR="003007D1" w:rsidRDefault="00074044">
                  <w:pPr>
                    <w:pStyle w:val="70"/>
                    <w:shd w:val="clear" w:color="auto" w:fill="auto"/>
                    <w:tabs>
                      <w:tab w:val="left" w:pos="670"/>
                      <w:tab w:val="left" w:pos="1058"/>
                      <w:tab w:val="left" w:pos="1836"/>
                    </w:tabs>
                    <w:spacing w:before="0" w:line="200" w:lineRule="exact"/>
                    <w:ind w:left="300"/>
                  </w:pPr>
                  <w:r>
                    <w:rPr>
                      <w:rStyle w:val="7Exact"/>
                    </w:rPr>
                    <w:t>2</w:t>
                  </w:r>
                  <w:r>
                    <w:rPr>
                      <w:rStyle w:val="7Exact"/>
                    </w:rPr>
                    <w:tab/>
                    <w:t>,</w:t>
                  </w:r>
                  <w:r>
                    <w:rPr>
                      <w:rStyle w:val="7Exact"/>
                    </w:rPr>
                    <w:tab/>
                    <w:t>2 д ,</w:t>
                  </w:r>
                  <w:r>
                    <w:rPr>
                      <w:rStyle w:val="7Exact"/>
                    </w:rPr>
                    <w:tab/>
                    <w:t>2</w:t>
                  </w:r>
                </w:p>
                <w:p w:rsidR="003007D1" w:rsidRDefault="00074044">
                  <w:pPr>
                    <w:pStyle w:val="70"/>
                    <w:shd w:val="clear" w:color="auto" w:fill="auto"/>
                    <w:spacing w:before="0" w:line="200" w:lineRule="exact"/>
                    <w:jc w:val="left"/>
                  </w:pPr>
                  <w:r>
                    <w:rPr>
                      <w:rStyle w:val="7Exact"/>
                      <w:lang w:val="en-US" w:eastAsia="en-US" w:bidi="en-US"/>
                    </w:rPr>
                    <w:t xml:space="preserve">cos </w:t>
                  </w:r>
                  <w:r>
                    <w:rPr>
                      <w:rStyle w:val="795ptExact"/>
                    </w:rPr>
                    <w:t>а +</w:t>
                  </w:r>
                  <w:r>
                    <w:rPr>
                      <w:rStyle w:val="7Exact"/>
                    </w:rPr>
                    <w:t xml:space="preserve"> </w:t>
                  </w:r>
                  <w:r>
                    <w:rPr>
                      <w:rStyle w:val="7Exact"/>
                      <w:lang w:val="en-US" w:eastAsia="en-US" w:bidi="en-US"/>
                    </w:rPr>
                    <w:t xml:space="preserve">cos </w:t>
                  </w:r>
                  <w:r>
                    <w:rPr>
                      <w:rStyle w:val="795ptExact"/>
                    </w:rPr>
                    <w:t>р +</w:t>
                  </w:r>
                  <w:r>
                    <w:rPr>
                      <w:rStyle w:val="7Exact"/>
                    </w:rPr>
                    <w:t xml:space="preserve"> </w:t>
                  </w:r>
                  <w:r>
                    <w:rPr>
                      <w:rStyle w:val="7Exact"/>
                      <w:lang w:val="en-US" w:eastAsia="en-US" w:bidi="en-US"/>
                    </w:rPr>
                    <w:t xml:space="preserve">cos </w:t>
                  </w:r>
                  <w:r>
                    <w:rPr>
                      <w:rStyle w:val="795ptExact"/>
                    </w:rPr>
                    <w:t>у</w:t>
                  </w:r>
                </w:p>
              </w:txbxContent>
            </v:textbox>
            <w10:wrap type="topAndBottom" anchorx="margin"/>
          </v:shape>
        </w:pict>
      </w:r>
      <w:r>
        <w:pict>
          <v:shape id="_x0000_s1372" type="#_x0000_t202" style="position:absolute;left:0;text-align:left;margin-left:303.7pt;margin-top:41.45pt;width:14.65pt;height:13pt;z-index:-125829235;mso-wrap-distance-left:113.9pt;mso-wrap-distance-right:138.7pt;mso-position-horizontal-relative:margin" filled="f" stroked="f">
            <v:textbox style="mso-fit-shape-to-text:t" inset="0,0,0,0">
              <w:txbxContent>
                <w:p w:rsidR="003007D1" w:rsidRDefault="00074044">
                  <w:pPr>
                    <w:pStyle w:val="44"/>
                    <w:keepNext/>
                    <w:keepLines/>
                    <w:shd w:val="clear" w:color="auto" w:fill="auto"/>
                    <w:spacing w:line="200" w:lineRule="exact"/>
                  </w:pPr>
                  <w:bookmarkStart w:id="145" w:name="bookmark141"/>
                  <w:r>
                    <w:t>(2)</w:t>
                  </w:r>
                  <w:bookmarkEnd w:id="145"/>
                </w:p>
              </w:txbxContent>
            </v:textbox>
            <w10:wrap type="topAndBottom" anchorx="margin"/>
          </v:shape>
        </w:pict>
      </w:r>
      <w:r w:rsidR="00074044">
        <w:t xml:space="preserve">К - степень концентрации напряженности в зоне концентрации напряжения, </w:t>
      </w:r>
      <w:r w:rsidR="00074044">
        <w:t>вычисляемая по формуле (2):</w:t>
      </w:r>
    </w:p>
    <w:p w:rsidR="003007D1" w:rsidRDefault="00074044">
      <w:pPr>
        <w:pStyle w:val="70"/>
        <w:shd w:val="clear" w:color="auto" w:fill="auto"/>
        <w:spacing w:before="0" w:line="254" w:lineRule="exact"/>
        <w:ind w:left="760"/>
        <w:jc w:val="left"/>
      </w:pPr>
      <w:r>
        <w:t xml:space="preserve">где: </w:t>
      </w:r>
      <w:r>
        <w:rPr>
          <w:lang w:val="en-US" w:eastAsia="en-US" w:bidi="en-US"/>
        </w:rPr>
        <w:t xml:space="preserve">cosa, cosP, cosy </w:t>
      </w:r>
      <w:r>
        <w:t>- направляющие косинусы вектора концентрации напряженности; а - коэффициент, учитывающий период безаварийной работы, вычисляется по формуле</w:t>
      </w:r>
    </w:p>
    <w:p w:rsidR="003007D1" w:rsidRDefault="00074044">
      <w:pPr>
        <w:pStyle w:val="70"/>
        <w:shd w:val="clear" w:color="auto" w:fill="auto"/>
        <w:spacing w:before="0" w:after="126" w:line="200" w:lineRule="exact"/>
        <w:jc w:val="left"/>
      </w:pPr>
      <w:r>
        <w:t>(3):</w:t>
      </w:r>
    </w:p>
    <w:p w:rsidR="003007D1" w:rsidRDefault="00074044">
      <w:pPr>
        <w:pStyle w:val="140"/>
        <w:shd w:val="clear" w:color="auto" w:fill="auto"/>
        <w:spacing w:before="0" w:after="0" w:line="200" w:lineRule="exact"/>
        <w:ind w:left="4480"/>
        <w:jc w:val="left"/>
      </w:pPr>
      <w:r>
        <w:rPr>
          <w:rStyle w:val="140pt"/>
          <w:i/>
          <w:iCs/>
        </w:rPr>
        <w:t>(Рраб</w:t>
      </w:r>
      <w:r>
        <w:rPr>
          <w:rStyle w:val="1410pt0pt"/>
        </w:rPr>
        <w:t xml:space="preserve"> / </w:t>
      </w:r>
      <w:r>
        <w:rPr>
          <w:rStyle w:val="140pt"/>
          <w:i/>
          <w:iCs/>
        </w:rPr>
        <w:t>Ро)</w:t>
      </w:r>
    </w:p>
    <w:p w:rsidR="003007D1" w:rsidRDefault="00074044">
      <w:pPr>
        <w:pStyle w:val="140"/>
        <w:shd w:val="clear" w:color="auto" w:fill="auto"/>
        <w:spacing w:before="0" w:after="0" w:line="190" w:lineRule="exact"/>
        <w:ind w:left="3880"/>
        <w:jc w:val="left"/>
      </w:pPr>
      <w:r>
        <w:rPr>
          <w:rStyle w:val="140pt"/>
          <w:i/>
          <w:iCs/>
        </w:rPr>
        <w:t xml:space="preserve">а = </w:t>
      </w:r>
      <w:r>
        <w:rPr>
          <w:rStyle w:val="140pt"/>
          <w:i/>
          <w:iCs/>
          <w:lang w:val="en-US" w:eastAsia="en-US" w:bidi="en-US"/>
        </w:rPr>
        <w:t>In</w:t>
      </w:r>
    </w:p>
    <w:p w:rsidR="003007D1" w:rsidRDefault="00074044">
      <w:pPr>
        <w:pStyle w:val="140"/>
        <w:shd w:val="clear" w:color="auto" w:fill="auto"/>
        <w:tabs>
          <w:tab w:val="left" w:pos="5670"/>
        </w:tabs>
        <w:spacing w:before="0" w:after="35" w:line="200" w:lineRule="exact"/>
        <w:ind w:left="4580"/>
      </w:pPr>
      <w:r>
        <w:rPr>
          <w:rStyle w:val="140pt"/>
          <w:i/>
          <w:iCs/>
          <w:vertAlign w:val="superscript"/>
        </w:rPr>
        <w:t>(то</w:t>
      </w:r>
      <w:r>
        <w:rPr>
          <w:rStyle w:val="140pt"/>
          <w:i/>
          <w:iCs/>
        </w:rPr>
        <w:t xml:space="preserve"> - </w:t>
      </w:r>
      <w:r>
        <w:rPr>
          <w:rStyle w:val="140pt"/>
          <w:i/>
          <w:iCs/>
          <w:vertAlign w:val="superscript"/>
        </w:rPr>
        <w:t>Тз</w:t>
      </w:r>
      <w:r>
        <w:rPr>
          <w:rStyle w:val="1410pt0pt"/>
          <w:vertAlign w:val="superscript"/>
        </w:rPr>
        <w:t>)</w:t>
      </w:r>
      <w:r>
        <w:rPr>
          <w:rStyle w:val="1410pt0pt"/>
        </w:rPr>
        <w:tab/>
        <w:t>(3)</w:t>
      </w:r>
    </w:p>
    <w:p w:rsidR="003007D1" w:rsidRDefault="00074044">
      <w:pPr>
        <w:pStyle w:val="70"/>
        <w:shd w:val="clear" w:color="auto" w:fill="auto"/>
        <w:tabs>
          <w:tab w:val="left" w:pos="1461"/>
        </w:tabs>
        <w:spacing w:before="0" w:line="254" w:lineRule="exact"/>
        <w:ind w:firstLine="760"/>
      </w:pPr>
      <w:r>
        <w:t>где:</w:t>
      </w:r>
      <w:r>
        <w:tab/>
        <w:t>Рраб - рабочее давление</w:t>
      </w:r>
      <w:r>
        <w:t xml:space="preserve"> в трубопроводе на момент обследования;</w:t>
      </w:r>
    </w:p>
    <w:p w:rsidR="003007D1" w:rsidRDefault="00074044">
      <w:pPr>
        <w:pStyle w:val="70"/>
        <w:shd w:val="clear" w:color="auto" w:fill="auto"/>
        <w:spacing w:before="0" w:line="254" w:lineRule="exact"/>
        <w:ind w:firstLine="760"/>
      </w:pPr>
      <w:r>
        <w:t>Ро - проектное давление;</w:t>
      </w:r>
    </w:p>
    <w:p w:rsidR="003007D1" w:rsidRDefault="00074044">
      <w:pPr>
        <w:pStyle w:val="70"/>
        <w:shd w:val="clear" w:color="auto" w:fill="auto"/>
        <w:spacing w:before="0" w:line="254" w:lineRule="exact"/>
        <w:ind w:firstLine="760"/>
      </w:pPr>
      <w:r>
        <w:t>То - дата обследования;</w:t>
      </w:r>
    </w:p>
    <w:p w:rsidR="003007D1" w:rsidRDefault="00074044">
      <w:pPr>
        <w:pStyle w:val="70"/>
        <w:shd w:val="clear" w:color="auto" w:fill="auto"/>
        <w:spacing w:before="0" w:line="254" w:lineRule="exact"/>
        <w:ind w:firstLine="760"/>
      </w:pPr>
      <w:r>
        <w:t>Тз - дата ввода в эксплуатацию.</w:t>
      </w:r>
    </w:p>
    <w:p w:rsidR="003007D1" w:rsidRDefault="00074044">
      <w:pPr>
        <w:pStyle w:val="70"/>
        <w:shd w:val="clear" w:color="auto" w:fill="auto"/>
        <w:spacing w:before="0" w:line="254" w:lineRule="exact"/>
        <w:ind w:firstLine="760"/>
      </w:pPr>
      <w:r>
        <w:t xml:space="preserve">Ранжирование участков трубопровода по техническому состоянию осуществляют по результатам сравнительной оценки интегрального показателя </w:t>
      </w:r>
      <w:r>
        <w:rPr>
          <w:lang w:val="en-US" w:eastAsia="en-US" w:bidi="en-US"/>
        </w:rPr>
        <w:t xml:space="preserve">F </w:t>
      </w:r>
      <w:r>
        <w:t>со значениями, приведенными в таблице 1.</w:t>
      </w:r>
    </w:p>
    <w:p w:rsidR="003007D1" w:rsidRDefault="00074044">
      <w:pPr>
        <w:pStyle w:val="26"/>
        <w:framePr w:w="9106" w:wrap="notBeside" w:vAnchor="text" w:hAnchor="text" w:xAlign="center" w:y="1"/>
        <w:shd w:val="clear" w:color="auto" w:fill="auto"/>
        <w:spacing w:after="0" w:line="200" w:lineRule="exact"/>
      </w:pPr>
      <w:r>
        <w:t>Таблица 1-Критерии оценки технического состояния трубопровода</w:t>
      </w:r>
    </w:p>
    <w:tbl>
      <w:tblPr>
        <w:tblOverlap w:val="never"/>
        <w:tblW w:w="0" w:type="auto"/>
        <w:jc w:val="center"/>
        <w:tblLayout w:type="fixed"/>
        <w:tblCellMar>
          <w:left w:w="10" w:type="dxa"/>
          <w:right w:w="10" w:type="dxa"/>
        </w:tblCellMar>
        <w:tblLook w:val="04A0"/>
      </w:tblPr>
      <w:tblGrid>
        <w:gridCol w:w="2280"/>
        <w:gridCol w:w="1138"/>
        <w:gridCol w:w="5688"/>
      </w:tblGrid>
      <w:tr w:rsidR="003007D1">
        <w:tblPrEx>
          <w:tblCellMar>
            <w:top w:w="0" w:type="dxa"/>
            <w:bottom w:w="0" w:type="dxa"/>
          </w:tblCellMar>
        </w:tblPrEx>
        <w:trPr>
          <w:trHeight w:hRule="exact" w:val="749"/>
          <w:jc w:val="center"/>
        </w:trPr>
        <w:tc>
          <w:tcPr>
            <w:tcW w:w="2280"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5" w:lineRule="exact"/>
              <w:jc w:val="center"/>
            </w:pPr>
            <w:r>
              <w:rPr>
                <w:rStyle w:val="210pt1"/>
              </w:rPr>
              <w:t xml:space="preserve">Интегральный показатель магнитной аномалии </w:t>
            </w:r>
            <w:r>
              <w:rPr>
                <w:rStyle w:val="210pt1"/>
                <w:lang w:val="en-US" w:eastAsia="en-US" w:bidi="en-US"/>
              </w:rPr>
              <w:t>F</w:t>
            </w:r>
          </w:p>
        </w:tc>
        <w:tc>
          <w:tcPr>
            <w:tcW w:w="11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jc w:val="center"/>
            </w:pPr>
            <w:r>
              <w:rPr>
                <w:rStyle w:val="210pt1"/>
              </w:rPr>
              <w:t>Ранг</w:t>
            </w:r>
          </w:p>
          <w:p w:rsidR="003007D1" w:rsidRDefault="00074044">
            <w:pPr>
              <w:pStyle w:val="22"/>
              <w:framePr w:w="9106" w:wrap="notBeside" w:vAnchor="text" w:hAnchor="text" w:xAlign="center" w:y="1"/>
              <w:shd w:val="clear" w:color="auto" w:fill="auto"/>
              <w:spacing w:before="60" w:after="0" w:line="200" w:lineRule="exact"/>
              <w:ind w:left="160"/>
            </w:pPr>
            <w:r>
              <w:rPr>
                <w:rStyle w:val="210pt1"/>
              </w:rPr>
              <w:t>аномалии</w:t>
            </w:r>
          </w:p>
        </w:tc>
        <w:tc>
          <w:tcPr>
            <w:tcW w:w="5688"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40" w:lineRule="exact"/>
              <w:jc w:val="center"/>
            </w:pPr>
            <w:r>
              <w:rPr>
                <w:rStyle w:val="210pt1"/>
              </w:rPr>
              <w:t>Техническое состояние участка трубопровода</w:t>
            </w:r>
          </w:p>
        </w:tc>
      </w:tr>
      <w:tr w:rsidR="003007D1">
        <w:tblPrEx>
          <w:tblCellMar>
            <w:top w:w="0" w:type="dxa"/>
            <w:bottom w:w="0" w:type="dxa"/>
          </w:tblCellMar>
        </w:tblPrEx>
        <w:trPr>
          <w:trHeight w:hRule="exact" w:val="269"/>
          <w:jc w:val="center"/>
        </w:trPr>
        <w:tc>
          <w:tcPr>
            <w:tcW w:w="9106" w:type="dxa"/>
            <w:gridSpan w:val="3"/>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00" w:lineRule="exact"/>
              <w:jc w:val="center"/>
            </w:pPr>
            <w:r>
              <w:rPr>
                <w:rStyle w:val="210pt1"/>
              </w:rPr>
              <w:t>ХОРОШЕЕ</w:t>
            </w:r>
          </w:p>
        </w:tc>
      </w:tr>
      <w:tr w:rsidR="003007D1">
        <w:tblPrEx>
          <w:tblCellMar>
            <w:top w:w="0" w:type="dxa"/>
            <w:bottom w:w="0" w:type="dxa"/>
          </w:tblCellMar>
        </w:tblPrEx>
        <w:trPr>
          <w:trHeight w:hRule="exact" w:val="499"/>
          <w:jc w:val="center"/>
        </w:trPr>
        <w:tc>
          <w:tcPr>
            <w:tcW w:w="228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0,75-1,0</w:t>
            </w:r>
          </w:p>
        </w:tc>
        <w:tc>
          <w:tcPr>
            <w:tcW w:w="11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3</w:t>
            </w:r>
          </w:p>
        </w:tc>
        <w:tc>
          <w:tcPr>
            <w:tcW w:w="568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rPr>
              <w:t xml:space="preserve">Техническое состояние </w:t>
            </w:r>
            <w:r>
              <w:rPr>
                <w:rStyle w:val="210pt1"/>
              </w:rPr>
              <w:t>участка трубопровода удовлетворяет требованиям нормативной и проектной документации.</w:t>
            </w:r>
          </w:p>
        </w:tc>
      </w:tr>
      <w:tr w:rsidR="003007D1">
        <w:tblPrEx>
          <w:tblCellMar>
            <w:top w:w="0" w:type="dxa"/>
            <w:bottom w:w="0" w:type="dxa"/>
          </w:tblCellMar>
        </w:tblPrEx>
        <w:trPr>
          <w:trHeight w:hRule="exact" w:val="264"/>
          <w:jc w:val="center"/>
        </w:trPr>
        <w:tc>
          <w:tcPr>
            <w:tcW w:w="9106"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ДОПУСТИМОЕ</w:t>
            </w:r>
          </w:p>
        </w:tc>
      </w:tr>
      <w:tr w:rsidR="003007D1">
        <w:tblPrEx>
          <w:tblCellMar>
            <w:top w:w="0" w:type="dxa"/>
            <w:bottom w:w="0" w:type="dxa"/>
          </w:tblCellMar>
        </w:tblPrEx>
        <w:trPr>
          <w:trHeight w:hRule="exact" w:val="970"/>
          <w:jc w:val="center"/>
        </w:trPr>
        <w:tc>
          <w:tcPr>
            <w:tcW w:w="228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0,45-0,75</w:t>
            </w:r>
          </w:p>
        </w:tc>
        <w:tc>
          <w:tcPr>
            <w:tcW w:w="1138"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2</w:t>
            </w:r>
          </w:p>
        </w:tc>
        <w:tc>
          <w:tcPr>
            <w:tcW w:w="5688"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rPr>
              <w:t xml:space="preserve">Имеющиеся дефекты металла не достигли отбраковочных величин. Возможно наличие линий; (зон) концентрации напряжений, где скорость изменения </w:t>
            </w:r>
            <w:r>
              <w:rPr>
                <w:rStyle w:val="210pt1"/>
              </w:rPr>
              <w:t>напряженности магнитного поля; превышает допустимые пределы.</w:t>
            </w:r>
          </w:p>
        </w:tc>
      </w:tr>
      <w:tr w:rsidR="003007D1">
        <w:tblPrEx>
          <w:tblCellMar>
            <w:top w:w="0" w:type="dxa"/>
            <w:bottom w:w="0" w:type="dxa"/>
          </w:tblCellMar>
        </w:tblPrEx>
        <w:trPr>
          <w:trHeight w:hRule="exact" w:val="264"/>
          <w:jc w:val="center"/>
        </w:trPr>
        <w:tc>
          <w:tcPr>
            <w:tcW w:w="9106" w:type="dxa"/>
            <w:gridSpan w:val="3"/>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НЕДОПУСТИМОЕ</w:t>
            </w:r>
          </w:p>
        </w:tc>
      </w:tr>
      <w:tr w:rsidR="003007D1">
        <w:tblPrEx>
          <w:tblCellMar>
            <w:top w:w="0" w:type="dxa"/>
            <w:bottom w:w="0" w:type="dxa"/>
          </w:tblCellMar>
        </w:tblPrEx>
        <w:trPr>
          <w:trHeight w:hRule="exact" w:val="754"/>
          <w:jc w:val="center"/>
        </w:trPr>
        <w:tc>
          <w:tcPr>
            <w:tcW w:w="2280"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0,45</w:t>
            </w:r>
          </w:p>
        </w:tc>
        <w:tc>
          <w:tcPr>
            <w:tcW w:w="1138"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1</w:t>
            </w:r>
          </w:p>
        </w:tc>
        <w:tc>
          <w:tcPr>
            <w:tcW w:w="5688"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rPr>
              <w:t>Участок трубопровода имеет коррозионные или механические дефекты металла, требующие устранения в соответствии с требованиями Правил безопасности ПБ 03-108-96; 12-368-00</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87" w:line="259" w:lineRule="exact"/>
        <w:ind w:firstLine="760"/>
      </w:pPr>
      <w:r>
        <w:t>Магнитометры портативные бесконтактные МБС-03 (в дальнейшем магнитометр) предназначены для бесконтактной регистрации аномалий магнитного поля над ферромагнитным объектом при помощи гальваномагнитных преобразователей - феррозондовых датчиков (Таблица 2).</w:t>
      </w:r>
      <w:r>
        <w:br w:type="page"/>
      </w:r>
    </w:p>
    <w:p w:rsidR="003007D1" w:rsidRDefault="00074044">
      <w:pPr>
        <w:pStyle w:val="26"/>
        <w:framePr w:w="9106" w:wrap="notBeside" w:vAnchor="text" w:hAnchor="text" w:xAlign="center" w:y="1"/>
        <w:shd w:val="clear" w:color="auto" w:fill="auto"/>
        <w:spacing w:after="0" w:line="254" w:lineRule="exact"/>
        <w:jc w:val="both"/>
      </w:pPr>
      <w:r>
        <w:lastRenderedPageBreak/>
        <w:t>Т</w:t>
      </w:r>
      <w:r>
        <w:t>аблица 2 - Перечень технических средств используемых в исследовании трубопровода магнитометрическим методом магнитной памяти металла</w:t>
      </w:r>
    </w:p>
    <w:tbl>
      <w:tblPr>
        <w:tblOverlap w:val="never"/>
        <w:tblW w:w="0" w:type="auto"/>
        <w:jc w:val="center"/>
        <w:tblLayout w:type="fixed"/>
        <w:tblCellMar>
          <w:left w:w="10" w:type="dxa"/>
          <w:right w:w="10" w:type="dxa"/>
        </w:tblCellMar>
        <w:tblLook w:val="04A0"/>
      </w:tblPr>
      <w:tblGrid>
        <w:gridCol w:w="2141"/>
        <w:gridCol w:w="1277"/>
        <w:gridCol w:w="3542"/>
        <w:gridCol w:w="2146"/>
      </w:tblGrid>
      <w:tr w:rsidR="003007D1">
        <w:tblPrEx>
          <w:tblCellMar>
            <w:top w:w="0" w:type="dxa"/>
            <w:bottom w:w="0" w:type="dxa"/>
          </w:tblCellMar>
        </w:tblPrEx>
        <w:trPr>
          <w:trHeight w:hRule="exact" w:val="514"/>
          <w:jc w:val="center"/>
        </w:trPr>
        <w:tc>
          <w:tcPr>
            <w:tcW w:w="214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rPr>
              <w:t>Наименование</w:t>
            </w:r>
          </w:p>
          <w:p w:rsidR="003007D1" w:rsidRDefault="00074044">
            <w:pPr>
              <w:pStyle w:val="22"/>
              <w:framePr w:w="9106" w:wrap="notBeside" w:vAnchor="text" w:hAnchor="text" w:xAlign="center" w:y="1"/>
              <w:shd w:val="clear" w:color="auto" w:fill="auto"/>
              <w:spacing w:before="60" w:after="0" w:line="200" w:lineRule="exact"/>
              <w:jc w:val="center"/>
            </w:pPr>
            <w:r>
              <w:rPr>
                <w:rStyle w:val="210pt1"/>
              </w:rPr>
              <w:t>прибора</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Марка</w:t>
            </w:r>
          </w:p>
        </w:tc>
        <w:tc>
          <w:tcPr>
            <w:tcW w:w="354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Назначение прибора</w:t>
            </w:r>
          </w:p>
        </w:tc>
        <w:tc>
          <w:tcPr>
            <w:tcW w:w="214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Производитель</w:t>
            </w:r>
          </w:p>
        </w:tc>
      </w:tr>
      <w:tr w:rsidR="003007D1">
        <w:tblPrEx>
          <w:tblCellMar>
            <w:top w:w="0" w:type="dxa"/>
            <w:bottom w:w="0" w:type="dxa"/>
          </w:tblCellMar>
        </w:tblPrEx>
        <w:trPr>
          <w:trHeight w:hRule="exact" w:val="734"/>
          <w:jc w:val="center"/>
        </w:trPr>
        <w:tc>
          <w:tcPr>
            <w:tcW w:w="214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pPr>
            <w:r>
              <w:rPr>
                <w:rStyle w:val="210pt1"/>
              </w:rPr>
              <w:t>Трассоискатель с генератором</w:t>
            </w:r>
          </w:p>
        </w:tc>
        <w:tc>
          <w:tcPr>
            <w:tcW w:w="1277"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jc w:val="center"/>
            </w:pPr>
            <w:r>
              <w:rPr>
                <w:rStyle w:val="210pt1"/>
                <w:lang w:val="en-US" w:eastAsia="en-US" w:bidi="en-US"/>
              </w:rPr>
              <w:t>Radio</w:t>
            </w:r>
          </w:p>
          <w:p w:rsidR="003007D1" w:rsidRDefault="00074044">
            <w:pPr>
              <w:pStyle w:val="22"/>
              <w:framePr w:w="9106" w:wrap="notBeside" w:vAnchor="text" w:hAnchor="text" w:xAlign="center" w:y="1"/>
              <w:shd w:val="clear" w:color="auto" w:fill="auto"/>
              <w:spacing w:after="0" w:line="230" w:lineRule="exact"/>
              <w:ind w:left="280"/>
            </w:pPr>
            <w:r>
              <w:rPr>
                <w:rStyle w:val="210pt1"/>
                <w:lang w:val="en-US" w:eastAsia="en-US" w:bidi="en-US"/>
              </w:rPr>
              <w:t>Detection</w:t>
            </w:r>
          </w:p>
          <w:p w:rsidR="003007D1" w:rsidRDefault="00074044">
            <w:pPr>
              <w:pStyle w:val="22"/>
              <w:framePr w:w="9106" w:wrap="notBeside" w:vAnchor="text" w:hAnchor="text" w:xAlign="center" w:y="1"/>
              <w:shd w:val="clear" w:color="auto" w:fill="auto"/>
              <w:spacing w:after="0" w:line="230" w:lineRule="exact"/>
              <w:jc w:val="center"/>
            </w:pPr>
            <w:r>
              <w:rPr>
                <w:rStyle w:val="210pt1"/>
              </w:rPr>
              <w:t>8000</w:t>
            </w:r>
          </w:p>
        </w:tc>
        <w:tc>
          <w:tcPr>
            <w:tcW w:w="35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rPr>
              <w:t xml:space="preserve">Выявление </w:t>
            </w:r>
            <w:r>
              <w:rPr>
                <w:rStyle w:val="210pt1"/>
              </w:rPr>
              <w:t>оси и глубины залегания трубопровода при отсутствии ЭХЗ и наличии других трубопроводов</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jc w:val="center"/>
            </w:pPr>
            <w:r>
              <w:rPr>
                <w:rStyle w:val="210pt1"/>
                <w:lang w:val="en-US" w:eastAsia="en-US" w:bidi="en-US"/>
              </w:rPr>
              <w:t>Radiodetection,</w:t>
            </w:r>
          </w:p>
          <w:p w:rsidR="003007D1" w:rsidRDefault="00074044">
            <w:pPr>
              <w:pStyle w:val="22"/>
              <w:framePr w:w="9106" w:wrap="notBeside" w:vAnchor="text" w:hAnchor="text" w:xAlign="center" w:y="1"/>
              <w:shd w:val="clear" w:color="auto" w:fill="auto"/>
              <w:spacing w:after="0" w:line="230" w:lineRule="exact"/>
              <w:jc w:val="center"/>
            </w:pPr>
            <w:r>
              <w:rPr>
                <w:rStyle w:val="210pt1"/>
              </w:rPr>
              <w:t>Великобритания,</w:t>
            </w:r>
          </w:p>
          <w:p w:rsidR="003007D1" w:rsidRDefault="00074044">
            <w:pPr>
              <w:pStyle w:val="22"/>
              <w:framePr w:w="9106" w:wrap="notBeside" w:vAnchor="text" w:hAnchor="text" w:xAlign="center" w:y="1"/>
              <w:shd w:val="clear" w:color="auto" w:fill="auto"/>
              <w:spacing w:after="0" w:line="230" w:lineRule="exact"/>
              <w:jc w:val="center"/>
            </w:pPr>
            <w:r>
              <w:rPr>
                <w:rStyle w:val="210pt1"/>
              </w:rPr>
              <w:t>Лидс</w:t>
            </w:r>
          </w:p>
        </w:tc>
      </w:tr>
      <w:tr w:rsidR="003007D1">
        <w:tblPrEx>
          <w:tblCellMar>
            <w:top w:w="0" w:type="dxa"/>
            <w:bottom w:w="0" w:type="dxa"/>
          </w:tblCellMar>
        </w:tblPrEx>
        <w:trPr>
          <w:trHeight w:hRule="exact" w:val="1200"/>
          <w:jc w:val="center"/>
        </w:trPr>
        <w:tc>
          <w:tcPr>
            <w:tcW w:w="2141"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5" w:lineRule="exact"/>
            </w:pPr>
            <w:r>
              <w:rPr>
                <w:rStyle w:val="210pt1"/>
              </w:rPr>
              <w:t>Магнитометр бесконтактный сканирующий с устройством ввода данных</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МБС-03</w:t>
            </w:r>
          </w:p>
        </w:tc>
        <w:tc>
          <w:tcPr>
            <w:tcW w:w="35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pPr>
            <w:r>
              <w:rPr>
                <w:rStyle w:val="210pt1"/>
              </w:rPr>
              <w:t xml:space="preserve">Портативный прибор для проведения Манитометрического </w:t>
            </w:r>
            <w:r>
              <w:rPr>
                <w:rStyle w:val="210pt1"/>
              </w:rPr>
              <w:t>обследования технического состояния трубопроводов</w:t>
            </w:r>
          </w:p>
        </w:tc>
        <w:tc>
          <w:tcPr>
            <w:tcW w:w="214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1"/>
              </w:rPr>
              <w:t>Опытно-промыш ленный образец ТОО «Экомакс» г. Актюбе</w:t>
            </w:r>
          </w:p>
        </w:tc>
      </w:tr>
      <w:tr w:rsidR="003007D1">
        <w:tblPrEx>
          <w:tblCellMar>
            <w:top w:w="0" w:type="dxa"/>
            <w:bottom w:w="0" w:type="dxa"/>
          </w:tblCellMar>
        </w:tblPrEx>
        <w:trPr>
          <w:trHeight w:hRule="exact" w:val="1205"/>
          <w:jc w:val="center"/>
        </w:trPr>
        <w:tc>
          <w:tcPr>
            <w:tcW w:w="214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0" w:lineRule="exact"/>
            </w:pPr>
            <w:r>
              <w:rPr>
                <w:rStyle w:val="210pt1"/>
              </w:rPr>
              <w:t>Программное</w:t>
            </w:r>
          </w:p>
          <w:p w:rsidR="003007D1" w:rsidRDefault="00074044">
            <w:pPr>
              <w:pStyle w:val="22"/>
              <w:framePr w:w="9106" w:wrap="notBeside" w:vAnchor="text" w:hAnchor="text" w:xAlign="center" w:y="1"/>
              <w:shd w:val="clear" w:color="auto" w:fill="auto"/>
              <w:spacing w:after="0" w:line="230" w:lineRule="exact"/>
            </w:pPr>
            <w:r>
              <w:rPr>
                <w:rStyle w:val="210pt1"/>
              </w:rPr>
              <w:t>обеспечение</w:t>
            </w:r>
          </w:p>
          <w:p w:rsidR="003007D1" w:rsidRDefault="00074044">
            <w:pPr>
              <w:pStyle w:val="22"/>
              <w:framePr w:w="9106" w:wrap="notBeside" w:vAnchor="text" w:hAnchor="text" w:xAlign="center" w:y="1"/>
              <w:shd w:val="clear" w:color="auto" w:fill="auto"/>
              <w:spacing w:after="0" w:line="230" w:lineRule="exact"/>
            </w:pPr>
            <w:r>
              <w:rPr>
                <w:rStyle w:val="210pt1"/>
              </w:rPr>
              <w:t>«Магнитоэкспертиза»</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rPr>
              <w:t>МЭС-01</w:t>
            </w:r>
          </w:p>
        </w:tc>
        <w:tc>
          <w:tcPr>
            <w:tcW w:w="3542"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5" w:lineRule="exact"/>
            </w:pPr>
            <w:r>
              <w:rPr>
                <w:rStyle w:val="210pt1"/>
              </w:rPr>
              <w:t xml:space="preserve">Компьютеризированная обработка результатов диагностического обследования для генерирования отчета и </w:t>
            </w:r>
            <w:r>
              <w:rPr>
                <w:rStyle w:val="210pt1"/>
              </w:rPr>
              <w:t>заключения о техническом состоянии трубопровода</w:t>
            </w:r>
          </w:p>
        </w:tc>
        <w:tc>
          <w:tcPr>
            <w:tcW w:w="214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5" w:lineRule="exact"/>
              <w:jc w:val="center"/>
            </w:pPr>
            <w:r>
              <w:rPr>
                <w:rStyle w:val="210pt1"/>
              </w:rPr>
              <w:t>Опытно</w:t>
            </w:r>
            <w:r>
              <w:rPr>
                <w:rStyle w:val="210pt1"/>
              </w:rPr>
              <w:softHyphen/>
              <w:t>Промышленный образец ТОО «Экомакс» г. Актюбе</w:t>
            </w:r>
          </w:p>
        </w:tc>
      </w:tr>
      <w:tr w:rsidR="003007D1">
        <w:tblPrEx>
          <w:tblCellMar>
            <w:top w:w="0" w:type="dxa"/>
            <w:bottom w:w="0" w:type="dxa"/>
          </w:tblCellMar>
        </w:tblPrEx>
        <w:trPr>
          <w:trHeight w:hRule="exact" w:val="1430"/>
          <w:jc w:val="center"/>
        </w:trPr>
        <w:tc>
          <w:tcPr>
            <w:tcW w:w="214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pPr>
            <w:r>
              <w:rPr>
                <w:rStyle w:val="210pt1"/>
              </w:rPr>
              <w:t>Измеритель</w:t>
            </w:r>
          </w:p>
          <w:p w:rsidR="003007D1" w:rsidRDefault="00074044">
            <w:pPr>
              <w:pStyle w:val="22"/>
              <w:framePr w:w="9106" w:wrap="notBeside" w:vAnchor="text" w:hAnchor="text" w:xAlign="center" w:y="1"/>
              <w:shd w:val="clear" w:color="auto" w:fill="auto"/>
              <w:spacing w:after="0" w:line="235" w:lineRule="exact"/>
            </w:pPr>
            <w:r>
              <w:rPr>
                <w:rStyle w:val="210pt1"/>
              </w:rPr>
              <w:t>концентрации</w:t>
            </w:r>
          </w:p>
          <w:p w:rsidR="003007D1" w:rsidRDefault="00074044">
            <w:pPr>
              <w:pStyle w:val="22"/>
              <w:framePr w:w="9106" w:wrap="notBeside" w:vAnchor="text" w:hAnchor="text" w:xAlign="center" w:y="1"/>
              <w:shd w:val="clear" w:color="auto" w:fill="auto"/>
              <w:spacing w:after="0" w:line="235" w:lineRule="exact"/>
            </w:pPr>
            <w:r>
              <w:rPr>
                <w:rStyle w:val="210pt1"/>
              </w:rPr>
              <w:t>напряжении</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ind w:left="180"/>
            </w:pPr>
            <w:r>
              <w:rPr>
                <w:rStyle w:val="210pt1"/>
              </w:rPr>
              <w:t>ИКН-1М-4,</w:t>
            </w:r>
          </w:p>
          <w:p w:rsidR="003007D1" w:rsidRDefault="00074044">
            <w:pPr>
              <w:pStyle w:val="22"/>
              <w:framePr w:w="9106" w:wrap="notBeside" w:vAnchor="text" w:hAnchor="text" w:xAlign="center" w:y="1"/>
              <w:shd w:val="clear" w:color="auto" w:fill="auto"/>
              <w:spacing w:after="0" w:line="235" w:lineRule="exact"/>
              <w:jc w:val="center"/>
            </w:pPr>
            <w:r>
              <w:rPr>
                <w:rStyle w:val="210pt1"/>
              </w:rPr>
              <w:t>ИКНМ-</w:t>
            </w:r>
          </w:p>
          <w:p w:rsidR="003007D1" w:rsidRDefault="00074044">
            <w:pPr>
              <w:pStyle w:val="22"/>
              <w:framePr w:w="9106" w:wrap="notBeside" w:vAnchor="text" w:hAnchor="text" w:xAlign="center" w:y="1"/>
              <w:shd w:val="clear" w:color="auto" w:fill="auto"/>
              <w:spacing w:after="0" w:line="235" w:lineRule="exact"/>
              <w:jc w:val="center"/>
            </w:pPr>
            <w:r>
              <w:rPr>
                <w:rStyle w:val="210pt1"/>
              </w:rPr>
              <w:t>2ФН</w:t>
            </w:r>
          </w:p>
        </w:tc>
        <w:tc>
          <w:tcPr>
            <w:tcW w:w="3542"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pPr>
            <w:r>
              <w:rPr>
                <w:rStyle w:val="210pt1"/>
              </w:rPr>
              <w:t>Определение местонахождения линий и зон концентрации напряжения по метолу магнитной памяти металла</w:t>
            </w:r>
          </w:p>
        </w:tc>
        <w:tc>
          <w:tcPr>
            <w:tcW w:w="214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35" w:lineRule="exact"/>
              <w:jc w:val="center"/>
            </w:pPr>
            <w:r>
              <w:rPr>
                <w:rStyle w:val="210pt1"/>
              </w:rPr>
              <w:t>НПО</w:t>
            </w:r>
          </w:p>
          <w:p w:rsidR="003007D1" w:rsidRDefault="00074044">
            <w:pPr>
              <w:pStyle w:val="22"/>
              <w:framePr w:w="9106" w:wrap="notBeside" w:vAnchor="text" w:hAnchor="text" w:xAlign="center" w:y="1"/>
              <w:shd w:val="clear" w:color="auto" w:fill="auto"/>
              <w:spacing w:after="0" w:line="235" w:lineRule="exact"/>
              <w:jc w:val="center"/>
            </w:pPr>
            <w:r>
              <w:rPr>
                <w:rStyle w:val="210pt1"/>
              </w:rPr>
              <w:t>«Энергодиагностика» г. Москва</w:t>
            </w:r>
          </w:p>
        </w:tc>
      </w:tr>
      <w:tr w:rsidR="003007D1">
        <w:tblPrEx>
          <w:tblCellMar>
            <w:top w:w="0" w:type="dxa"/>
            <w:bottom w:w="0" w:type="dxa"/>
          </w:tblCellMar>
        </w:tblPrEx>
        <w:trPr>
          <w:trHeight w:hRule="exact" w:val="499"/>
          <w:jc w:val="center"/>
        </w:trPr>
        <w:tc>
          <w:tcPr>
            <w:tcW w:w="2141"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Твердомер</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80"/>
            </w:pPr>
            <w:r>
              <w:rPr>
                <w:rStyle w:val="210pt1"/>
              </w:rPr>
              <w:t>«Тэмп-2»</w:t>
            </w:r>
          </w:p>
        </w:tc>
        <w:tc>
          <w:tcPr>
            <w:tcW w:w="3542" w:type="dxa"/>
            <w:tcBorders>
              <w:top w:val="single" w:sz="4" w:space="0" w:color="auto"/>
              <w:lef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30" w:lineRule="exact"/>
            </w:pPr>
            <w:r>
              <w:rPr>
                <w:rStyle w:val="210pt1"/>
              </w:rPr>
              <w:t>Определение прочности металла трубопровода в полевых условиях</w:t>
            </w:r>
          </w:p>
        </w:tc>
        <w:tc>
          <w:tcPr>
            <w:tcW w:w="2146" w:type="dxa"/>
            <w:tcBorders>
              <w:top w:val="single" w:sz="4" w:space="0" w:color="auto"/>
              <w:left w:val="single" w:sz="4" w:space="0" w:color="auto"/>
              <w:right w:val="single" w:sz="4" w:space="0" w:color="auto"/>
            </w:tcBorders>
            <w:shd w:val="clear" w:color="auto" w:fill="FFFFFF"/>
          </w:tcPr>
          <w:p w:rsidR="003007D1" w:rsidRDefault="00074044">
            <w:pPr>
              <w:pStyle w:val="22"/>
              <w:framePr w:w="9106" w:wrap="notBeside" w:vAnchor="text" w:hAnchor="text" w:xAlign="center" w:y="1"/>
              <w:shd w:val="clear" w:color="auto" w:fill="auto"/>
              <w:spacing w:after="0" w:line="240" w:lineRule="exact"/>
              <w:jc w:val="center"/>
            </w:pPr>
            <w:r>
              <w:rPr>
                <w:rStyle w:val="210pt1"/>
              </w:rPr>
              <w:t>ЦНИИТМаш г. Москва</w:t>
            </w:r>
          </w:p>
        </w:tc>
      </w:tr>
      <w:tr w:rsidR="003007D1">
        <w:tblPrEx>
          <w:tblCellMar>
            <w:top w:w="0" w:type="dxa"/>
            <w:bottom w:w="0" w:type="dxa"/>
          </w:tblCellMar>
        </w:tblPrEx>
        <w:trPr>
          <w:trHeight w:hRule="exact" w:val="734"/>
          <w:jc w:val="center"/>
        </w:trPr>
        <w:tc>
          <w:tcPr>
            <w:tcW w:w="214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60" w:line="200" w:lineRule="exact"/>
            </w:pPr>
            <w:r>
              <w:rPr>
                <w:rStyle w:val="210pt1"/>
              </w:rPr>
              <w:t>Адгезиметр</w:t>
            </w:r>
          </w:p>
          <w:p w:rsidR="003007D1" w:rsidRDefault="00074044">
            <w:pPr>
              <w:pStyle w:val="22"/>
              <w:framePr w:w="9106" w:wrap="notBeside" w:vAnchor="text" w:hAnchor="text" w:xAlign="center" w:y="1"/>
              <w:shd w:val="clear" w:color="auto" w:fill="auto"/>
              <w:spacing w:before="60" w:after="0" w:line="200" w:lineRule="exact"/>
            </w:pPr>
            <w:r>
              <w:rPr>
                <w:rStyle w:val="210pt1"/>
              </w:rPr>
              <w:t>цифровой</w:t>
            </w:r>
          </w:p>
        </w:tc>
        <w:tc>
          <w:tcPr>
            <w:tcW w:w="1277"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АМЦ 2-20</w:t>
            </w:r>
          </w:p>
        </w:tc>
        <w:tc>
          <w:tcPr>
            <w:tcW w:w="35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jc w:val="both"/>
            </w:pPr>
            <w:r>
              <w:rPr>
                <w:rStyle w:val="210pt1"/>
              </w:rPr>
              <w:t>Определение адгезионной прочности пленочного изоляционного покрытия в полевых условиях</w:t>
            </w:r>
          </w:p>
        </w:tc>
        <w:tc>
          <w:tcPr>
            <w:tcW w:w="214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40" w:lineRule="exact"/>
              <w:jc w:val="center"/>
            </w:pPr>
            <w:r>
              <w:rPr>
                <w:rStyle w:val="210pt1"/>
              </w:rPr>
              <w:t xml:space="preserve">НПФ </w:t>
            </w:r>
            <w:r>
              <w:rPr>
                <w:rStyle w:val="210pt1"/>
              </w:rPr>
              <w:t>«Изолен» г. Москва</w:t>
            </w:r>
          </w:p>
        </w:tc>
      </w:tr>
      <w:tr w:rsidR="003007D1">
        <w:tblPrEx>
          <w:tblCellMar>
            <w:top w:w="0" w:type="dxa"/>
            <w:bottom w:w="0" w:type="dxa"/>
          </w:tblCellMar>
        </w:tblPrEx>
        <w:trPr>
          <w:trHeight w:hRule="exact" w:val="989"/>
          <w:jc w:val="center"/>
        </w:trPr>
        <w:tc>
          <w:tcPr>
            <w:tcW w:w="2141"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GPS</w:t>
            </w:r>
            <w:r>
              <w:rPr>
                <w:rStyle w:val="210pt1"/>
              </w:rPr>
              <w:t>-приемник</w:t>
            </w:r>
          </w:p>
        </w:tc>
        <w:tc>
          <w:tcPr>
            <w:tcW w:w="1277" w:type="dxa"/>
            <w:tcBorders>
              <w:top w:val="single" w:sz="4" w:space="0" w:color="auto"/>
              <w:left w:val="single" w:sz="4" w:space="0" w:color="auto"/>
              <w:bottom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Nomad</w:t>
            </w:r>
          </w:p>
        </w:tc>
        <w:tc>
          <w:tcPr>
            <w:tcW w:w="354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30" w:lineRule="exact"/>
            </w:pPr>
            <w:r>
              <w:rPr>
                <w:rStyle w:val="210pt1"/>
              </w:rPr>
              <w:t xml:space="preserve">Определение абсолютных географических координат точки регистрации при помощи системы спутникового позиционирования </w:t>
            </w:r>
            <w:r>
              <w:rPr>
                <w:rStyle w:val="210pt1"/>
                <w:lang w:val="en-US" w:eastAsia="en-US" w:bidi="en-US"/>
              </w:rPr>
              <w:t>GPS</w:t>
            </w:r>
          </w:p>
        </w:tc>
        <w:tc>
          <w:tcPr>
            <w:tcW w:w="2146" w:type="dxa"/>
            <w:tcBorders>
              <w:top w:val="single" w:sz="4" w:space="0" w:color="auto"/>
              <w:left w:val="single" w:sz="4" w:space="0" w:color="auto"/>
              <w:bottom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jc w:val="center"/>
            </w:pPr>
            <w:r>
              <w:rPr>
                <w:rStyle w:val="210pt1"/>
                <w:lang w:val="en-US" w:eastAsia="en-US" w:bidi="en-US"/>
              </w:rPr>
              <w:t xml:space="preserve">Trimble, </w:t>
            </w:r>
            <w:r>
              <w:rPr>
                <w:rStyle w:val="210pt1"/>
              </w:rPr>
              <w:t>Германия</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5" w:line="254" w:lineRule="exact"/>
        <w:ind w:firstLine="740"/>
      </w:pPr>
      <w:r>
        <w:t xml:space="preserve">Электромеханическое сканирование поверхности земли над трубопроводом </w:t>
      </w:r>
      <w:r>
        <w:t>осуществляется при перемещении строчных преобразователей вдоль оси трубопровода. Результирующий сигнал характеризуется разностью напряженностей магнитного поля дефектного и бездефектного участка трубопровода. Под воздействием различных факторов (деформация</w:t>
      </w:r>
      <w:r>
        <w:t xml:space="preserve"> и дефекты производства трубы, внутренняя и наружная коррозия и т.п.) происходит изменение структуры металла, возникают зоны концентрации продольных и поперечных напряжений. Сварной шов как конструктивный элемент трубопровода является концентратором напряж</w:t>
      </w:r>
      <w:r>
        <w:t>ений в 1,5 - 1,6 раза. Дефектный сварной шов увеличивает напряжения более, чем в 2 раза.</w:t>
      </w:r>
    </w:p>
    <w:p w:rsidR="003007D1" w:rsidRDefault="00074044">
      <w:pPr>
        <w:pStyle w:val="70"/>
        <w:shd w:val="clear" w:color="auto" w:fill="auto"/>
        <w:spacing w:before="0" w:line="254" w:lineRule="exact"/>
        <w:ind w:firstLine="740"/>
      </w:pPr>
      <w:r>
        <w:t>Как правило, старение металла приводит к росту напряжений, возникновению и развитию дефектов и предрасположенности к разрушению.</w:t>
      </w:r>
    </w:p>
    <w:p w:rsidR="003007D1" w:rsidRDefault="00074044">
      <w:pPr>
        <w:pStyle w:val="70"/>
        <w:shd w:val="clear" w:color="auto" w:fill="auto"/>
        <w:spacing w:before="0" w:line="254" w:lineRule="exact"/>
        <w:ind w:firstLine="740"/>
      </w:pPr>
      <w:r>
        <w:t>В результате компьютеризированной обра</w:t>
      </w:r>
      <w:r>
        <w:t>ботки и расшифровки полученной информации на графике-магнитограмме трубопровода выявляется местоположение участков с аномалиями магнитного поля, сопряженными с зонами отклонения уровня напряженно</w:t>
      </w:r>
      <w:r>
        <w:softHyphen/>
        <w:t>деформированного состояния от фоновых значений - зонами дефе</w:t>
      </w:r>
      <w:r>
        <w:t>ктов.</w:t>
      </w:r>
    </w:p>
    <w:p w:rsidR="003007D1" w:rsidRDefault="00074044">
      <w:pPr>
        <w:pStyle w:val="70"/>
        <w:shd w:val="clear" w:color="auto" w:fill="auto"/>
        <w:spacing w:before="0" w:line="254" w:lineRule="exact"/>
        <w:ind w:firstLine="740"/>
      </w:pPr>
      <w:r>
        <w:t>Процесс обследования состоит из инспекции и интерпретации результатов. Команда состоит из двух людей: один исследователь идет на расстоянии 15-20 метров с трассоискателем, определяя трассу трубопровода, чтобы определить на месте углы поворота, аномал</w:t>
      </w:r>
      <w:r>
        <w:t>ии, вызванные влиянием средства ЭХЗ, высоковольтых кабелей, металлического мусора. Второй исследователь несет магнитомет, передвигаясь вдоль трассы со скорокстью не мене 2 метров в секунду. Исследователь с магнитометром внимательно смотрит на экран прибора</w:t>
      </w:r>
      <w:r>
        <w:t xml:space="preserve"> и регистрирует данные. Каждые несколько километров команда внимательно проверяет оборудование и сохраняет данные на внешний накопитель.</w:t>
      </w:r>
    </w:p>
    <w:p w:rsidR="003007D1" w:rsidRDefault="00074044">
      <w:pPr>
        <w:pStyle w:val="70"/>
        <w:shd w:val="clear" w:color="auto" w:fill="auto"/>
        <w:spacing w:before="0" w:line="254" w:lineRule="exact"/>
        <w:ind w:firstLine="740"/>
      </w:pPr>
      <w:r>
        <w:t>В процессе инспекции было получено три группы данных для исследуемых трубопроводов. Результаты исследования были обрабо</w:t>
      </w:r>
      <w:r>
        <w:t xml:space="preserve">таны и интерпретированы программным обеспечением </w:t>
      </w:r>
      <w:r>
        <w:lastRenderedPageBreak/>
        <w:t>«Магнитоэкспертиза», которое автоматически подсчитывала интегральные показатели для всех участков трубопровода.</w:t>
      </w:r>
    </w:p>
    <w:p w:rsidR="003007D1" w:rsidRDefault="00074044">
      <w:pPr>
        <w:pStyle w:val="70"/>
        <w:shd w:val="clear" w:color="auto" w:fill="auto"/>
        <w:spacing w:before="0" w:line="254" w:lineRule="exact"/>
        <w:ind w:firstLine="740"/>
      </w:pPr>
      <w:r>
        <w:t>Общее количество данных составляет 17280 точек для трубопровода неочищенного</w:t>
      </w:r>
    </w:p>
    <w:p w:rsidR="003007D1" w:rsidRDefault="00074044">
      <w:pPr>
        <w:pStyle w:val="70"/>
        <w:shd w:val="clear" w:color="auto" w:fill="auto"/>
        <w:spacing w:before="0" w:line="254" w:lineRule="exact"/>
      </w:pPr>
      <w:r>
        <w:t>газа.</w:t>
      </w:r>
    </w:p>
    <w:p w:rsidR="003007D1" w:rsidRDefault="00074044">
      <w:pPr>
        <w:pStyle w:val="70"/>
        <w:shd w:val="clear" w:color="auto" w:fill="auto"/>
        <w:spacing w:before="0" w:line="254" w:lineRule="exact"/>
        <w:ind w:firstLine="740"/>
      </w:pPr>
      <w:r>
        <w:t>Обработка пе</w:t>
      </w:r>
      <w:r>
        <w:t>рвоначальных данных программой «Магнитоэкспертиза» включает в себя:</w:t>
      </w:r>
    </w:p>
    <w:p w:rsidR="003007D1" w:rsidRDefault="00074044">
      <w:pPr>
        <w:pStyle w:val="70"/>
        <w:numPr>
          <w:ilvl w:val="0"/>
          <w:numId w:val="73"/>
        </w:numPr>
        <w:shd w:val="clear" w:color="auto" w:fill="auto"/>
        <w:tabs>
          <w:tab w:val="left" w:pos="1436"/>
        </w:tabs>
        <w:spacing w:before="0" w:line="254" w:lineRule="exact"/>
        <w:ind w:firstLine="740"/>
      </w:pPr>
      <w:r>
        <w:t>Анализ волновой формы графика;</w:t>
      </w:r>
    </w:p>
    <w:p w:rsidR="003007D1" w:rsidRDefault="00074044">
      <w:pPr>
        <w:pStyle w:val="70"/>
        <w:numPr>
          <w:ilvl w:val="0"/>
          <w:numId w:val="73"/>
        </w:numPr>
        <w:shd w:val="clear" w:color="auto" w:fill="auto"/>
        <w:tabs>
          <w:tab w:val="left" w:pos="1436"/>
        </w:tabs>
        <w:spacing w:before="0" w:line="254" w:lineRule="exact"/>
        <w:ind w:firstLine="740"/>
      </w:pPr>
      <w:r>
        <w:t>Подсчет интегрального показателя;</w:t>
      </w:r>
    </w:p>
    <w:p w:rsidR="003007D1" w:rsidRDefault="00074044">
      <w:pPr>
        <w:pStyle w:val="70"/>
        <w:numPr>
          <w:ilvl w:val="0"/>
          <w:numId w:val="73"/>
        </w:numPr>
        <w:shd w:val="clear" w:color="auto" w:fill="auto"/>
        <w:tabs>
          <w:tab w:val="left" w:pos="1436"/>
          <w:tab w:val="right" w:pos="5074"/>
          <w:tab w:val="left" w:pos="5219"/>
        </w:tabs>
        <w:spacing w:before="0" w:line="254" w:lineRule="exact"/>
        <w:ind w:firstLine="740"/>
      </w:pPr>
      <w:r>
        <w:t>Отбраковка и ранжировка участков</w:t>
      </w:r>
      <w:r>
        <w:tab/>
        <w:t>по</w:t>
      </w:r>
      <w:r>
        <w:tab/>
        <w:t>интегральному показателю</w:t>
      </w:r>
    </w:p>
    <w:p w:rsidR="003007D1" w:rsidRDefault="00074044">
      <w:pPr>
        <w:pStyle w:val="70"/>
        <w:numPr>
          <w:ilvl w:val="0"/>
          <w:numId w:val="73"/>
        </w:numPr>
        <w:shd w:val="clear" w:color="auto" w:fill="auto"/>
        <w:tabs>
          <w:tab w:val="left" w:pos="1436"/>
          <w:tab w:val="left" w:pos="5186"/>
        </w:tabs>
        <w:spacing w:before="0" w:line="254" w:lineRule="exact"/>
        <w:ind w:firstLine="740"/>
      </w:pPr>
      <w:r>
        <w:t>Представление данных в графическом</w:t>
      </w:r>
      <w:r>
        <w:tab/>
        <w:t>формате</w:t>
      </w:r>
    </w:p>
    <w:p w:rsidR="003007D1" w:rsidRDefault="00074044">
      <w:pPr>
        <w:pStyle w:val="70"/>
        <w:shd w:val="clear" w:color="auto" w:fill="auto"/>
        <w:spacing w:before="0" w:line="254" w:lineRule="exact"/>
        <w:ind w:firstLine="740"/>
      </w:pPr>
      <w:r>
        <w:t xml:space="preserve">Первоначальный </w:t>
      </w:r>
      <w:r>
        <w:t>волновой график трубопровода для трубопровода неочищенного газа представлен на рисунке 1.</w:t>
      </w:r>
    </w:p>
    <w:p w:rsidR="003007D1" w:rsidRDefault="00074044">
      <w:pPr>
        <w:framePr w:h="5189" w:wrap="notBeside" w:vAnchor="text" w:hAnchor="text" w:xAlign="center" w:y="1"/>
        <w:jc w:val="center"/>
        <w:rPr>
          <w:sz w:val="2"/>
          <w:szCs w:val="2"/>
        </w:rPr>
      </w:pPr>
      <w:r>
        <w:pict>
          <v:shape id="_x0000_i1054" type="#_x0000_t75" style="width:438.05pt;height:260.25pt">
            <v:imagedata r:id="rId272" r:href="rId273"/>
          </v:shape>
        </w:pict>
      </w:r>
    </w:p>
    <w:p w:rsidR="003007D1" w:rsidRDefault="00074044">
      <w:pPr>
        <w:pStyle w:val="2e"/>
        <w:framePr w:h="5189" w:wrap="notBeside" w:vAnchor="text" w:hAnchor="text" w:xAlign="center" w:y="1"/>
        <w:shd w:val="clear" w:color="auto" w:fill="auto"/>
        <w:spacing w:after="0" w:line="200" w:lineRule="exact"/>
      </w:pPr>
      <w:r>
        <w:t xml:space="preserve">Рисунок 1- Пример волнового графика для </w:t>
      </w:r>
      <w:r>
        <w:t>трубопровода неочищенного газа</w:t>
      </w:r>
    </w:p>
    <w:p w:rsidR="003007D1" w:rsidRDefault="003007D1">
      <w:pPr>
        <w:rPr>
          <w:sz w:val="2"/>
          <w:szCs w:val="2"/>
        </w:rPr>
      </w:pPr>
    </w:p>
    <w:p w:rsidR="003007D1" w:rsidRDefault="00074044">
      <w:pPr>
        <w:pStyle w:val="70"/>
        <w:shd w:val="clear" w:color="auto" w:fill="auto"/>
        <w:spacing w:before="191" w:line="254" w:lineRule="exact"/>
        <w:ind w:firstLine="740"/>
      </w:pPr>
      <w:r>
        <w:t>В процессе анализа данных наиболее критическим фактором является валидация качества данных, что поможет позволить избежать дополнительных затрат, сравнить результаты предыдущих и нынешних инспекции, делать анализ качества пр</w:t>
      </w:r>
      <w:r>
        <w:t>оводимых инспекции и методов. К сожалению, в техничеких нормативах Республики Казахстан не предусмотрено проверять качество и результаты новых методов, а также не регламентирована выборка данных дефектов за прошлые инспекции.</w:t>
      </w:r>
    </w:p>
    <w:p w:rsidR="003007D1" w:rsidRDefault="00074044">
      <w:pPr>
        <w:pStyle w:val="70"/>
        <w:shd w:val="clear" w:color="auto" w:fill="auto"/>
        <w:spacing w:before="0" w:line="254" w:lineRule="exact"/>
        <w:ind w:firstLine="740"/>
      </w:pPr>
      <w:r>
        <w:t>Следующим шагом явилось сравне</w:t>
      </w:r>
      <w:r>
        <w:t>ние результатов, полученных при помощи метода магнитной памяти металла и других видов диагностики.</w:t>
      </w:r>
    </w:p>
    <w:p w:rsidR="003007D1" w:rsidRDefault="00074044">
      <w:pPr>
        <w:pStyle w:val="70"/>
        <w:shd w:val="clear" w:color="auto" w:fill="auto"/>
        <w:spacing w:before="0" w:line="254" w:lineRule="exact"/>
        <w:ind w:firstLine="740"/>
      </w:pPr>
      <w:r>
        <w:t>Исследование проводилось в 2008 году и выявило ряд мелких аномалии, причиной которых, как подозревалось, являясь нарушением целостности защитного покрытия [3</w:t>
      </w:r>
      <w:r>
        <w:t xml:space="preserve">]. Из графика видно, что градиент потенциала делает небольшой перепад, и область трубопровода становится анодной, что является индикатором пробоины защитного покрытия. Таким образом, исследование обнаружило всего лишь 4 аномалии. Напротив, метод магнитной </w:t>
      </w:r>
      <w:r>
        <w:t>памяти металла обнаружил 24 аномалии, которые характеризуются различной степенью интегрального показателя. Те дефекты, которые характеризуются с магнитным показателем между 0,45 и 0,75 должны быть взяты под контроль с постоянным мониторингом. Следующее исс</w:t>
      </w:r>
      <w:r>
        <w:t>ледование должно проводиться не менее чем через три года после магнитометрического обследования методом магнитной памяти металла.</w:t>
      </w:r>
    </w:p>
    <w:p w:rsidR="003007D1" w:rsidRDefault="00074044">
      <w:pPr>
        <w:pStyle w:val="70"/>
        <w:shd w:val="clear" w:color="auto" w:fill="auto"/>
        <w:spacing w:before="0" w:after="244" w:line="254" w:lineRule="exact"/>
        <w:ind w:firstLine="760"/>
      </w:pPr>
      <w:r>
        <w:t>Погрешность в расстоянии 2 метра между результатами двух инспекции, что соответствует спутниковой коррекции системы глобальног</w:t>
      </w:r>
      <w:r>
        <w:t>о позиционирования</w:t>
      </w:r>
    </w:p>
    <w:p w:rsidR="003007D1" w:rsidRDefault="00074044">
      <w:pPr>
        <w:pStyle w:val="70"/>
        <w:shd w:val="clear" w:color="auto" w:fill="auto"/>
        <w:spacing w:before="0" w:line="250" w:lineRule="exact"/>
        <w:ind w:left="20"/>
        <w:jc w:val="center"/>
      </w:pPr>
      <w:r>
        <w:t>СПИСОК ЛИТЕРАТУРЫ</w:t>
      </w:r>
    </w:p>
    <w:p w:rsidR="003007D1" w:rsidRDefault="00074044">
      <w:pPr>
        <w:pStyle w:val="70"/>
        <w:numPr>
          <w:ilvl w:val="0"/>
          <w:numId w:val="74"/>
        </w:numPr>
        <w:shd w:val="clear" w:color="auto" w:fill="auto"/>
        <w:tabs>
          <w:tab w:val="left" w:pos="994"/>
        </w:tabs>
        <w:spacing w:before="0" w:line="250" w:lineRule="exact"/>
        <w:ind w:firstLine="760"/>
      </w:pPr>
      <w:r>
        <w:t xml:space="preserve">Абдуллин И.Г., Гареев А.Г., Худяков М.А. Анализ стадий зарождения и развития малоцикловой </w:t>
      </w:r>
      <w:r>
        <w:lastRenderedPageBreak/>
        <w:t>коррозионной усталости металла магистральных нефтепроводов // Трубопроводный транспорт нефти. - 1999. -№ 6. -С. 31-34.</w:t>
      </w:r>
    </w:p>
    <w:p w:rsidR="003007D1" w:rsidRDefault="00074044">
      <w:pPr>
        <w:pStyle w:val="70"/>
        <w:numPr>
          <w:ilvl w:val="0"/>
          <w:numId w:val="74"/>
        </w:numPr>
        <w:shd w:val="clear" w:color="auto" w:fill="auto"/>
        <w:tabs>
          <w:tab w:val="left" w:pos="1162"/>
        </w:tabs>
        <w:spacing w:before="0" w:line="250" w:lineRule="exact"/>
        <w:ind w:firstLine="760"/>
      </w:pPr>
      <w:r>
        <w:t xml:space="preserve">Гареев </w:t>
      </w:r>
      <w:r>
        <w:t>А.Г., МостовойА.В. Диагностика коррозионного растрескивания трубопроводов. - Уфа: Гилем, 2003. - 100 с.</w:t>
      </w:r>
    </w:p>
    <w:p w:rsidR="003007D1" w:rsidRDefault="00074044">
      <w:pPr>
        <w:pStyle w:val="70"/>
        <w:numPr>
          <w:ilvl w:val="0"/>
          <w:numId w:val="74"/>
        </w:numPr>
        <w:shd w:val="clear" w:color="auto" w:fill="auto"/>
        <w:tabs>
          <w:tab w:val="left" w:pos="999"/>
        </w:tabs>
        <w:spacing w:before="0" w:after="236" w:line="250" w:lineRule="exact"/>
        <w:ind w:firstLine="760"/>
      </w:pPr>
      <w:r>
        <w:t>ВРД 39-1.10-026-2001. Методика оценки фактического положения и состояния подземных трубопроводов. - М.: ОАО «Газпром», ООО «ВНИИГАЗ», 2001.</w:t>
      </w:r>
    </w:p>
    <w:p w:rsidR="003007D1" w:rsidRDefault="00074044">
      <w:pPr>
        <w:pStyle w:val="100"/>
        <w:shd w:val="clear" w:color="auto" w:fill="auto"/>
        <w:spacing w:before="0"/>
        <w:ind w:left="20"/>
      </w:pPr>
      <w:r>
        <w:rPr>
          <w:rStyle w:val="101"/>
          <w:b/>
          <w:bCs/>
        </w:rPr>
        <w:t>ty^h</w:t>
      </w:r>
    </w:p>
    <w:p w:rsidR="003007D1" w:rsidRDefault="00074044">
      <w:pPr>
        <w:pStyle w:val="70"/>
        <w:shd w:val="clear" w:color="auto" w:fill="auto"/>
        <w:spacing w:before="0" w:line="254" w:lineRule="exact"/>
        <w:ind w:firstLine="760"/>
      </w:pPr>
      <w:r>
        <w:t xml:space="preserve">Газды </w:t>
      </w:r>
      <w:r>
        <w:rPr>
          <w:lang w:val="en-US" w:eastAsia="en-US" w:bidi="en-US"/>
        </w:rPr>
        <w:t>к</w:t>
      </w:r>
      <w:r>
        <w:rPr>
          <w:lang w:val="en-US" w:eastAsia="en-US" w:bidi="en-US"/>
        </w:rPr>
        <w:t xml:space="preserve">ерi </w:t>
      </w:r>
      <w:r>
        <w:t xml:space="preserve">айдау </w:t>
      </w:r>
      <w:r>
        <w:rPr>
          <w:lang w:val="en-US" w:eastAsia="en-US" w:bidi="en-US"/>
        </w:rPr>
        <w:t xml:space="preserve">кeмiрсутектi </w:t>
      </w:r>
      <w:r>
        <w:t xml:space="preserve">шиюзаттыц агынды экстракциясын каркындатуга, </w:t>
      </w:r>
      <w:r>
        <w:rPr>
          <w:lang w:val="en-US" w:eastAsia="en-US" w:bidi="en-US"/>
        </w:rPr>
        <w:t xml:space="preserve">кeмiрсутеri </w:t>
      </w:r>
      <w:r>
        <w:t>шиюзатын калпына келпру жылдамдыгын арттыруга мYмкiндiк бередг Макалада Тещз кеншщ сайклинг процесш колданумен казiрri даму жагдайын талдауга CYЙене отырып, газды етюзетш кубыр</w:t>
      </w:r>
      <w:r>
        <w:t>лардыц техникалык кYЙiн жогары резервуар кысымыныц жэне агрессиялы орта жагдайында диагностикалау эдiсi негiзделген.</w:t>
      </w:r>
    </w:p>
    <w:p w:rsidR="003007D1" w:rsidRDefault="00074044">
      <w:pPr>
        <w:pStyle w:val="70"/>
        <w:shd w:val="clear" w:color="auto" w:fill="auto"/>
        <w:spacing w:before="0" w:after="240" w:line="254" w:lineRule="exact"/>
        <w:ind w:firstLine="760"/>
      </w:pPr>
      <w:r>
        <w:t xml:space="preserve">Жогары кысымда жэне агрессивтi ортада жумыс iстейтiн кубырлардыц жумыс </w:t>
      </w:r>
      <w:r>
        <w:rPr>
          <w:lang w:val="en-US" w:eastAsia="en-US" w:bidi="en-US"/>
        </w:rPr>
        <w:t xml:space="preserve">iстеуiне </w:t>
      </w:r>
      <w:r>
        <w:t>эсер ететш негiзгi факторларды аныктауга арналган зерттеуле</w:t>
      </w:r>
      <w:r>
        <w:t>рдщ нэтижелерi газды калыптастыруга Yздiксiз сенiмдi камтамасыз етудi камтамасыз етедг Газды айдау желюшщ гидродинамикалык зерттеулерi кубырлар мен кубыр арматураларыныц бержтт касиеттерше инжекциялык кысым эсерiн аныктайтын, сондай-ак бузылмайтын сынау жэ</w:t>
      </w:r>
      <w:r>
        <w:t>не инспекциялау эдютерш колдана отырып, жогары кысымды кубырдыц тутастыгын багалау бойынша зерттеу нэтижелерiн усынады. Макалада физикалык касиеттерш зерттеу нэтижелерi, кубырдагы акаулыктар ушш металл магниттiк жады эдюшщ техникалык артыкшылыктары мен кем</w:t>
      </w:r>
      <w:r>
        <w:t>шiлiктерiн, сондай-ак жогары бержт кубырларды пайдаланудыц оцтайлы жэне технологиялык режимiн негiздейдi.</w:t>
      </w:r>
    </w:p>
    <w:p w:rsidR="003007D1" w:rsidRDefault="00074044">
      <w:pPr>
        <w:pStyle w:val="70"/>
        <w:shd w:val="clear" w:color="auto" w:fill="auto"/>
        <w:spacing w:before="0" w:line="254" w:lineRule="exact"/>
        <w:ind w:left="20"/>
        <w:jc w:val="center"/>
      </w:pPr>
      <w:r>
        <w:rPr>
          <w:lang w:val="en-US" w:eastAsia="en-US" w:bidi="en-US"/>
        </w:rPr>
        <w:t>RESUME</w:t>
      </w:r>
    </w:p>
    <w:p w:rsidR="003007D1" w:rsidRDefault="00074044">
      <w:pPr>
        <w:pStyle w:val="70"/>
        <w:shd w:val="clear" w:color="auto" w:fill="auto"/>
        <w:spacing w:before="0" w:line="254" w:lineRule="exact"/>
        <w:ind w:firstLine="760"/>
      </w:pPr>
      <w:r>
        <w:rPr>
          <w:lang w:val="en-US" w:eastAsia="en-US" w:bidi="en-US"/>
        </w:rPr>
        <w:t>Reverse injection of gas allows to intenify the current extraction of hydrocarbon raw materials, to increase the rate of hydrocarbon recovery b</w:t>
      </w:r>
      <w:r>
        <w:rPr>
          <w:lang w:val="en-US" w:eastAsia="en-US" w:bidi="en-US"/>
        </w:rPr>
        <w:t>y maintaining reservoir pressure. In the article, based on the analysis of the current state of development of the Tengiz field with the application of the cycling process, the method for diagnosing the technical state of gas-conducting pipes for the condi</w:t>
      </w:r>
      <w:r>
        <w:rPr>
          <w:lang w:val="en-US" w:eastAsia="en-US" w:bidi="en-US"/>
        </w:rPr>
        <w:t>tions of high reservoir pressure and an aggressive environment is substantiated. The results of studies to determine the main factors affecting the performance of pipes operating under very high pressure and in an aggressive environment are provided to ens</w:t>
      </w:r>
      <w:r>
        <w:rPr>
          <w:lang w:val="en-US" w:eastAsia="en-US" w:bidi="en-US"/>
        </w:rPr>
        <w:t>ure an uninterrupted reliable supply of gas to the formation. The analysis of hydrodynamic studies of the gas injection network revealing the effect of injection pressure on the strength properties of pipes and pipeline fittings, and also using the existin</w:t>
      </w:r>
      <w:r>
        <w:rPr>
          <w:lang w:val="en-US" w:eastAsia="en-US" w:bidi="en-US"/>
        </w:rPr>
        <w:t>g methods of nondestructive testing and inspection techniques, presents the results of a study on assessing the integrity of a high pressure pipeline. To solve this problem, the author proposes the most acceptable method of magnetic memory of metal in dete</w:t>
      </w:r>
      <w:r>
        <w:rPr>
          <w:lang w:val="en-US" w:eastAsia="en-US" w:bidi="en-US"/>
        </w:rPr>
        <w:t xml:space="preserve">rmining reliability and the possibility of further operation of pipelines, which will ensure safe, trouble-free operation of the gas re-injection system. The article presents the results of physical property studies, technical advantages and disadvantages </w:t>
      </w:r>
      <w:r>
        <w:rPr>
          <w:lang w:val="en-US" w:eastAsia="en-US" w:bidi="en-US"/>
        </w:rPr>
        <w:t>of the method of magnetic memory of metal for pipeline defects, and the selection and optimal technological regime for the operation of high-strength pipes is justified.</w:t>
      </w:r>
    </w:p>
    <w:p w:rsidR="003007D1" w:rsidRDefault="00074044">
      <w:pPr>
        <w:pStyle w:val="70"/>
        <w:shd w:val="clear" w:color="auto" w:fill="auto"/>
        <w:spacing w:before="0" w:after="211" w:line="200" w:lineRule="exact"/>
        <w:jc w:val="left"/>
      </w:pPr>
      <w:r>
        <w:t>УДК 622.276.4</w:t>
      </w:r>
    </w:p>
    <w:p w:rsidR="003007D1" w:rsidRDefault="00074044">
      <w:pPr>
        <w:pStyle w:val="70"/>
        <w:shd w:val="clear" w:color="auto" w:fill="auto"/>
        <w:spacing w:before="0" w:line="254" w:lineRule="exact"/>
        <w:ind w:right="4300"/>
        <w:jc w:val="left"/>
      </w:pPr>
      <w:r>
        <w:t>Рахимов А.А., кандидат технических наук, доцент Рахимова Л.А., старший п</w:t>
      </w:r>
      <w:r>
        <w:t>реподаватель Мендыгалиев Ж.Ж., магистрант</w:t>
      </w:r>
    </w:p>
    <w:p w:rsidR="003007D1" w:rsidRDefault="00074044">
      <w:pPr>
        <w:pStyle w:val="70"/>
        <w:shd w:val="clear" w:color="auto" w:fill="auto"/>
        <w:spacing w:before="0" w:after="284" w:line="254" w:lineRule="exact"/>
        <w:ind w:right="900"/>
        <w:jc w:val="left"/>
      </w:pPr>
      <w:r>
        <w:t>НАО «Западно-Казахстанский аграрно-технический университет имени Жангир хана», г. Уральск, Республика Казахстан</w:t>
      </w:r>
    </w:p>
    <w:p w:rsidR="003007D1" w:rsidRDefault="00074044">
      <w:pPr>
        <w:pStyle w:val="520"/>
        <w:keepNext/>
        <w:keepLines/>
        <w:shd w:val="clear" w:color="auto" w:fill="auto"/>
        <w:spacing w:before="0" w:after="14" w:line="200" w:lineRule="exact"/>
      </w:pPr>
      <w:bookmarkStart w:id="146" w:name="bookmark146"/>
      <w:r>
        <w:t>ИНТЕНСИФИКАЦИЯ ВЫЗОВА ПРИТОКА НЕФТИ ПРИ ЗАКАНЧИВАНИИ</w:t>
      </w:r>
      <w:bookmarkEnd w:id="146"/>
    </w:p>
    <w:p w:rsidR="003007D1" w:rsidRDefault="00074044">
      <w:pPr>
        <w:pStyle w:val="520"/>
        <w:keepNext/>
        <w:keepLines/>
        <w:shd w:val="clear" w:color="auto" w:fill="auto"/>
        <w:spacing w:before="0" w:after="211" w:line="200" w:lineRule="exact"/>
      </w:pPr>
      <w:bookmarkStart w:id="147" w:name="bookmark147"/>
      <w:r>
        <w:t>ГОРИЗОНТАЛЬНЫХ СКВАЖИН</w:t>
      </w:r>
      <w:bookmarkEnd w:id="147"/>
    </w:p>
    <w:p w:rsidR="003007D1" w:rsidRDefault="00074044">
      <w:pPr>
        <w:pStyle w:val="520"/>
        <w:keepNext/>
        <w:keepLines/>
        <w:shd w:val="clear" w:color="auto" w:fill="auto"/>
        <w:spacing w:before="0" w:line="254" w:lineRule="exact"/>
      </w:pPr>
      <w:bookmarkStart w:id="148" w:name="bookmark148"/>
      <w:r>
        <w:t>Аннотация</w:t>
      </w:r>
      <w:bookmarkEnd w:id="148"/>
    </w:p>
    <w:p w:rsidR="003007D1" w:rsidRDefault="00074044">
      <w:pPr>
        <w:pStyle w:val="70"/>
        <w:shd w:val="clear" w:color="auto" w:fill="auto"/>
        <w:spacing w:before="0" w:after="236" w:line="254" w:lineRule="exact"/>
        <w:ind w:firstLine="740"/>
      </w:pPr>
      <w:r>
        <w:t>В статье на основе обзора литературных источников сделан анализ и выбор оптимального варианта вызова притока при заканчивании скважин для обеспечения максимальной нефтеотдачи пласта. В цикле строительства скважин процесс заканчивания является одним из осно</w:t>
      </w:r>
      <w:r>
        <w:t xml:space="preserve">вных и технологически сложных процессов. От качества выполнения данного этапа в разведочных скважинах во многом зависит оценка перспективности нового месторождения, а в эксплуатационных - дебит н ее надежность как </w:t>
      </w:r>
      <w:r>
        <w:lastRenderedPageBreak/>
        <w:t>долговременного объекта. Широко распростра</w:t>
      </w:r>
      <w:r>
        <w:t>ненный в последнее время локальный гидроразрыв пласта (ГРП) в нефтяной промышленности рассматривается как эффективный метод воздействия на призабойную зону скважин и как технология, увеличивающая приток нефти. Технология основана на механизме возникновения</w:t>
      </w:r>
      <w:r>
        <w:t xml:space="preserve"> и распространения трещин в горных породах как при однократном, так и многократном гидравлических разрывах пласта. Опубликованные работы по ГРП в большинстве случаев относятся к вертикальному типу скважин, а информация и опыт проведения ГРП в горизонтальны</w:t>
      </w:r>
      <w:r>
        <w:t>х скважинах (ГС), особенно при многократном ГРП (МГРП), достаточно узки. Это связано с тем, что процессы и теоретические исследования эффективности применения многостадийного ГРП в горизонтальных скважинах в условиях анизотропного неоднородного коллектора,</w:t>
      </w:r>
      <w:r>
        <w:t xml:space="preserve"> а также определение оптимального количества стадий гидроразрыва с оценкой расстояний между создаваемыми трещинами практически мало исследованы. Широко применяемое на Карачаганакском месторождении, - технология </w:t>
      </w:r>
      <w:r>
        <w:rPr>
          <w:lang w:val="en-US" w:eastAsia="en-US" w:bidi="en-US"/>
        </w:rPr>
        <w:t xml:space="preserve">FracPoint, </w:t>
      </w:r>
      <w:r>
        <w:t>основанная на открытии муфт ГРП сб</w:t>
      </w:r>
      <w:r>
        <w:t>росом шара определенного диаметра является наиболее эффективным методом освоения скважин.</w:t>
      </w:r>
    </w:p>
    <w:p w:rsidR="003007D1" w:rsidRDefault="00074044">
      <w:pPr>
        <w:pStyle w:val="140"/>
        <w:shd w:val="clear" w:color="auto" w:fill="auto"/>
        <w:spacing w:before="0" w:after="244" w:line="259" w:lineRule="exact"/>
        <w:ind w:firstLine="740"/>
      </w:pPr>
      <w:r>
        <w:rPr>
          <w:rStyle w:val="140pt"/>
          <w:i/>
          <w:iCs/>
        </w:rPr>
        <w:t>Ключевые слова: вызов притока, углеводородоотдача, заканчивание скважины, гидроразрыв пласта, проницаемость призабойной зоны, дебит.</w:t>
      </w:r>
    </w:p>
    <w:p w:rsidR="003007D1" w:rsidRDefault="00074044">
      <w:pPr>
        <w:pStyle w:val="70"/>
        <w:shd w:val="clear" w:color="auto" w:fill="auto"/>
        <w:spacing w:before="0" w:line="254" w:lineRule="exact"/>
        <w:ind w:firstLine="740"/>
      </w:pPr>
      <w:r>
        <w:t>Вызов притока — технологический п</w:t>
      </w:r>
      <w:r>
        <w:t>роцесс снижения противодавления на забое простаивающей скважины, ликвидации репрессии на пласт и создания депрессии, под действием которой начинается течение флюида из пласта в скважину. Основной целью вызова притока и освоения является снижение противодав</w:t>
      </w:r>
      <w:r>
        <w:t>ления на забое скважины, заполненной специальной жидкостью глушения, и искусственное восстановление или улучшение фильтрационных характеристик призабойной зоны для получения соответствующего дебита или приемистости.</w:t>
      </w:r>
    </w:p>
    <w:p w:rsidR="003007D1" w:rsidRDefault="00074044">
      <w:pPr>
        <w:pStyle w:val="70"/>
        <w:shd w:val="clear" w:color="auto" w:fill="auto"/>
        <w:spacing w:before="0" w:line="254" w:lineRule="exact"/>
        <w:ind w:firstLine="740"/>
      </w:pPr>
      <w:r>
        <w:t>Основной целью вызова притока и освоения</w:t>
      </w:r>
      <w:r>
        <w:t xml:space="preserve"> является снижение противодавления на забое скважины, заполненной специальной жидкостью глушения, и искусственное восстановление или улучшение фильтрационных характеристик призабойной зоны для получения соответствующего дебита или приемистости. Даже при од</w:t>
      </w:r>
      <w:r>
        <w:t>нородных коллекторских свойствах пласта можно получить скважины с различной продуктивностью. Качество работ при заканчивании скважин, наряду с выбором оптимальной схемы разработки, является важнейшим фактором, определяющим эффективность эксплуатации местор</w:t>
      </w:r>
      <w:r>
        <w:t>ождений.</w:t>
      </w:r>
    </w:p>
    <w:p w:rsidR="003007D1" w:rsidRDefault="00074044">
      <w:pPr>
        <w:pStyle w:val="70"/>
        <w:shd w:val="clear" w:color="auto" w:fill="auto"/>
        <w:spacing w:before="0" w:line="254" w:lineRule="exact"/>
        <w:ind w:firstLine="740"/>
      </w:pPr>
      <w:r>
        <w:t>В настоящее время положение таково, что существующие технологии вскрытия продуктивных пластов в подавляющем большинстве случаев не обеспечивают сохранения естественной проницаемости пород в околоскважинной зоне.</w:t>
      </w:r>
    </w:p>
    <w:p w:rsidR="003007D1" w:rsidRDefault="00074044">
      <w:pPr>
        <w:pStyle w:val="70"/>
        <w:shd w:val="clear" w:color="auto" w:fill="auto"/>
        <w:spacing w:before="0" w:line="254" w:lineRule="exact"/>
        <w:ind w:firstLine="740"/>
      </w:pPr>
      <w:r>
        <w:t>Широко распространенный в последнее</w:t>
      </w:r>
      <w:r>
        <w:t xml:space="preserve"> время локальный гидроразрыв пласта (ГРП) в нефтяной промышленности рассматривается как эффективный метод воздействия на призабойную зону скважин и как технология, увеличивающая приток нефти. Технология основана на механизме возникновения и распространения</w:t>
      </w:r>
      <w:r>
        <w:t xml:space="preserve"> трещин в горных породах как при однократном, так и многократном гидравлических разрывах пласта. Опубликованные работы по ГРП в большинстве случаев относятся к вертикальному типу скважин, а информация и опыт проведения ГРП в горизонтальных скважинах (ГС), </w:t>
      </w:r>
      <w:r>
        <w:t>особенно при многократном ГРП (МГРП), достаточно узки. Это связано с тем, что процессы и теоретические исследования эффективности применения многостадийного ГРП в горизонтальных скважинах в условиях анизотропного неоднородного коллектора, а также определен</w:t>
      </w:r>
      <w:r>
        <w:t>ие оптимального количества стадий гидроразрыва с оценкой расстояний между создаваемыми трещинами практически мало исследованы.</w:t>
      </w:r>
    </w:p>
    <w:p w:rsidR="003007D1" w:rsidRDefault="00074044">
      <w:pPr>
        <w:pStyle w:val="70"/>
        <w:shd w:val="clear" w:color="auto" w:fill="auto"/>
        <w:spacing w:before="0" w:line="254" w:lineRule="exact"/>
        <w:ind w:firstLine="740"/>
      </w:pPr>
      <w:r>
        <w:t>В условиях широкого развития технологий применения многократного гидроразрыва пласта на практике необходимость теоретических иссл</w:t>
      </w:r>
      <w:r>
        <w:t>едований усиливается в связи с тем, что, по данным опытных работ, на Карачаганакском месторождении, при вторичном ГРП от первого (базового) эффективность снижается на 17 %, а на третьем - на 31-35 %. Поэтому возникла необходимость разработки новых критерие</w:t>
      </w:r>
      <w:r>
        <w:t>в успешности применения многократного ГРП в технологиях комплексного воздействия на пласт для использования в промысловых условиях. Такая задача в настоящее время является востребованной и актуальной.</w:t>
      </w:r>
    </w:p>
    <w:p w:rsidR="003007D1" w:rsidRDefault="00074044">
      <w:pPr>
        <w:pStyle w:val="70"/>
        <w:shd w:val="clear" w:color="auto" w:fill="auto"/>
        <w:spacing w:before="0" w:line="254" w:lineRule="exact"/>
        <w:ind w:firstLine="740"/>
      </w:pPr>
      <w:r>
        <w:t>Учет вышеприведенных основных критериев при выборе мето</w:t>
      </w:r>
      <w:r>
        <w:t>да вызова притока позволит получить наилучший технико-экономический эффект.</w:t>
      </w:r>
    </w:p>
    <w:p w:rsidR="003007D1" w:rsidRDefault="00074044">
      <w:pPr>
        <w:pStyle w:val="70"/>
        <w:shd w:val="clear" w:color="auto" w:fill="auto"/>
        <w:spacing w:before="0" w:line="254" w:lineRule="exact"/>
        <w:ind w:firstLine="740"/>
      </w:pPr>
      <w:r>
        <w:t xml:space="preserve">Метод восстановления проницаемости призабойной зоны выбирают в зависимости от предполагаемых причин и степени снижения естественной проницаемости, свойств коллектора, условий </w:t>
      </w:r>
      <w:r>
        <w:t xml:space="preserve">заканчивания скважины. На протяжении десятков лет для восстановления проницаемости призабойной </w:t>
      </w:r>
      <w:r>
        <w:lastRenderedPageBreak/>
        <w:t>зоны широко применяются кислотная обработка и гидравлический разрыв пласта (ГРП).</w:t>
      </w:r>
    </w:p>
    <w:p w:rsidR="003007D1" w:rsidRDefault="00074044">
      <w:pPr>
        <w:pStyle w:val="70"/>
        <w:shd w:val="clear" w:color="auto" w:fill="auto"/>
        <w:spacing w:before="0" w:line="254" w:lineRule="exact"/>
        <w:ind w:firstLine="740"/>
      </w:pPr>
      <w:r>
        <w:t>При кислотной обработке происходит растворение породы и загрязняющего породы ма</w:t>
      </w:r>
      <w:r>
        <w:t>териала, очищение поровых каналов, трещин, каверн, увеличение размеров и возникновение новых каналов фильтрации. Перед применением кислотного воздействия обычно рекомендуется дополнительная кумулятивная или гидропескоструйная перфорация. Для обработки карб</w:t>
      </w:r>
      <w:r>
        <w:t>онатных пород применяется раствор соляной кислоты, в случае терригенных коллекторов - смесь растворов плавиковой и соляной кислот.</w:t>
      </w:r>
    </w:p>
    <w:p w:rsidR="003007D1" w:rsidRDefault="00074044">
      <w:pPr>
        <w:pStyle w:val="70"/>
        <w:shd w:val="clear" w:color="auto" w:fill="auto"/>
        <w:spacing w:before="0" w:line="254" w:lineRule="exact"/>
        <w:ind w:firstLine="740"/>
      </w:pPr>
      <w:r>
        <w:t xml:space="preserve">Если установлено, что после полной замены в скважине бурового раствора на воду нет признаков фонтанирования и для вызова </w:t>
      </w:r>
      <w:r>
        <w:t>притока из пласта требуется снижать уровень жидкости в скважине в целях снижения забойного давления, то приступают к выполнению работ по вызову притока двухфазной пеной [1].</w:t>
      </w:r>
    </w:p>
    <w:p w:rsidR="003007D1" w:rsidRDefault="00074044">
      <w:pPr>
        <w:pStyle w:val="70"/>
        <w:shd w:val="clear" w:color="auto" w:fill="auto"/>
        <w:spacing w:before="0" w:line="254" w:lineRule="exact"/>
        <w:ind w:firstLine="740"/>
      </w:pPr>
      <w:r>
        <w:t>Прежде всего, буровой раствор в скважине заменяют на водный раствор ПАВ. Концентра</w:t>
      </w:r>
      <w:r>
        <w:t>цию ПАВ (ОП-10, сульфонол, ДС-РАС и др.) принимают в диапазоне 0,1-0,2 % (по активному веществу). Во избежание контакта больших объемов бурового раствора с вскрытой перфорацией толщиной продуктивного пласта замену бурового раствора на водный раствор осущес</w:t>
      </w:r>
      <w:r>
        <w:t>твляют прямой промывкой. Водный раствор закачивают в НКТ, буровой раствор вытесняют через затрубное пространство. После этого приступают к замене водного раствора ПАВ на двухфазную пену. Как правило, такая замена проводится при обратной промывке, т.е. пена</w:t>
      </w:r>
      <w:r>
        <w:t xml:space="preserve"> закачивается в затрубное пространство, водный раствор ПАВ вытесняется из скважины по НКТ. Вытесняемый водный раствор ПАВ в дальнейшем используют для образования пены. Однако во избежание контакта большого количества водного раствора ПАВ со вскрытой толщин</w:t>
      </w:r>
      <w:r>
        <w:t>ой пласта, как и при замене бурового раствора водным раствором ПАВ, применяют следующий технологический прием.</w:t>
      </w:r>
    </w:p>
    <w:p w:rsidR="003007D1" w:rsidRDefault="00074044">
      <w:pPr>
        <w:pStyle w:val="70"/>
        <w:shd w:val="clear" w:color="auto" w:fill="auto"/>
        <w:spacing w:before="0" w:line="254" w:lineRule="exact"/>
        <w:ind w:firstLine="740"/>
      </w:pPr>
      <w:r>
        <w:t>Сначала водный раствор ПАВ можно заменить на двухфазную пену с малой степенью аэрации (например, а = 5^10) при прямой промывке до полного удалени</w:t>
      </w:r>
      <w:r>
        <w:t>я из скважины водного раствора ПАВ, а затем приступить к дальнейшим работам по снижению забойного давления путем замены в скважине пены с меньшей степенью аэрации (с большей плотностью) на пену с большей степенью аэрации (с меньшей плотностью). При этом на</w:t>
      </w:r>
      <w:r>
        <w:t>гнетание осуществляется в затрубное пространство, а вытеснение происходит по НКТ. Описанный технологический прием, т.е. предварительную замену водного раствора ПАВ на двухфазную пену с малой степенью аэрации, можно использовать в тех случаях, когда известн</w:t>
      </w:r>
      <w:r>
        <w:t>о, что такая замена не вызовет притока жидкости и газа из пласта[2].</w:t>
      </w:r>
    </w:p>
    <w:p w:rsidR="003007D1" w:rsidRDefault="00074044">
      <w:pPr>
        <w:pStyle w:val="70"/>
        <w:shd w:val="clear" w:color="auto" w:fill="auto"/>
        <w:spacing w:before="0" w:line="254" w:lineRule="exact"/>
        <w:ind w:firstLine="740"/>
      </w:pPr>
      <w:r>
        <w:t>Следует отметить, что некоторые разновидности вызова притока жидкости и газа из пласта, применяемые иногда в промысловой практике, неправомерно противопоставляются пенным системам. Наприм</w:t>
      </w:r>
      <w:r>
        <w:t>ер, вызов притока с применением азота некоторыми промысловыми специалистами считается особым способом. На самом деле азот, как воздух, природный газ и другие, является газовой фазой пенной системы и его использование для образования пены даст лучшие резуль</w:t>
      </w:r>
      <w:r>
        <w:t>таты, чем самостоятельное применение азота для вызова притока из пласта.</w:t>
      </w:r>
    </w:p>
    <w:p w:rsidR="003007D1" w:rsidRDefault="00074044">
      <w:pPr>
        <w:pStyle w:val="70"/>
        <w:shd w:val="clear" w:color="auto" w:fill="auto"/>
        <w:spacing w:before="0" w:line="254" w:lineRule="exact"/>
        <w:ind w:firstLine="740"/>
      </w:pPr>
      <w:r>
        <w:t>Некоторые специалисты считают возможным после уменьшения забойного давления путем постепенного снижения плотности пены в скважине оставшийся столб пены продавить (удалить из ствола ск</w:t>
      </w:r>
      <w:r>
        <w:t>важины) воздухом. Такой способ совершенно неприемлем, так как применение воздуха в момент начала притока нефти или газа может вызвать серьезные осложнения. Мнение сторонников такого технологического приема, считающих, что применение воздуха на конечном эта</w:t>
      </w:r>
      <w:r>
        <w:t>пе вызова притока из пласта несколько ускорит процесс заканчивания скважин, ошибочно. Во-первых, ускорение в этом случае может измеряться часами, не более. Во-вторых, задача состоит не в том, чтобы ускорить вызов притока на несколько часов или даже на сутк</w:t>
      </w:r>
      <w:r>
        <w:t>и, а главным образом в том, чтобы обеспечить в процессе вызова притока при использовании пенных систем высокую продуктивность скважины за счет очистки призабойной зоны пласта и вовлечения в работу низкопроницаемых прослоев.</w:t>
      </w:r>
    </w:p>
    <w:p w:rsidR="003007D1" w:rsidRDefault="00074044">
      <w:pPr>
        <w:pStyle w:val="70"/>
        <w:shd w:val="clear" w:color="auto" w:fill="auto"/>
        <w:spacing w:before="0" w:line="254" w:lineRule="exact"/>
        <w:ind w:firstLine="740"/>
      </w:pPr>
      <w:r>
        <w:t>Первоначальная конструкция скваж</w:t>
      </w:r>
      <w:r>
        <w:t>ины был выбрана для обеспечения простоты, эффективности и гибкости при бурении каждой скважины. В основе первоначальной конструкции лежит пилотный ствол и участок набора кривизны ствола со средним радиусом, защищенной 7-дюймовым хвостовиком, а также горизо</w:t>
      </w:r>
      <w:r>
        <w:t>нтального участка открытого ствола 5 7/8 дюймов. Данная конструкция позволяет эффективную очистку ствола во время бурения горизонтального участка, сокращает операции после бурения коллектора, сводя до минимума его повреждения, а также позволяет производить</w:t>
      </w:r>
      <w:r>
        <w:t xml:space="preserve"> интенсификацию притока, используя гибкие НКТ, обеспечивая эффективное заканчивание. Кроме того, конструкция позволит вести мониторинг добычи, используя приборы для эксплуатационного каротажа.</w:t>
      </w:r>
    </w:p>
    <w:p w:rsidR="003007D1" w:rsidRDefault="00074044">
      <w:pPr>
        <w:pStyle w:val="70"/>
        <w:shd w:val="clear" w:color="auto" w:fill="auto"/>
        <w:spacing w:before="0" w:line="254" w:lineRule="exact"/>
        <w:ind w:firstLine="740"/>
      </w:pPr>
      <w:r>
        <w:t>Первоначальная конструкция скважины позволяет произвести оценку</w:t>
      </w:r>
      <w:r>
        <w:t xml:space="preserve"> разреза коллектора в </w:t>
      </w:r>
      <w:r>
        <w:lastRenderedPageBreak/>
        <w:t>пилотном стволе до оптимизации горизонтальной траектории. На участке бурения пилотного ствола, глубина горизонтального участка ствола может быть откорректирована с учётом фактических глубин разреза (если имеется расхождение с прогнозо</w:t>
      </w:r>
      <w:r>
        <w:t>м по сейсмическим данным) и расположению в вертикальном разрезе коллектора участка с наиболее перспективными коллекторскими свойствами. Ожидается, что горизонтальные участки скважин будут располагаться под углами, превышающими 75 градусов. Угол «горизонтал</w:t>
      </w:r>
      <w:r>
        <w:t>ьного участка» будет выбираться таким образом, чтобы вертикальный участок мог проходить по траектории ствола скважины.</w:t>
      </w:r>
    </w:p>
    <w:p w:rsidR="003007D1" w:rsidRDefault="00074044">
      <w:pPr>
        <w:pStyle w:val="70"/>
        <w:shd w:val="clear" w:color="auto" w:fill="auto"/>
        <w:spacing w:before="0" w:line="254" w:lineRule="exact"/>
        <w:ind w:firstLine="740"/>
      </w:pPr>
      <w:r>
        <w:t>В случае, если в пилотном стволе будет обнаружен достаточно продуктивный интервал, соответствующий целям скважины, будет рассмотрена возм</w:t>
      </w:r>
      <w:r>
        <w:t>ожность заканчивания скважины без продолжения бурения горизонтального участка.</w:t>
      </w:r>
    </w:p>
    <w:p w:rsidR="003007D1" w:rsidRDefault="00074044">
      <w:pPr>
        <w:pStyle w:val="70"/>
        <w:shd w:val="clear" w:color="auto" w:fill="auto"/>
        <w:spacing w:before="0" w:line="254" w:lineRule="exact"/>
        <w:ind w:firstLine="740"/>
      </w:pPr>
      <w:r>
        <w:t xml:space="preserve">В настоящее время также рассматриваются варианты, включающие применение наклонного пилотного ствола. Этот вариант имеет преимущества, сокращая смещение между пилотным стволом и </w:t>
      </w:r>
      <w:r>
        <w:t>горизонтальным участком ствола для повышения возможности обнаружения перспективных зон в пилотном стволе на горизонтальном участке. Недостатками данного варианта со смещением являются повышенная сложность и необходимость предварительного определения направ</w:t>
      </w:r>
      <w:r>
        <w:t>ления ствола и потенциального ограничения последующих направлений горизонтального участка ствола.</w:t>
      </w:r>
    </w:p>
    <w:p w:rsidR="003007D1" w:rsidRDefault="00074044">
      <w:pPr>
        <w:pStyle w:val="70"/>
        <w:shd w:val="clear" w:color="auto" w:fill="auto"/>
        <w:spacing w:before="0" w:line="254" w:lineRule="exact"/>
        <w:ind w:firstLine="740"/>
      </w:pPr>
      <w:r>
        <w:t>По мере накопления опыта при оптимизации окончательной конструкции скважины, в дальнейшем будет рассматривается вариант исключения пилотного ствола из констру</w:t>
      </w:r>
      <w:r>
        <w:t>кции скважины. Это будет зависеть от уровня прибыли, получаемой в результате снижения затрат, и сложности по сравнению с ценностью информации, получаемой в пилотном стволе. Будет</w:t>
      </w:r>
    </w:p>
    <w:p w:rsidR="003007D1" w:rsidRDefault="00074044">
      <w:pPr>
        <w:pStyle w:val="70"/>
        <w:shd w:val="clear" w:color="auto" w:fill="auto"/>
        <w:spacing w:before="0" w:line="254" w:lineRule="exact"/>
      </w:pPr>
      <w:r>
        <w:t>также рассмотрена возможность и практическая целесообразность сохранения пило</w:t>
      </w:r>
      <w:r>
        <w:t>тного ствола наряду с горизонтальным участком для дальнейшего повышения продуктивности скважин. Разработка коллектора основана на 4 основных принципах, изложенных в Технологической схеме:</w:t>
      </w:r>
    </w:p>
    <w:p w:rsidR="003007D1" w:rsidRDefault="00074044">
      <w:pPr>
        <w:pStyle w:val="70"/>
        <w:numPr>
          <w:ilvl w:val="0"/>
          <w:numId w:val="75"/>
        </w:numPr>
        <w:shd w:val="clear" w:color="auto" w:fill="auto"/>
        <w:tabs>
          <w:tab w:val="left" w:pos="1422"/>
        </w:tabs>
        <w:spacing w:before="0" w:line="254" w:lineRule="exact"/>
        <w:ind w:firstLine="760"/>
      </w:pPr>
      <w:r>
        <w:t>Добыча богатого конденсата и нефтяной жидкости будет производиться и</w:t>
      </w:r>
      <w:r>
        <w:t>з существующих вертикальных добывающих скважин, с перенесением конечного забоя в нижнюю часть Объекта 2 и Объекта 3, а также из углублённых горизонтальных и вертикальных добывающих скважин, конечный забой которых специально перенесён в нефтяную оторочку Об</w:t>
      </w:r>
      <w:r>
        <w:t>ъекта 3. Для повышения продуктивности скважин будут использованы современные методы интенсификации притока и технология бурения горизонтальных скважин.</w:t>
      </w:r>
    </w:p>
    <w:p w:rsidR="003007D1" w:rsidRDefault="00074044">
      <w:pPr>
        <w:pStyle w:val="70"/>
        <w:numPr>
          <w:ilvl w:val="0"/>
          <w:numId w:val="75"/>
        </w:numPr>
        <w:shd w:val="clear" w:color="auto" w:fill="auto"/>
        <w:tabs>
          <w:tab w:val="left" w:pos="1422"/>
        </w:tabs>
        <w:spacing w:before="0" w:line="254" w:lineRule="exact"/>
        <w:ind w:firstLine="760"/>
      </w:pPr>
      <w:r>
        <w:t>Ведение совместно-раздельной добычи из Объекта 2 и 3 для повышения продуктивности скважин в тех случаях,</w:t>
      </w:r>
      <w:r>
        <w:t xml:space="preserve"> когда добыча из одного Объекта является экономически нецелесообразной.</w:t>
      </w:r>
    </w:p>
    <w:p w:rsidR="003007D1" w:rsidRDefault="00074044">
      <w:pPr>
        <w:pStyle w:val="70"/>
        <w:numPr>
          <w:ilvl w:val="0"/>
          <w:numId w:val="75"/>
        </w:numPr>
        <w:shd w:val="clear" w:color="auto" w:fill="auto"/>
        <w:tabs>
          <w:tab w:val="left" w:pos="1422"/>
        </w:tabs>
        <w:spacing w:before="0" w:line="254" w:lineRule="exact"/>
        <w:ind w:firstLine="760"/>
      </w:pPr>
      <w:r>
        <w:t xml:space="preserve">Внедрение пробной Системы закачки газа наряду с существующей добычей газа и жидких углеводородов для определения (а) работоспособности системы закачки газа и (б) эффективности охвата, </w:t>
      </w:r>
      <w:r>
        <w:t>которую следует ожидать в коллекторе.</w:t>
      </w:r>
    </w:p>
    <w:p w:rsidR="003007D1" w:rsidRDefault="00074044">
      <w:pPr>
        <w:pStyle w:val="70"/>
        <w:numPr>
          <w:ilvl w:val="0"/>
          <w:numId w:val="75"/>
        </w:numPr>
        <w:shd w:val="clear" w:color="auto" w:fill="auto"/>
        <w:tabs>
          <w:tab w:val="left" w:pos="1422"/>
        </w:tabs>
        <w:spacing w:before="0" w:line="254" w:lineRule="exact"/>
        <w:ind w:firstLine="760"/>
      </w:pPr>
      <w:r>
        <w:t>Снятие ограничений по давлению начала конденсации с тем, чтобы полностью опробовать предлагаемые в настоящее время теории о подвижности жидких углеводородов.</w:t>
      </w:r>
    </w:p>
    <w:p w:rsidR="003007D1" w:rsidRDefault="00074044">
      <w:pPr>
        <w:pStyle w:val="70"/>
        <w:shd w:val="clear" w:color="auto" w:fill="auto"/>
        <w:spacing w:before="0" w:line="254" w:lineRule="exact"/>
        <w:ind w:firstLine="760"/>
      </w:pPr>
      <w:r>
        <w:t>На последующих стадиях разработки будут пробурены и закончен</w:t>
      </w:r>
      <w:r>
        <w:t>ы дополнительные скважины, первоначально в Объекте 3, а затем - в Объекте 2, поскольку потребуется дополнительная добыча газа для увеличения его сбыта. Кроме того, дополнительная производительность скважин будет оценена путём дополнительной перфорации инте</w:t>
      </w:r>
      <w:r>
        <w:t>рвалов. Добыча из Объекта 1 остаётся возможным вариантом для удовлетворения потребностей в сбыте газа, хотя она менее приоритетна для разработки.</w:t>
      </w:r>
    </w:p>
    <w:p w:rsidR="003007D1" w:rsidRDefault="00074044">
      <w:pPr>
        <w:pStyle w:val="70"/>
        <w:shd w:val="clear" w:color="auto" w:fill="auto"/>
        <w:spacing w:before="0" w:line="254" w:lineRule="exact"/>
        <w:ind w:firstLine="760"/>
      </w:pPr>
      <w:r>
        <w:t>Объектом разработки коллектора на данном этапе является малоразработанные участки Объекта 3. Данные участки пр</w:t>
      </w:r>
      <w:r>
        <w:t>едположительно имеют наиболее высокий потенциал увеличения добычи на месторождении и достижения дополнительного объёма добычи при низком газовым факторе для целей поддержания уровня добычи.</w:t>
      </w:r>
    </w:p>
    <w:p w:rsidR="003007D1" w:rsidRDefault="00074044">
      <w:pPr>
        <w:pStyle w:val="70"/>
        <w:shd w:val="clear" w:color="auto" w:fill="auto"/>
        <w:spacing w:before="0" w:line="254" w:lineRule="exact"/>
        <w:ind w:firstLine="760"/>
      </w:pPr>
      <w:r>
        <w:t>Объект 3 представляет собой интервал между -4950 м (предполагаемый</w:t>
      </w:r>
      <w:r>
        <w:t xml:space="preserve"> ВНК) и ВНК (ранее - на отм. -5150 м. а. о.). Основной объект коллектора находится в разрезе </w:t>
      </w:r>
      <w:r>
        <w:rPr>
          <w:lang w:val="en-US" w:eastAsia="en-US" w:bidi="en-US"/>
        </w:rPr>
        <w:t xml:space="preserve">C5- C9. </w:t>
      </w:r>
      <w:r>
        <w:t>Данный интервал состоит из смешанных известняков и доломитов, сочетающих микробиальные биогермные фации и биогермные фации крыльев возрастом от ранне</w:t>
      </w:r>
      <w:r>
        <w:softHyphen/>
        <w:t>серпу</w:t>
      </w:r>
      <w:r>
        <w:t xml:space="preserve">ховского </w:t>
      </w:r>
      <w:r>
        <w:rPr>
          <w:lang w:val="en-US" w:eastAsia="en-US" w:bidi="en-US"/>
        </w:rPr>
        <w:t xml:space="preserve">(C5-C6) </w:t>
      </w:r>
      <w:r>
        <w:t>до поздне-визейского (С7-С8). Кавернозные межкристаллические и межзерновые типы пористости наиболее часто связаны с биогермными фациями. Мощности коллектора в бобриковском и турнейском стратиграфических подразделениях ниже тульского горизо</w:t>
      </w:r>
      <w:r>
        <w:t xml:space="preserve">нта </w:t>
      </w:r>
      <w:r>
        <w:rPr>
          <w:lang w:val="en-US" w:eastAsia="en-US" w:bidi="en-US"/>
        </w:rPr>
        <w:t xml:space="preserve">(C9) </w:t>
      </w:r>
      <w:r>
        <w:t>считаются второстепенным объектом коллектора, так как петрофизические характеристики и распределение коллектора в данном интервале в целом неудовлетворительные, исходя из результатов углубления скважин.</w:t>
      </w:r>
    </w:p>
    <w:p w:rsidR="003007D1" w:rsidRDefault="00074044">
      <w:pPr>
        <w:pStyle w:val="70"/>
        <w:shd w:val="clear" w:color="auto" w:fill="auto"/>
        <w:spacing w:before="0" w:line="254" w:lineRule="exact"/>
        <w:ind w:firstLine="760"/>
      </w:pPr>
      <w:r>
        <w:t xml:space="preserve">Было решено, что горизонтальное бурение </w:t>
      </w:r>
      <w:r>
        <w:t xml:space="preserve">является основной технологией для улучшения </w:t>
      </w:r>
      <w:r>
        <w:lastRenderedPageBreak/>
        <w:t>характеристик новых скважин, которык бурятся на неосвоенных участках Объекта 3. По мере получения дополнительных данных, будет продолжено рассмотрение вариантов применения новых технологий по последующим скважина</w:t>
      </w:r>
      <w:r>
        <w:t>м. Выбор оптимальной технологии определяется как существующими неопределённостями по месторождению, так и связью между различными технологиями и сложным характером неоднородности месторождения.</w:t>
      </w:r>
    </w:p>
    <w:p w:rsidR="003007D1" w:rsidRDefault="00074044">
      <w:pPr>
        <w:pStyle w:val="70"/>
        <w:shd w:val="clear" w:color="auto" w:fill="auto"/>
        <w:spacing w:before="0" w:line="254" w:lineRule="exact"/>
        <w:ind w:firstLine="760"/>
      </w:pPr>
      <w:r>
        <w:t>Целью выбора оптимального технологического варианта является п</w:t>
      </w:r>
      <w:r>
        <w:t>олучение максимальной прибыли. Возможно, что применение более простой, но менее эффективной, или же более сложной и более дорогостоящей конструкции скважины может обеспечить высокую прибыль, в зависимости от ожидаемых дебитов, выхода продукции, добычи и за</w:t>
      </w:r>
      <w:r>
        <w:t>трат, связанных с различными типами конструкций. За последующие 2-4 года конструкция скважин будет оптимизироваться на основе практического опыта бурения и эксплуатации по каждой новой скважине, вместе с предполагаемым опытом в ходе усовершенствования конс</w:t>
      </w:r>
      <w:r>
        <w:t>трукции скважин.</w:t>
      </w:r>
    </w:p>
    <w:p w:rsidR="003007D1" w:rsidRDefault="00074044">
      <w:pPr>
        <w:pStyle w:val="70"/>
        <w:shd w:val="clear" w:color="auto" w:fill="auto"/>
        <w:spacing w:before="0" w:line="254" w:lineRule="exact"/>
        <w:ind w:firstLine="760"/>
      </w:pPr>
      <w:r>
        <w:t xml:space="preserve">Широко применяемое на Карачаганакском месторождении, - технология </w:t>
      </w:r>
      <w:r>
        <w:rPr>
          <w:lang w:val="en-US" w:eastAsia="en-US" w:bidi="en-US"/>
        </w:rPr>
        <w:t xml:space="preserve">FracPoint, </w:t>
      </w:r>
      <w:r>
        <w:t>основанная на открытии муфт ГРП сбросом шара определенного диаметра. При проведении</w:t>
      </w:r>
      <w:r>
        <w:br w:type="page"/>
      </w:r>
    </w:p>
    <w:p w:rsidR="003007D1" w:rsidRDefault="00074044">
      <w:pPr>
        <w:pStyle w:val="70"/>
        <w:shd w:val="clear" w:color="auto" w:fill="auto"/>
        <w:spacing w:before="0" w:line="254" w:lineRule="exact"/>
      </w:pPr>
      <w:r>
        <w:lastRenderedPageBreak/>
        <w:t>МГРП с раздвижными муфтами первый ГРП проводят на гидропорт или на фильтр хво</w:t>
      </w:r>
      <w:r>
        <w:t>стовика, затем сбрасывают шар самого малого диаметра, после посадки шара в муфту происходит герметизация хвостовика с мгновенным поднятием и давления до момента срезки штифтов. При их срезке центральный поршень передвигается вниз совместно с седлом под шар</w:t>
      </w:r>
      <w:r>
        <w:t xml:space="preserve"> и открывает окна для закачки жидкости последующего ГРП. После выполнения операции ГРП сбрасывается шар большего диаметра и так повторяется до выполнения всех стадий ГРП. Оборудование позволяет проводить до 7 и 11 стадий ГРП на соответственно 102- и 114-мм</w:t>
      </w:r>
      <w:r>
        <w:t xml:space="preserve"> хвостовиках.</w:t>
      </w:r>
    </w:p>
    <w:p w:rsidR="003007D1" w:rsidRDefault="00074044">
      <w:pPr>
        <w:pStyle w:val="70"/>
        <w:shd w:val="clear" w:color="auto" w:fill="auto"/>
        <w:spacing w:before="0" w:line="254" w:lineRule="exact"/>
        <w:ind w:firstLine="740"/>
      </w:pPr>
      <w:r>
        <w:t>Единственный относительный недостаток технологии требуется время для разбухания пакера (14 сут). В случае необходимости начала освоения скважины сразу же после бурения необходимо разобщать интервалы ГРП гидромеханическими пакерами. Они активи</w:t>
      </w:r>
      <w:r>
        <w:t>руются давлением при ГРП и нетребуют времени на разбухание.В результате внедрения технологииFracPom цикл ввода скважин сократился с 68 (технология с мостовыми пробками(ПГРМ)) до 24 сут.</w:t>
      </w:r>
    </w:p>
    <w:p w:rsidR="003007D1" w:rsidRDefault="003007D1">
      <w:pPr>
        <w:pStyle w:val="70"/>
        <w:shd w:val="clear" w:color="auto" w:fill="auto"/>
        <w:spacing w:before="0" w:line="254" w:lineRule="exact"/>
        <w:ind w:firstLine="740"/>
      </w:pPr>
      <w:r>
        <w:pict>
          <v:shape id="_x0000_s1374" type="#_x0000_t75" style="position:absolute;left:0;text-align:left;margin-left:60pt;margin-top:30.25pt;width:51.85pt;height:80.65pt;z-index:-125829234;mso-wrap-distance-left:59.3pt;mso-wrap-distance-right:184.3pt;mso-wrap-distance-bottom:.95pt;mso-position-horizontal-relative:margin" wrapcoords="0 0 21600 0 21600 21600 0 21600 0 0">
            <v:imagedata r:id="rId274" o:title="image49"/>
            <w10:wrap type="topAndBottom" anchorx="margin"/>
          </v:shape>
        </w:pict>
      </w:r>
      <w:r>
        <w:pict>
          <v:shape id="_x0000_s1375" type="#_x0000_t202" style="position:absolute;left:0;text-align:left;margin-left:356.15pt;margin-top:64.2pt;width:12.5pt;height:29.1pt;z-index:-125829233;mso-wrap-distance-left:52.1pt;mso-wrap-distance-right:88.55pt;mso-wrap-distance-bottom:1.7pt;mso-position-horizontal-relative:margin" filled="f" stroked="f">
            <v:textbox style="mso-fit-shape-to-text:t" inset="0,0,0,0">
              <w:txbxContent>
                <w:p w:rsidR="003007D1" w:rsidRDefault="00074044">
                  <w:pPr>
                    <w:pStyle w:val="240"/>
                    <w:shd w:val="clear" w:color="auto" w:fill="auto"/>
                    <w:spacing w:line="500" w:lineRule="exact"/>
                  </w:pPr>
                  <w:r>
                    <w:rPr>
                      <w:rStyle w:val="24TimesNewRoman25ptExact"/>
                      <w:rFonts w:eastAsia="Cambria"/>
                      <w:b/>
                      <w:bCs/>
                    </w:rPr>
                    <w:t>1</w:t>
                  </w:r>
                  <w:r>
                    <w:rPr>
                      <w:rStyle w:val="24Exact0"/>
                      <w:b/>
                      <w:bCs/>
                    </w:rPr>
                    <w:t>.</w:t>
                  </w:r>
                </w:p>
              </w:txbxContent>
            </v:textbox>
            <w10:wrap type="topAndBottom" anchorx="margin"/>
          </v:shape>
        </w:pict>
      </w:r>
      <w:r>
        <w:pict>
          <v:shape id="_x0000_s1376" type="#_x0000_t202" style="position:absolute;left:0;text-align:left;margin-left:296.15pt;margin-top:89pt;width:12.5pt;height:27.5pt;z-index:-125829232;mso-wrap-distance-left:5pt;mso-wrap-distance-right:47.5pt;mso-position-horizontal-relative:margin" filled="f" stroked="f">
            <v:textbox style="mso-fit-shape-to-text:t" inset="0,0,0,0">
              <w:txbxContent>
                <w:p w:rsidR="003007D1" w:rsidRDefault="00074044">
                  <w:pPr>
                    <w:pStyle w:val="250"/>
                    <w:shd w:val="clear" w:color="auto" w:fill="auto"/>
                    <w:spacing w:line="540" w:lineRule="exact"/>
                  </w:pPr>
                  <w:r>
                    <w:rPr>
                      <w:rStyle w:val="25Exact0"/>
                    </w:rPr>
                    <w:t>т</w:t>
                  </w:r>
                </w:p>
              </w:txbxContent>
            </v:textbox>
            <w10:wrap type="topAndBottom" anchorx="margin"/>
          </v:shape>
        </w:pict>
      </w:r>
      <w:r>
        <w:pict>
          <v:shape id="_x0000_s1377" type="#_x0000_t202" style="position:absolute;left:0;text-align:left;margin-left:356.15pt;margin-top:93.35pt;width:29.3pt;height:24.25pt;z-index:-125829231;mso-wrap-distance-left:51.6pt;mso-wrap-distance-right:71.75pt;mso-position-horizontal-relative:margin" filled="f" stroked="f">
            <v:textbox style="mso-fit-shape-to-text:t" inset="0,0,0,0">
              <w:txbxContent>
                <w:p w:rsidR="003007D1" w:rsidRDefault="00074044">
                  <w:pPr>
                    <w:pStyle w:val="260"/>
                    <w:shd w:val="clear" w:color="auto" w:fill="auto"/>
                    <w:spacing w:line="480" w:lineRule="exact"/>
                  </w:pPr>
                  <w:r>
                    <w:rPr>
                      <w:rStyle w:val="26Exact0"/>
                      <w:i/>
                      <w:iCs/>
                    </w:rPr>
                    <w:t>1Г</w:t>
                  </w:r>
                </w:p>
              </w:txbxContent>
            </v:textbox>
            <w10:wrap type="topAndBottom" anchorx="margin"/>
          </v:shape>
        </w:pict>
      </w:r>
      <w:r w:rsidR="00074044">
        <w:t>В настоящее время горизонтальные скважины находят вс</w:t>
      </w:r>
      <w:r w:rsidR="00074044">
        <w:t>е большее применение при разработке месторождений природного газа и нефти (Рисунок 1).</w:t>
      </w:r>
    </w:p>
    <w:p w:rsidR="003007D1" w:rsidRDefault="00074044">
      <w:pPr>
        <w:pStyle w:val="70"/>
        <w:shd w:val="clear" w:color="auto" w:fill="auto"/>
        <w:spacing w:before="0" w:after="14" w:line="200" w:lineRule="exact"/>
        <w:jc w:val="center"/>
      </w:pPr>
      <w:r>
        <w:t>Рисунок 1 - Схема проведения технологии МГРП с применением раздвижных портов,</w:t>
      </w:r>
    </w:p>
    <w:p w:rsidR="003007D1" w:rsidRDefault="00074044">
      <w:pPr>
        <w:pStyle w:val="70"/>
        <w:shd w:val="clear" w:color="auto" w:fill="auto"/>
        <w:spacing w:before="0" w:after="211" w:line="200" w:lineRule="exact"/>
        <w:jc w:val="center"/>
      </w:pPr>
      <w:r>
        <w:t>активируемых сбросом шара</w:t>
      </w:r>
    </w:p>
    <w:p w:rsidR="003007D1" w:rsidRDefault="003007D1">
      <w:pPr>
        <w:pStyle w:val="70"/>
        <w:shd w:val="clear" w:color="auto" w:fill="auto"/>
        <w:spacing w:before="0" w:line="259" w:lineRule="exact"/>
        <w:ind w:firstLine="740"/>
      </w:pPr>
      <w:r>
        <w:pict>
          <v:shape id="_x0000_s1378" type="#_x0000_t75" style="position:absolute;left:0;text-align:left;margin-left:106.8pt;margin-top:62.15pt;width:35.5pt;height:185.75pt;z-index:-125829230;mso-wrap-distance-left:5pt;mso-wrap-distance-right:5pt;mso-position-horizontal-relative:margin" wrapcoords="0 0 21600 0 21600 21600 0 21600 0 0">
            <v:imagedata r:id="rId275" o:title="image50"/>
            <w10:wrap type="topAndBottom" anchorx="margin"/>
          </v:shape>
        </w:pict>
      </w:r>
      <w:r>
        <w:pict>
          <v:shape id="_x0000_s1379" type="#_x0000_t202" style="position:absolute;left:0;text-align:left;margin-left:4.3pt;margin-top:61.9pt;width:192.5pt;height:181.7pt;z-index:-125829229;mso-wrap-distance-left:5pt;mso-wrap-distance-right:5pt;mso-position-horizontal-relative:margin" wrapcoords="6672 0 15933 0 15933 17638 21600 19085 21600 21600 0 21600 0 19085 6672 17638 6672 0" filled="f" stroked="f">
            <v:textbox style="mso-fit-shape-to-text:t" inset="0,0,0,0">
              <w:txbxContent>
                <w:p w:rsidR="003007D1" w:rsidRDefault="00074044">
                  <w:pPr>
                    <w:jc w:val="center"/>
                    <w:rPr>
                      <w:sz w:val="2"/>
                      <w:szCs w:val="2"/>
                    </w:rPr>
                  </w:pPr>
                  <w:r w:rsidRPr="003007D1">
                    <w:pict>
                      <v:shape id="_x0000_i1067" type="#_x0000_t75" style="width:193.45pt;height:182.15pt">
                        <v:imagedata r:id="rId276" r:href="rId277"/>
                      </v:shape>
                    </w:pict>
                  </w:r>
                </w:p>
                <w:p w:rsidR="003007D1" w:rsidRDefault="00074044">
                  <w:pPr>
                    <w:pStyle w:val="2e"/>
                    <w:shd w:val="clear" w:color="auto" w:fill="auto"/>
                    <w:spacing w:after="23" w:line="200" w:lineRule="exact"/>
                    <w:jc w:val="left"/>
                  </w:pPr>
                  <w:r>
                    <w:rPr>
                      <w:rStyle w:val="2Exact5"/>
                    </w:rPr>
                    <w:t>Рисунок 2-Скважина 196-1 на юге центрального участка месторождения в зоне осуществления</w:t>
                  </w:r>
                </w:p>
                <w:p w:rsidR="003007D1" w:rsidRDefault="00074044">
                  <w:pPr>
                    <w:pStyle w:val="2e"/>
                    <w:shd w:val="clear" w:color="auto" w:fill="auto"/>
                    <w:spacing w:after="0" w:line="200" w:lineRule="exact"/>
                  </w:pPr>
                  <w:r>
                    <w:rPr>
                      <w:rStyle w:val="2Exact5"/>
                    </w:rPr>
                    <w:t>обратной закачки газа в пласт</w:t>
                  </w:r>
                </w:p>
              </w:txbxContent>
            </v:textbox>
            <w10:wrap type="topAndBottom" anchorx="margin"/>
          </v:shape>
        </w:pict>
      </w:r>
      <w:r>
        <w:pict>
          <v:shape id="_x0000_s1381" type="#_x0000_t202" style="position:absolute;left:0;text-align:left;margin-left:336.25pt;margin-top:223.9pt;width:5.75pt;height:13.4pt;z-index:-125829228;mso-wrap-distance-left:5pt;mso-wrap-distance-right:5pt;mso-position-horizontal-relative:margin" filled="f" stroked="f">
            <v:textbox style="mso-fit-shape-to-text:t" inset="0,0,0,0">
              <w:txbxContent>
                <w:p w:rsidR="003007D1" w:rsidRDefault="00074044">
                  <w:pPr>
                    <w:pStyle w:val="270"/>
                    <w:shd w:val="clear" w:color="auto" w:fill="auto"/>
                    <w:spacing w:line="210" w:lineRule="exact"/>
                  </w:pPr>
                  <w:r>
                    <w:rPr>
                      <w:rStyle w:val="27Exact0"/>
                    </w:rPr>
                    <w:t>я</w:t>
                  </w:r>
                </w:p>
              </w:txbxContent>
            </v:textbox>
            <w10:wrap type="topAndBottom" anchorx="margin"/>
          </v:shape>
        </w:pict>
      </w:r>
      <w:r>
        <w:pict>
          <v:shape id="_x0000_s1382" type="#_x0000_t75" style="position:absolute;left:0;text-align:left;margin-left:342.25pt;margin-top:62.15pt;width:9.1pt;height:185.75pt;z-index:-125829227;mso-wrap-distance-left:5pt;mso-wrap-distance-right:5pt;mso-position-horizontal-relative:margin" wrapcoords="0 0 21600 0 21600 21600 0 21600 0 0">
            <v:imagedata r:id="rId278" o:title="image52"/>
            <w10:wrap type="topAndBottom" anchorx="margin"/>
          </v:shape>
        </w:pict>
      </w:r>
      <w:r w:rsidR="00074044">
        <w:t>Скважина 196-1</w:t>
      </w:r>
      <w:r w:rsidR="00074044">
        <w:t xml:space="preserve"> расположена на юге центрального участка месторождения в зоне осуществления обратной закачки газа в пласт (Рисунок 2). Была пробурена в период с октября 1986 г. по сентябрь 1987 г. в качестве добывающей на 1-2 объекты с открытым стволом. Скважина была введ</w:t>
      </w:r>
      <w:r w:rsidR="00074044">
        <w:t>ена в эксплуатацию в апреле 1988 г.</w:t>
      </w:r>
    </w:p>
    <w:p w:rsidR="003007D1" w:rsidRDefault="00074044">
      <w:pPr>
        <w:pStyle w:val="70"/>
        <w:shd w:val="clear" w:color="auto" w:fill="auto"/>
        <w:spacing w:before="0" w:line="259" w:lineRule="exact"/>
        <w:jc w:val="right"/>
      </w:pPr>
      <w:r>
        <w:t>С ноября 1988 г. по февраль 1989 г. на скважине был проведен КРС с целью ликвидации утечки газа. В апреле-июне 2002 г., был проведен КРС в целях ликвидации затрубного и</w:t>
      </w:r>
      <w:r>
        <w:br w:type="page"/>
      </w:r>
    </w:p>
    <w:p w:rsidR="003007D1" w:rsidRDefault="00074044">
      <w:pPr>
        <w:pStyle w:val="70"/>
        <w:shd w:val="clear" w:color="auto" w:fill="auto"/>
        <w:spacing w:before="0" w:line="254" w:lineRule="exact"/>
      </w:pPr>
      <w:r>
        <w:lastRenderedPageBreak/>
        <w:t>межколонного давления, после чего скважина была по</w:t>
      </w:r>
      <w:r>
        <w:t>вторно закончена в качестве добывающей на 2 объект со спуском 4,5 ’ хвостовика обсадной колонны для изоляции 1 -го объекта и верхнего интервала 2-го объекта.</w:t>
      </w:r>
    </w:p>
    <w:p w:rsidR="003007D1" w:rsidRDefault="00074044">
      <w:pPr>
        <w:pStyle w:val="70"/>
        <w:shd w:val="clear" w:color="auto" w:fill="auto"/>
        <w:spacing w:before="0" w:line="254" w:lineRule="exact"/>
        <w:ind w:firstLine="740"/>
      </w:pPr>
      <w:r>
        <w:t>Скважина была возвращена в эксплуатацию в июле 2003 г.(Рисунок 3). До забуривания бокового ствола,</w:t>
      </w:r>
      <w:r>
        <w:t xml:space="preserve"> использовалась в качестве резервной в виду высокого газового фактора ( ГФ=3000 м</w:t>
      </w:r>
      <w:r>
        <w:rPr>
          <w:vertAlign w:val="superscript"/>
        </w:rPr>
        <w:t>3</w:t>
      </w:r>
      <w:r>
        <w:t>/ м</w:t>
      </w:r>
      <w:r>
        <w:rPr>
          <w:vertAlign w:val="superscript"/>
        </w:rPr>
        <w:t>3</w:t>
      </w:r>
      <w:r>
        <w:t xml:space="preserve"> в январе 2014 г.).</w:t>
      </w:r>
    </w:p>
    <w:p w:rsidR="003007D1" w:rsidRDefault="00074044">
      <w:pPr>
        <w:pStyle w:val="70"/>
        <w:shd w:val="clear" w:color="auto" w:fill="auto"/>
        <w:spacing w:before="0" w:line="254" w:lineRule="exact"/>
        <w:ind w:firstLine="740"/>
      </w:pPr>
      <w:r>
        <w:t xml:space="preserve">В сентябре 2014 г., перед забуреванием бокового ствола была проведена изоляция газопроявляющего интервала (закачкой 230 бареллей реагента </w:t>
      </w:r>
      <w:r>
        <w:rPr>
          <w:lang w:val="en-US" w:eastAsia="en-US" w:bidi="en-US"/>
        </w:rPr>
        <w:t xml:space="preserve">H2Zero). </w:t>
      </w:r>
      <w:r>
        <w:t>Поп</w:t>
      </w:r>
      <w:r>
        <w:t>ытка была неудачной.</w:t>
      </w:r>
    </w:p>
    <w:p w:rsidR="003007D1" w:rsidRDefault="00074044">
      <w:pPr>
        <w:framePr w:h="3480" w:hSpace="725" w:wrap="notBeside" w:vAnchor="text" w:hAnchor="text" w:x="726" w:y="1"/>
        <w:jc w:val="center"/>
        <w:rPr>
          <w:sz w:val="2"/>
          <w:szCs w:val="2"/>
        </w:rPr>
      </w:pPr>
      <w:r>
        <w:pict>
          <v:shape id="_x0000_i1055" type="#_x0000_t75" style="width:351.35pt;height:174.35pt">
            <v:imagedata r:id="rId279" r:href="rId280"/>
          </v:shape>
        </w:pict>
      </w:r>
    </w:p>
    <w:p w:rsidR="003007D1" w:rsidRDefault="00074044">
      <w:pPr>
        <w:pStyle w:val="2e"/>
        <w:framePr w:h="3480" w:hSpace="725" w:wrap="notBeside" w:vAnchor="text" w:hAnchor="text" w:x="726" w:y="1"/>
        <w:shd w:val="clear" w:color="auto" w:fill="auto"/>
        <w:spacing w:after="0" w:line="264" w:lineRule="exact"/>
      </w:pPr>
      <w:r>
        <w:t>Рисунок 3 - Разрез вдоль траектории ствола скважины 196-1. Траектория ствола скважины демонстрирует значительно откл</w:t>
      </w:r>
      <w:r>
        <w:t>онение от газонефтяного контакта и водонефтяного контакта</w:t>
      </w:r>
    </w:p>
    <w:p w:rsidR="003007D1" w:rsidRDefault="003007D1">
      <w:pPr>
        <w:rPr>
          <w:sz w:val="2"/>
          <w:szCs w:val="2"/>
        </w:rPr>
      </w:pPr>
    </w:p>
    <w:p w:rsidR="003007D1" w:rsidRDefault="00074044">
      <w:pPr>
        <w:pStyle w:val="70"/>
        <w:shd w:val="clear" w:color="auto" w:fill="auto"/>
        <w:spacing w:before="191" w:line="254" w:lineRule="exact"/>
        <w:ind w:firstLine="740"/>
      </w:pPr>
      <w:r>
        <w:t>Боковой ствол скважины 196-1 был забурен 10 ноября 2015 г. прорезкой окна в 7-ми дюймовой обсадной колонне на отметке ~4423 м. изм. Гл. Участок 5,5 дюймовый был пробурен до конечного забоя на отмет</w:t>
      </w:r>
      <w:r>
        <w:t xml:space="preserve">ке 6375 м изм. Гл. (1952 м открытого ствола). Поглощение бурового раствора отмечалось в нескольких зонах. Скважина была закончена 4,5 дюймовой компоновкой и 9 расширяющими пакерами и 5 скользящими муфтами </w:t>
      </w:r>
      <w:r>
        <w:rPr>
          <w:lang w:val="en-US" w:eastAsia="en-US" w:bidi="en-US"/>
        </w:rPr>
        <w:t xml:space="preserve">RSS </w:t>
      </w:r>
      <w:r>
        <w:t>(Рисунок 4).</w:t>
      </w:r>
    </w:p>
    <w:p w:rsidR="003007D1" w:rsidRDefault="00074044">
      <w:pPr>
        <w:pStyle w:val="70"/>
        <w:shd w:val="clear" w:color="auto" w:fill="auto"/>
        <w:spacing w:before="0" w:after="4514" w:line="200" w:lineRule="exact"/>
        <w:ind w:firstLine="740"/>
      </w:pPr>
      <w:r>
        <w:t xml:space="preserve">Скважина введена в эксплуатацию 6 </w:t>
      </w:r>
      <w:r>
        <w:t>июня 2016 г.</w:t>
      </w:r>
    </w:p>
    <w:p w:rsidR="003007D1" w:rsidRDefault="00074044">
      <w:pPr>
        <w:pStyle w:val="70"/>
        <w:shd w:val="clear" w:color="auto" w:fill="auto"/>
        <w:spacing w:before="0" w:line="200" w:lineRule="exact"/>
        <w:jc w:val="center"/>
      </w:pPr>
      <w:r>
        <w:t>Рисунок 4 - Траектория ствола скважины 196-1</w:t>
      </w:r>
    </w:p>
    <w:p w:rsidR="003007D1" w:rsidRDefault="00074044">
      <w:pPr>
        <w:pStyle w:val="70"/>
        <w:shd w:val="clear" w:color="auto" w:fill="auto"/>
        <w:spacing w:before="0" w:line="250" w:lineRule="exact"/>
        <w:ind w:firstLine="760"/>
      </w:pPr>
      <w:r>
        <w:t>Для интенсификации притока в скважину было проведено диагностическое исследование. С использованием рабочей жидкости на углеводородной основе проводились испытания на гидроразрыв/приемистость и испы</w:t>
      </w:r>
      <w:r>
        <w:t>тания ступенчатым изменением давления.</w:t>
      </w:r>
    </w:p>
    <w:p w:rsidR="003007D1" w:rsidRDefault="00074044">
      <w:pPr>
        <w:pStyle w:val="70"/>
        <w:shd w:val="clear" w:color="auto" w:fill="auto"/>
        <w:spacing w:before="0" w:line="250" w:lineRule="exact"/>
        <w:ind w:firstLine="760"/>
      </w:pPr>
      <w:r>
        <w:t xml:space="preserve">Анализы падения давления предоставили информацию о давлении смыкания трещины, эффективности жидкости гидроразрыва и фильтрации в пласт. Были установлены внутрискважинные </w:t>
      </w:r>
      <w:r>
        <w:lastRenderedPageBreak/>
        <w:t>манометры и проанализированы данные для калибро</w:t>
      </w:r>
      <w:r>
        <w:t>вки расчетного забойного давления.</w:t>
      </w:r>
    </w:p>
    <w:p w:rsidR="003007D1" w:rsidRDefault="00074044">
      <w:pPr>
        <w:pStyle w:val="70"/>
        <w:shd w:val="clear" w:color="auto" w:fill="auto"/>
        <w:spacing w:before="0" w:line="250" w:lineRule="exact"/>
        <w:ind w:firstLine="760"/>
      </w:pPr>
      <w:r>
        <w:t xml:space="preserve">Первоначально ГРП планировалось проводить во всех зонах </w:t>
      </w:r>
      <w:r>
        <w:rPr>
          <w:lang w:val="en-US" w:eastAsia="en-US" w:bidi="en-US"/>
        </w:rPr>
        <w:t xml:space="preserve">RSS. </w:t>
      </w:r>
      <w:r>
        <w:t xml:space="preserve">На основании результатов испытаний на приемистость, во всех зонах </w:t>
      </w:r>
      <w:r>
        <w:rPr>
          <w:lang w:val="en-US" w:eastAsia="en-US" w:bidi="en-US"/>
        </w:rPr>
        <w:t xml:space="preserve">RSS, </w:t>
      </w:r>
      <w:r>
        <w:t xml:space="preserve">за исключением зоны </w:t>
      </w:r>
      <w:r>
        <w:rPr>
          <w:lang w:val="en-US" w:eastAsia="en-US" w:bidi="en-US"/>
        </w:rPr>
        <w:t xml:space="preserve">RSS </w:t>
      </w:r>
      <w:r>
        <w:t xml:space="preserve">№1 была проведена матричная кислотная обработка. В зоне </w:t>
      </w:r>
      <w:r>
        <w:rPr>
          <w:lang w:val="en-US" w:eastAsia="en-US" w:bidi="en-US"/>
        </w:rPr>
        <w:t xml:space="preserve">RSS </w:t>
      </w:r>
      <w:r>
        <w:t xml:space="preserve">1 </w:t>
      </w:r>
      <w:r>
        <w:t>было проведено кислотная ГРП. В открытом участке ствола была проведена кислотная промывка через гибкие НКТ (ГНКТ) после разбуривания шаров и перегородок и удаления бурового раствора на нефтяной основе.</w:t>
      </w:r>
    </w:p>
    <w:p w:rsidR="003007D1" w:rsidRDefault="00074044">
      <w:pPr>
        <w:pStyle w:val="70"/>
        <w:shd w:val="clear" w:color="auto" w:fill="auto"/>
        <w:spacing w:before="0" w:line="250" w:lineRule="exact"/>
        <w:ind w:firstLine="760"/>
      </w:pPr>
      <w:r>
        <w:t>Заключение. Основное преимущество горизонтальных скваж</w:t>
      </w:r>
      <w:r>
        <w:t>ин - многократное увеличение площади фильтрации пластового флюида за счет длины горизонального ствола, соответственно уменьшение депрессии на пласт. Существенными преимуществами горизонтальных скважин по сравнению с вертикальными являются:</w:t>
      </w:r>
    </w:p>
    <w:p w:rsidR="003007D1" w:rsidRDefault="00074044">
      <w:pPr>
        <w:pStyle w:val="70"/>
        <w:numPr>
          <w:ilvl w:val="0"/>
          <w:numId w:val="76"/>
        </w:numPr>
        <w:shd w:val="clear" w:color="auto" w:fill="auto"/>
        <w:tabs>
          <w:tab w:val="left" w:pos="908"/>
        </w:tabs>
        <w:spacing w:before="0" w:line="250" w:lineRule="exact"/>
        <w:ind w:firstLine="760"/>
      </w:pPr>
      <w:r>
        <w:t xml:space="preserve">увеличение </w:t>
      </w:r>
      <w:r>
        <w:t>производительности горизонтальных скважин при любых емкостных и фильтрационных свойствах продуктивных пластов;</w:t>
      </w:r>
    </w:p>
    <w:p w:rsidR="003007D1" w:rsidRDefault="00074044">
      <w:pPr>
        <w:pStyle w:val="70"/>
        <w:numPr>
          <w:ilvl w:val="0"/>
          <w:numId w:val="76"/>
        </w:numPr>
        <w:shd w:val="clear" w:color="auto" w:fill="auto"/>
        <w:spacing w:before="0" w:line="250" w:lineRule="exact"/>
        <w:ind w:firstLine="760"/>
      </w:pPr>
      <w:r>
        <w:t xml:space="preserve"> обеспечение рентабельности разработки низкопродуктивных, пластов с малой толщиной,</w:t>
      </w:r>
    </w:p>
    <w:p w:rsidR="003007D1" w:rsidRDefault="00074044">
      <w:pPr>
        <w:pStyle w:val="70"/>
        <w:numPr>
          <w:ilvl w:val="0"/>
          <w:numId w:val="76"/>
        </w:numPr>
        <w:shd w:val="clear" w:color="auto" w:fill="auto"/>
        <w:tabs>
          <w:tab w:val="left" w:pos="922"/>
        </w:tabs>
        <w:spacing w:before="0" w:line="250" w:lineRule="exact"/>
        <w:ind w:firstLine="760"/>
      </w:pPr>
      <w:r>
        <w:t>увеличение продолжительности периода постоянной добычи газа и</w:t>
      </w:r>
      <w:r>
        <w:t xml:space="preserve"> доли начальных запасов, отбираемых в периоды нарастающей и постоянной добычи;</w:t>
      </w:r>
    </w:p>
    <w:p w:rsidR="003007D1" w:rsidRDefault="00074044">
      <w:pPr>
        <w:pStyle w:val="70"/>
        <w:numPr>
          <w:ilvl w:val="0"/>
          <w:numId w:val="76"/>
        </w:numPr>
        <w:shd w:val="clear" w:color="auto" w:fill="auto"/>
        <w:tabs>
          <w:tab w:val="left" w:pos="958"/>
        </w:tabs>
        <w:spacing w:before="0" w:line="250" w:lineRule="exact"/>
        <w:ind w:firstLine="760"/>
      </w:pPr>
      <w:r>
        <w:t>увеличение коэффициента извлечения нефти маломощных нефтяных месторождений;</w:t>
      </w:r>
    </w:p>
    <w:p w:rsidR="003007D1" w:rsidRDefault="00074044">
      <w:pPr>
        <w:pStyle w:val="70"/>
        <w:numPr>
          <w:ilvl w:val="0"/>
          <w:numId w:val="76"/>
        </w:numPr>
        <w:shd w:val="clear" w:color="auto" w:fill="auto"/>
        <w:tabs>
          <w:tab w:val="left" w:pos="913"/>
        </w:tabs>
        <w:spacing w:before="0" w:line="250" w:lineRule="exact"/>
        <w:ind w:firstLine="760"/>
      </w:pPr>
      <w:r>
        <w:t>вскрытие каждого пропластка пропорционально их емкостным и фильтрационным свойствам, и удельным запас</w:t>
      </w:r>
      <w:r>
        <w:t>ам газа и нефти;</w:t>
      </w:r>
    </w:p>
    <w:p w:rsidR="003007D1" w:rsidRDefault="00074044">
      <w:pPr>
        <w:pStyle w:val="70"/>
        <w:numPr>
          <w:ilvl w:val="0"/>
          <w:numId w:val="76"/>
        </w:numPr>
        <w:shd w:val="clear" w:color="auto" w:fill="auto"/>
        <w:tabs>
          <w:tab w:val="left" w:pos="958"/>
        </w:tabs>
        <w:spacing w:before="0" w:line="250" w:lineRule="exact"/>
        <w:ind w:firstLine="760"/>
      </w:pPr>
      <w:r>
        <w:t>снижение возможности образования глубоких депрессионных воронок;</w:t>
      </w:r>
    </w:p>
    <w:p w:rsidR="003007D1" w:rsidRDefault="00074044">
      <w:pPr>
        <w:pStyle w:val="70"/>
        <w:numPr>
          <w:ilvl w:val="0"/>
          <w:numId w:val="76"/>
        </w:numPr>
        <w:shd w:val="clear" w:color="auto" w:fill="auto"/>
        <w:tabs>
          <w:tab w:val="left" w:pos="913"/>
        </w:tabs>
        <w:spacing w:before="0" w:line="250" w:lineRule="exact"/>
        <w:ind w:firstLine="760"/>
      </w:pPr>
      <w:r>
        <w:t>устойчивая длительная эксплуатация скважин в условиях возможного разрушения призабойной зоны пласта и обводнения скважин;</w:t>
      </w:r>
    </w:p>
    <w:p w:rsidR="003007D1" w:rsidRDefault="00074044">
      <w:pPr>
        <w:pStyle w:val="70"/>
        <w:numPr>
          <w:ilvl w:val="0"/>
          <w:numId w:val="76"/>
        </w:numPr>
        <w:shd w:val="clear" w:color="auto" w:fill="auto"/>
        <w:spacing w:before="0" w:after="240" w:line="250" w:lineRule="exact"/>
        <w:ind w:firstLine="760"/>
      </w:pPr>
      <w:r>
        <w:t xml:space="preserve"> возможность регулирования подъема конуса подошвенно</w:t>
      </w:r>
      <w:r>
        <w:t>й воды изменением конструкции фонтанных труб, спущенных в горизонтальную часть ствола.</w:t>
      </w:r>
    </w:p>
    <w:p w:rsidR="003007D1" w:rsidRDefault="00074044">
      <w:pPr>
        <w:pStyle w:val="70"/>
        <w:shd w:val="clear" w:color="auto" w:fill="auto"/>
        <w:spacing w:before="0" w:line="250" w:lineRule="exact"/>
        <w:ind w:left="20"/>
        <w:jc w:val="center"/>
      </w:pPr>
      <w:r>
        <w:t>СПИСОК ЛИТЕРАТУРЫ</w:t>
      </w:r>
    </w:p>
    <w:p w:rsidR="003007D1" w:rsidRDefault="00074044">
      <w:pPr>
        <w:pStyle w:val="70"/>
        <w:numPr>
          <w:ilvl w:val="0"/>
          <w:numId w:val="77"/>
        </w:numPr>
        <w:shd w:val="clear" w:color="auto" w:fill="auto"/>
        <w:tabs>
          <w:tab w:val="left" w:pos="1131"/>
        </w:tabs>
        <w:spacing w:before="0" w:line="250" w:lineRule="exact"/>
        <w:ind w:firstLine="760"/>
      </w:pPr>
      <w:r>
        <w:t>Басниев К.С., Дмитриев Н.М., Каневская Р.Д., Максимов В.М. Подземная гидромеханика: учебник для вузов по направлению «Нефтегазовое дело». -М. - Ижевск:</w:t>
      </w:r>
      <w:r>
        <w:t xml:space="preserve"> НИЦ «Регулярная и хаотическая динамика», Институт компьютерных исследований, 2005. - 496 с.</w:t>
      </w:r>
    </w:p>
    <w:p w:rsidR="003007D1" w:rsidRDefault="00074044">
      <w:pPr>
        <w:pStyle w:val="70"/>
        <w:numPr>
          <w:ilvl w:val="0"/>
          <w:numId w:val="77"/>
        </w:numPr>
        <w:shd w:val="clear" w:color="auto" w:fill="auto"/>
        <w:tabs>
          <w:tab w:val="left" w:pos="1131"/>
        </w:tabs>
        <w:spacing w:before="0" w:line="250" w:lineRule="exact"/>
        <w:ind w:firstLine="760"/>
      </w:pPr>
      <w:r>
        <w:t>Назарова Л.Н, Теоретические основы разработки нефтяных и нефтегазовых месторождений. - М.: Изд-во РГУ нефти и газа имени И.М. Губкина, 2006. - 444 с.</w:t>
      </w:r>
    </w:p>
    <w:p w:rsidR="003007D1" w:rsidRDefault="00074044">
      <w:pPr>
        <w:pStyle w:val="70"/>
        <w:numPr>
          <w:ilvl w:val="0"/>
          <w:numId w:val="77"/>
        </w:numPr>
        <w:shd w:val="clear" w:color="auto" w:fill="auto"/>
        <w:tabs>
          <w:tab w:val="left" w:pos="1131"/>
        </w:tabs>
        <w:spacing w:before="0" w:line="250" w:lineRule="exact"/>
        <w:ind w:firstLine="760"/>
      </w:pPr>
      <w:r>
        <w:t>Абдульмянов С</w:t>
      </w:r>
      <w:r>
        <w:t>.Х. Интенсификация выработки запасов нефти из пласта АВ11-2 («рябчик») Самотлорского месторождения с применением комбинированных технологий // НТЖ «Геология, геофизика и разработка нефтяных и газовых месторождений». - М.: ВНИИОЭНГ, 2010. - № 8. - С. 52-54.</w:t>
      </w:r>
    </w:p>
    <w:p w:rsidR="003007D1" w:rsidRDefault="00074044">
      <w:pPr>
        <w:pStyle w:val="70"/>
        <w:numPr>
          <w:ilvl w:val="0"/>
          <w:numId w:val="77"/>
        </w:numPr>
        <w:shd w:val="clear" w:color="auto" w:fill="auto"/>
        <w:tabs>
          <w:tab w:val="left" w:pos="994"/>
        </w:tabs>
        <w:spacing w:before="0" w:after="240" w:line="250" w:lineRule="exact"/>
        <w:ind w:firstLine="760"/>
      </w:pPr>
      <w:r>
        <w:t>Агафонова Н.Н. Гражданское право: учебное пособие для вузов / под ред. А.Г. Калпина. - Изд. 2-е, перер. и доп. - М.: Юрист, 2003. - 542 с.</w:t>
      </w:r>
    </w:p>
    <w:p w:rsidR="003007D1" w:rsidRDefault="00074044">
      <w:pPr>
        <w:pStyle w:val="70"/>
        <w:shd w:val="clear" w:color="auto" w:fill="auto"/>
        <w:spacing w:before="0" w:line="250" w:lineRule="exact"/>
        <w:ind w:left="20"/>
        <w:jc w:val="center"/>
      </w:pPr>
      <w:r>
        <w:rPr>
          <w:lang w:val="en-US" w:eastAsia="en-US" w:bidi="en-US"/>
        </w:rPr>
        <w:t>TYfflH</w:t>
      </w:r>
    </w:p>
    <w:p w:rsidR="003007D1" w:rsidRDefault="00074044">
      <w:pPr>
        <w:pStyle w:val="70"/>
        <w:shd w:val="clear" w:color="auto" w:fill="auto"/>
        <w:spacing w:before="0" w:line="250" w:lineRule="exact"/>
        <w:ind w:firstLine="760"/>
      </w:pPr>
      <w:r>
        <w:t xml:space="preserve">Мацалада эдебиет кездерш шолу непзвде уцгымалардыц аяцталуына келш </w:t>
      </w:r>
      <w:r>
        <w:rPr>
          <w:lang w:val="en-US" w:eastAsia="en-US" w:bidi="en-US"/>
        </w:rPr>
        <w:t xml:space="preserve">тYсетiн </w:t>
      </w:r>
      <w:r>
        <w:t>юрю цоцырауыныц оптималды нусцасын</w:t>
      </w:r>
      <w:r>
        <w:t xml:space="preserve"> талдау жэне тацдау резервуардыц мунайдыц ец кеп алынуын цамтамасыз ету Yшiн жасалды. ¥цгымаларды салу цикл1нде аяцтау YPДiсi непзп жэне технологиялыц жагынан кYPделi процестердщ б1р1 болып табылады. 1здеспру уцгымаларында осы кезецнщ сапасы непзшен жаца к</w:t>
      </w:r>
      <w:r>
        <w:t>ен орныныц перспективаларына байланысты, ал пайдалану кезшде - дебет жэне узац мерз1мд1 объект рет1нде оныц сешмдшгй</w:t>
      </w:r>
    </w:p>
    <w:p w:rsidR="003007D1" w:rsidRDefault="00074044">
      <w:pPr>
        <w:pStyle w:val="70"/>
        <w:shd w:val="clear" w:color="auto" w:fill="auto"/>
        <w:spacing w:before="0" w:after="240" w:line="250" w:lineRule="exact"/>
        <w:ind w:firstLine="760"/>
      </w:pPr>
      <w:r>
        <w:t>Мунай енеркэс1бшдеп резервуардыц кещнен тараган жергшкп гидравликалыц сынуы уцгымалыц уцгыма аймагына эсер етудщ тшмд1 эдю1 жэне мунай агын</w:t>
      </w:r>
      <w:r>
        <w:t>ын арттыратын технология рет1нде царастырылады. Технология цурылыстыц б1р жэне б1рнеше гидравликалыц сыныцтарымен цатар жыныстарда пайда болган жарыцтар мен таралу механизмше непзделген. Кептеген жагдайларда уцгымалардыц т1к типтерц сондай-ац келденец уцгы</w:t>
      </w:r>
      <w:r>
        <w:t xml:space="preserve">маларда </w:t>
      </w:r>
      <w:r>
        <w:rPr>
          <w:lang w:val="en-US" w:eastAsia="en-US" w:bidi="en-US"/>
        </w:rPr>
        <w:t xml:space="preserve">(HS) </w:t>
      </w:r>
      <w:r>
        <w:t xml:space="preserve">гидравликалыц сынудыц аппараты мен тэж1рибесц эс1ресе б1рнеше сыну </w:t>
      </w:r>
      <w:r>
        <w:rPr>
          <w:lang w:val="en-US" w:eastAsia="en-US" w:bidi="en-US"/>
        </w:rPr>
        <w:t xml:space="preserve">(MGRP), </w:t>
      </w:r>
      <w:r>
        <w:t xml:space="preserve">ете тар болып табылады. Бул анизотропты б1ркелк1 емес резервуардагы келденец уцгымаларда кеп сатылы гидравликалыц жарудыц тшмдшп мен теориялыц зерттеулершщ, сондай-ац, </w:t>
      </w:r>
      <w:r>
        <w:t xml:space="preserve">жарылган сызаттар арасындагы цашыцтыцты багалау арцылы сыну сатыларыныц оцтайлы санын аныцтауга байланысты болды. Кдрашыганац кен орнында кещнен цолданылатын - белгш б1р диаметр1 бар шарики шыгару арцылы сынудыц цосылыстарыныц ашылуына непзделген </w:t>
      </w:r>
      <w:r>
        <w:rPr>
          <w:lang w:val="en-US" w:eastAsia="en-US" w:bidi="en-US"/>
        </w:rPr>
        <w:t>FracPoint</w:t>
      </w:r>
      <w:r>
        <w:rPr>
          <w:lang w:val="en-US" w:eastAsia="en-US" w:bidi="en-US"/>
        </w:rPr>
        <w:t xml:space="preserve"> </w:t>
      </w:r>
      <w:r>
        <w:t>технологиясы уцгымаларды эз1рлеуд1ц ец тшмд1 эд1с1 болып табылады.</w:t>
      </w:r>
    </w:p>
    <w:p w:rsidR="003007D1" w:rsidRDefault="00074044">
      <w:pPr>
        <w:pStyle w:val="520"/>
        <w:keepNext/>
        <w:keepLines/>
        <w:shd w:val="clear" w:color="auto" w:fill="auto"/>
        <w:spacing w:before="0" w:line="250" w:lineRule="exact"/>
      </w:pPr>
      <w:bookmarkStart w:id="149" w:name="bookmark149"/>
      <w:r>
        <w:rPr>
          <w:lang w:val="en-US" w:eastAsia="en-US" w:bidi="en-US"/>
        </w:rPr>
        <w:lastRenderedPageBreak/>
        <w:t>RESUME</w:t>
      </w:r>
      <w:bookmarkEnd w:id="149"/>
    </w:p>
    <w:p w:rsidR="003007D1" w:rsidRDefault="00074044">
      <w:pPr>
        <w:pStyle w:val="70"/>
        <w:shd w:val="clear" w:color="auto" w:fill="auto"/>
        <w:spacing w:before="0" w:after="520" w:line="250" w:lineRule="exact"/>
        <w:ind w:firstLine="740"/>
      </w:pPr>
      <w:r>
        <w:rPr>
          <w:lang w:val="en-US" w:eastAsia="en-US" w:bidi="en-US"/>
        </w:rPr>
        <w:t>In the article, based on the review of literature sources, the analysis and choice of the optimal variant of the inflow call at the completion of wells is made to ensure maximum oil</w:t>
      </w:r>
      <w:r>
        <w:rPr>
          <w:lang w:val="en-US" w:eastAsia="en-US" w:bidi="en-US"/>
        </w:rPr>
        <w:t xml:space="preserve"> recovery of the formation. In the well construction cycle, the completion process is one of the main and technologically complex processes. The quality of this stage in exploratory wells largely depends on the prospectivity of the new field, and in the op</w:t>
      </w:r>
      <w:r>
        <w:rPr>
          <w:lang w:val="en-US" w:eastAsia="en-US" w:bidi="en-US"/>
        </w:rPr>
        <w:t>erational - the debit and its reliability as a long-term object. The widespread local hydraulic fracturing of a reservoir (fracturing) in the oil industry is considered as an effective method of influencing the bottomhole well zone and as a technology that</w:t>
      </w:r>
      <w:r>
        <w:rPr>
          <w:lang w:val="en-US" w:eastAsia="en-US" w:bidi="en-US"/>
        </w:rPr>
        <w:t xml:space="preserve"> increases the flow of oil. The technology is based on the mechanism of occurrence and propagation of cracks in rocks both with single and multiple hydraulic fractures of the formation. The published fracture treatment works are in most cases vertical type</w:t>
      </w:r>
      <w:r>
        <w:rPr>
          <w:lang w:val="en-US" w:eastAsia="en-US" w:bidi="en-US"/>
        </w:rPr>
        <w:t xml:space="preserve"> of wells, and the information and experience of hydraulic fracturing in horizontal wells (HS), especially with multiple fracturing (MHF), are rather narrow. This is due to the fact that the processes and theoretical studies of the effectiveness of multi</w:t>
      </w:r>
      <w:r>
        <w:rPr>
          <w:lang w:val="en-US" w:eastAsia="en-US" w:bidi="en-US"/>
        </w:rPr>
        <w:softHyphen/>
        <w:t>s</w:t>
      </w:r>
      <w:r>
        <w:rPr>
          <w:lang w:val="en-US" w:eastAsia="en-US" w:bidi="en-US"/>
        </w:rPr>
        <w:t>tage hydraulic fracturing in horizontal wells under conditions of an anisotropic inhomogeneous reservoir, as well as the determination of the optimum number of stages of fracturing with an estimate of the distances between the created cracks have been litt</w:t>
      </w:r>
      <w:r>
        <w:rPr>
          <w:lang w:val="en-US" w:eastAsia="en-US" w:bidi="en-US"/>
        </w:rPr>
        <w:t>le studied. Widely used in the Karachaganak field, the FracPoint technology, based on the opening of the couplings of the hydraulic fracturing system, by dumping a ball of a certain diameter is the most effective method of well development.</w:t>
      </w:r>
    </w:p>
    <w:p w:rsidR="003007D1" w:rsidRDefault="00074044">
      <w:pPr>
        <w:pStyle w:val="70"/>
        <w:shd w:val="clear" w:color="auto" w:fill="auto"/>
        <w:spacing w:before="0" w:after="211" w:line="200" w:lineRule="exact"/>
      </w:pPr>
      <w:r>
        <w:t xml:space="preserve">УДК </w:t>
      </w:r>
      <w:r>
        <w:rPr>
          <w:lang w:val="en-US" w:eastAsia="en-US" w:bidi="en-US"/>
        </w:rPr>
        <w:t>622.279.72</w:t>
      </w:r>
    </w:p>
    <w:p w:rsidR="003007D1" w:rsidRDefault="00074044">
      <w:pPr>
        <w:pStyle w:val="70"/>
        <w:shd w:val="clear" w:color="auto" w:fill="auto"/>
        <w:spacing w:before="0" w:line="254" w:lineRule="exact"/>
        <w:ind w:right="4140"/>
        <w:jc w:val="left"/>
      </w:pPr>
      <w:r>
        <w:t>Чурикова Л.А., кандидат технических наук, доцент Ахметжанова А.А., магистрант</w:t>
      </w:r>
    </w:p>
    <w:p w:rsidR="003007D1" w:rsidRDefault="00074044">
      <w:pPr>
        <w:pStyle w:val="70"/>
        <w:shd w:val="clear" w:color="auto" w:fill="auto"/>
        <w:spacing w:before="0" w:after="244" w:line="254" w:lineRule="exact"/>
        <w:ind w:right="1020"/>
        <w:jc w:val="left"/>
      </w:pPr>
      <w:r>
        <w:t>НАО «Западно-Казахстанский аграрно-технический университет имени Жангир хан», г. Уральск, Республика Казахстан</w:t>
      </w:r>
    </w:p>
    <w:p w:rsidR="003007D1" w:rsidRDefault="00074044">
      <w:pPr>
        <w:pStyle w:val="520"/>
        <w:keepNext/>
        <w:keepLines/>
        <w:shd w:val="clear" w:color="auto" w:fill="auto"/>
        <w:spacing w:before="0" w:after="240" w:line="250" w:lineRule="exact"/>
      </w:pPr>
      <w:bookmarkStart w:id="150" w:name="bookmark150"/>
      <w:r>
        <w:t>АНАЛИЗ СПОСОБОВ БОРЬБЫ С ГИДРАТООБРАЗОВАНИЕМ ПРИ ДОБЫЧЕ</w:t>
      </w:r>
      <w:r>
        <w:br/>
        <w:t>ГАЗА НА МЕС</w:t>
      </w:r>
      <w:r>
        <w:t>ТОРОЖДЕНИИ КАРАЧАГАНАК</w:t>
      </w:r>
      <w:bookmarkEnd w:id="150"/>
    </w:p>
    <w:p w:rsidR="003007D1" w:rsidRDefault="00074044">
      <w:pPr>
        <w:pStyle w:val="520"/>
        <w:keepNext/>
        <w:keepLines/>
        <w:shd w:val="clear" w:color="auto" w:fill="auto"/>
        <w:spacing w:before="0" w:line="250" w:lineRule="exact"/>
      </w:pPr>
      <w:bookmarkStart w:id="151" w:name="bookmark151"/>
      <w:r>
        <w:t>Аннотация</w:t>
      </w:r>
      <w:bookmarkEnd w:id="151"/>
    </w:p>
    <w:p w:rsidR="003007D1" w:rsidRDefault="00074044">
      <w:pPr>
        <w:pStyle w:val="70"/>
        <w:shd w:val="clear" w:color="auto" w:fill="auto"/>
        <w:spacing w:before="0" w:line="250" w:lineRule="exact"/>
        <w:ind w:firstLine="740"/>
      </w:pPr>
      <w:r>
        <w:t>Процесс образования гидратов зависит от физико-химических характеристик газа и вероятность гидратообразования увеличивается с повышением давления и понижением температуры, снижает дебит скважины на 18-19% для начальной темп</w:t>
      </w:r>
      <w:r>
        <w:t>ературы ниже равновесной на 20 К. В настоящее время для предупреждения образования гидратов применяют ингибиторы гидратообразования. На Карачаганакском нефтегазоконденсатном месторожденииобразованию гидратов способствуют наличие в составе газа сероводорода</w:t>
      </w:r>
      <w:r>
        <w:t xml:space="preserve"> (3,82%) и углекислого газа (6,57%), при добыче природного газа на месторождении образуются смешанные гидраты.</w:t>
      </w:r>
    </w:p>
    <w:p w:rsidR="003007D1" w:rsidRDefault="00074044">
      <w:pPr>
        <w:pStyle w:val="70"/>
        <w:shd w:val="clear" w:color="auto" w:fill="auto"/>
        <w:spacing w:before="0" w:after="176" w:line="250" w:lineRule="exact"/>
        <w:ind w:firstLine="740"/>
      </w:pPr>
      <w:r>
        <w:t>В статье приведен анализ методов очистки систем добычи газов на промысле, предложено устройство, предотвращающее образование гидратопарафиновых о</w:t>
      </w:r>
      <w:r>
        <w:t>тложений в линейной части промысловых трубопроводов, технологией предусмотрен нагревательный электрод (расходуемый анод), расположенный снаружи защищаемого участка трубопровода, за счет которого обеспечивается снижение гидравлического сопротивления трубопр</w:t>
      </w:r>
      <w:r>
        <w:t>овода, тем самым создавая безгидратный режим работы линейной части промысловых трубопроводов. Работа такого устройства основана на защите промыслового трубопровода за счет действия нагревательного электрода.</w:t>
      </w:r>
    </w:p>
    <w:p w:rsidR="003007D1" w:rsidRDefault="00074044">
      <w:pPr>
        <w:pStyle w:val="140"/>
        <w:shd w:val="clear" w:color="auto" w:fill="auto"/>
        <w:spacing w:before="0" w:after="184" w:line="254" w:lineRule="exact"/>
        <w:ind w:firstLine="740"/>
      </w:pPr>
      <w:r>
        <w:rPr>
          <w:rStyle w:val="140pt"/>
          <w:i/>
          <w:iCs/>
        </w:rPr>
        <w:t>Ключевые слова: образование гидратов, борьба, га</w:t>
      </w:r>
      <w:r>
        <w:rPr>
          <w:rStyle w:val="140pt"/>
          <w:i/>
          <w:iCs/>
        </w:rPr>
        <w:t>зовый поток, ингибитор, парафино- гидратные отложения.</w:t>
      </w:r>
    </w:p>
    <w:p w:rsidR="003007D1" w:rsidRDefault="00074044">
      <w:pPr>
        <w:pStyle w:val="70"/>
        <w:shd w:val="clear" w:color="auto" w:fill="auto"/>
        <w:spacing w:before="0" w:line="250" w:lineRule="exact"/>
        <w:ind w:firstLine="740"/>
      </w:pPr>
      <w:r>
        <w:t>Технология добычи, транспорта, хранения и переработки газа осложнена проблемой газовых гидратов. В общем случае образование газовых гидратов обусловлено наличием в потоке газа водной фазы. Процесс обра</w:t>
      </w:r>
      <w:r>
        <w:t>зования гидратов зависит от физико-химических характеристик газа. Вероятность гидратообразования увеличивается с повышением давления и понижением температуры. Образование гидратов в призабойной зоне вызывает падение дебита скважины на 18-19 % для начальной</w:t>
      </w:r>
      <w:r>
        <w:t xml:space="preserve"> температуры ниже равновесной на 2</w:t>
      </w:r>
      <w:r>
        <w:rPr>
          <w:vertAlign w:val="superscript"/>
        </w:rPr>
        <w:t>0</w:t>
      </w:r>
      <w:r>
        <w:t xml:space="preserve"> К [1].</w:t>
      </w:r>
    </w:p>
    <w:p w:rsidR="003007D1" w:rsidRDefault="00074044">
      <w:pPr>
        <w:pStyle w:val="70"/>
        <w:shd w:val="clear" w:color="auto" w:fill="auto"/>
        <w:spacing w:before="0" w:line="250" w:lineRule="exact"/>
        <w:ind w:firstLine="740"/>
      </w:pPr>
      <w:r>
        <w:t xml:space="preserve">Наиболее благоприятные условия для образования газовых гидратов создаются при неконтролируемом выбросе пластовой воды, поступающей в газотранспортную систему с газом со скважин месторождения. Остро стоят вопросы </w:t>
      </w:r>
      <w:r>
        <w:t xml:space="preserve">подготовки газа для его транспортировки по газопроводам большой </w:t>
      </w:r>
      <w:r>
        <w:lastRenderedPageBreak/>
        <w:t>протяженности, особенно на участках с высокими скоростями потока среды. Кроме того, гидраты закупоривают частично или полностью проходное сечение трубы, что приводит к возникновению зон с повы</w:t>
      </w:r>
      <w:r>
        <w:t>шенным давлением. Гидратообразование приводит к серьезным осложнениям при эксплуатации газовых месторождений и даже к крупным авариям. Предотвращение этих осложнений при сниженных эксплуатационных затратах является актуальной научно-технической и производс</w:t>
      </w:r>
      <w:r>
        <w:t>твенной проблемой. В настоящее время проблема образования гидратов на внутрипромысловых и магистральных трубопроводах очень актуальна. Скопление гидратов в сечении трубы приводит к уменьшению пропускной способности, дополнительной дросселяции потока, а в н</w:t>
      </w:r>
      <w:r>
        <w:t xml:space="preserve">екоторых случаях и его полной остановке. В связи с возрастающим спросом на природный газ необходимы конструктивные решения, направленные на усовершенствование подотраслей газовой промышленности (добычи, подготовки, транспорта и системы газораспределения), </w:t>
      </w:r>
      <w:r>
        <w:t>что позволит рационализировать поставку газа на внутриказахстанские нужды и на экспорт для дальнейшего улучшения энергетической и экономической эффективности.</w:t>
      </w:r>
    </w:p>
    <w:p w:rsidR="003007D1" w:rsidRDefault="00074044">
      <w:pPr>
        <w:pStyle w:val="70"/>
        <w:shd w:val="clear" w:color="auto" w:fill="auto"/>
        <w:spacing w:before="0" w:line="250" w:lineRule="exact"/>
        <w:ind w:firstLine="740"/>
      </w:pPr>
      <w:r>
        <w:t xml:space="preserve">Техногенные газовые гидраты могут образовываться в системах добычи газа: в призабойной зоне, в </w:t>
      </w:r>
      <w:r>
        <w:t>стволах скважин, в шлейфах и внутрипромысловых коллекторах, в системах промысловой и заводской подготовки газа, а также в магистральных газотранспортных системах. В технологических процессах добычи, подготовки и транспорта газа твердые газовые гидраты вызы</w:t>
      </w:r>
      <w:r>
        <w:t>вают серьезные проблемы, связанные с нарушением протекания этих процессов. К газопромысловым системам, в которых возможно образование техногенных газовых гидратов, относятся:</w:t>
      </w:r>
    </w:p>
    <w:p w:rsidR="003007D1" w:rsidRDefault="00074044">
      <w:pPr>
        <w:pStyle w:val="70"/>
        <w:numPr>
          <w:ilvl w:val="0"/>
          <w:numId w:val="76"/>
        </w:numPr>
        <w:shd w:val="clear" w:color="auto" w:fill="auto"/>
        <w:tabs>
          <w:tab w:val="left" w:pos="986"/>
        </w:tabs>
        <w:spacing w:before="0" w:line="250" w:lineRule="exact"/>
        <w:ind w:firstLine="740"/>
      </w:pPr>
      <w:r>
        <w:t>призабойная зона скважин, ствол скважины;</w:t>
      </w:r>
    </w:p>
    <w:p w:rsidR="003007D1" w:rsidRDefault="00074044">
      <w:pPr>
        <w:pStyle w:val="70"/>
        <w:numPr>
          <w:ilvl w:val="0"/>
          <w:numId w:val="76"/>
        </w:numPr>
        <w:shd w:val="clear" w:color="auto" w:fill="auto"/>
        <w:tabs>
          <w:tab w:val="left" w:pos="986"/>
        </w:tabs>
        <w:spacing w:before="0" w:line="250" w:lineRule="exact"/>
        <w:ind w:firstLine="740"/>
      </w:pPr>
      <w:r>
        <w:t>шлейфы и коллекторы;</w:t>
      </w:r>
    </w:p>
    <w:p w:rsidR="003007D1" w:rsidRDefault="00074044">
      <w:pPr>
        <w:pStyle w:val="70"/>
        <w:numPr>
          <w:ilvl w:val="0"/>
          <w:numId w:val="76"/>
        </w:numPr>
        <w:shd w:val="clear" w:color="auto" w:fill="auto"/>
        <w:tabs>
          <w:tab w:val="left" w:pos="986"/>
        </w:tabs>
        <w:spacing w:before="0" w:line="250" w:lineRule="exact"/>
        <w:ind w:firstLine="740"/>
      </w:pPr>
      <w:r>
        <w:t>установки подготов</w:t>
      </w:r>
      <w:r>
        <w:t>ки газа;</w:t>
      </w:r>
    </w:p>
    <w:p w:rsidR="003007D1" w:rsidRDefault="00074044">
      <w:pPr>
        <w:pStyle w:val="70"/>
        <w:numPr>
          <w:ilvl w:val="0"/>
          <w:numId w:val="76"/>
        </w:numPr>
        <w:shd w:val="clear" w:color="auto" w:fill="auto"/>
        <w:tabs>
          <w:tab w:val="left" w:pos="986"/>
        </w:tabs>
        <w:spacing w:before="0" w:line="250" w:lineRule="exact"/>
        <w:ind w:firstLine="740"/>
      </w:pPr>
      <w:r>
        <w:t>головные участки магистральных газопроводов;</w:t>
      </w:r>
    </w:p>
    <w:p w:rsidR="003007D1" w:rsidRDefault="00074044">
      <w:pPr>
        <w:pStyle w:val="70"/>
        <w:numPr>
          <w:ilvl w:val="0"/>
          <w:numId w:val="76"/>
        </w:numPr>
        <w:shd w:val="clear" w:color="auto" w:fill="auto"/>
        <w:tabs>
          <w:tab w:val="left" w:pos="986"/>
        </w:tabs>
        <w:spacing w:before="0" w:line="250" w:lineRule="exact"/>
        <w:ind w:firstLine="740"/>
      </w:pPr>
      <w:r>
        <w:t>газораспределительные станции;</w:t>
      </w:r>
    </w:p>
    <w:p w:rsidR="003007D1" w:rsidRDefault="00074044">
      <w:pPr>
        <w:pStyle w:val="70"/>
        <w:numPr>
          <w:ilvl w:val="0"/>
          <w:numId w:val="76"/>
        </w:numPr>
        <w:shd w:val="clear" w:color="auto" w:fill="auto"/>
        <w:tabs>
          <w:tab w:val="left" w:pos="986"/>
        </w:tabs>
        <w:spacing w:before="0" w:line="250" w:lineRule="exact"/>
        <w:ind w:firstLine="740"/>
      </w:pPr>
      <w:r>
        <w:t>внутрипромысловые и магистральные продуктопроводы;</w:t>
      </w:r>
    </w:p>
    <w:p w:rsidR="003007D1" w:rsidRDefault="00074044">
      <w:pPr>
        <w:pStyle w:val="70"/>
        <w:numPr>
          <w:ilvl w:val="0"/>
          <w:numId w:val="76"/>
        </w:numPr>
        <w:shd w:val="clear" w:color="auto" w:fill="auto"/>
        <w:tabs>
          <w:tab w:val="left" w:pos="986"/>
        </w:tabs>
        <w:spacing w:before="0" w:line="250" w:lineRule="exact"/>
        <w:ind w:firstLine="740"/>
      </w:pPr>
      <w:r>
        <w:t>установки заводской обработки и переработки газа.</w:t>
      </w:r>
    </w:p>
    <w:p w:rsidR="003007D1" w:rsidRDefault="00074044">
      <w:pPr>
        <w:pStyle w:val="70"/>
        <w:shd w:val="clear" w:color="auto" w:fill="auto"/>
        <w:spacing w:before="0" w:line="250" w:lineRule="exact"/>
        <w:ind w:firstLine="740"/>
      </w:pPr>
      <w:r>
        <w:t>Цель исследования - исследование условий образования гидратов Карачага</w:t>
      </w:r>
      <w:r>
        <w:t>накского газа, с целью создания более эффективных методов и средств борьбы с гидратами.</w:t>
      </w:r>
    </w:p>
    <w:p w:rsidR="003007D1" w:rsidRDefault="00074044">
      <w:pPr>
        <w:pStyle w:val="70"/>
        <w:shd w:val="clear" w:color="auto" w:fill="auto"/>
        <w:spacing w:before="0" w:line="250" w:lineRule="exact"/>
        <w:ind w:firstLine="740"/>
      </w:pPr>
      <w:r>
        <w:t>Наиболее перспективными методами является применение технологий безгидратной защиты шлейфов добывающих скважин от гидратоотложений с эффектом их катодной защиты от корр</w:t>
      </w:r>
      <w:r>
        <w:t>озии.</w:t>
      </w:r>
    </w:p>
    <w:p w:rsidR="003007D1" w:rsidRDefault="00074044">
      <w:pPr>
        <w:pStyle w:val="70"/>
        <w:shd w:val="clear" w:color="auto" w:fill="auto"/>
        <w:spacing w:before="0" w:line="250" w:lineRule="exact"/>
        <w:ind w:firstLine="740"/>
      </w:pPr>
      <w:r>
        <w:t>Отечественными и зарубежными исследователями были изучены условия образования гидратов, их структура и разработаны меры борьбы с ними.</w:t>
      </w:r>
    </w:p>
    <w:p w:rsidR="003007D1" w:rsidRDefault="00074044">
      <w:pPr>
        <w:pStyle w:val="70"/>
        <w:shd w:val="clear" w:color="auto" w:fill="auto"/>
        <w:spacing w:before="0" w:line="250" w:lineRule="exact"/>
        <w:ind w:firstLine="740"/>
      </w:pPr>
      <w:r>
        <w:t>Образование гидратов в скважинах и промысловых газопроводах и выбор метода борьбы с ними в значительной степени зав</w:t>
      </w:r>
      <w:r>
        <w:t>исят от пластовых температур, климатических условий и режима эксплуатации скважины.</w:t>
      </w:r>
    </w:p>
    <w:p w:rsidR="003007D1" w:rsidRDefault="00074044">
      <w:pPr>
        <w:pStyle w:val="70"/>
        <w:shd w:val="clear" w:color="auto" w:fill="auto"/>
        <w:spacing w:before="0" w:line="250" w:lineRule="exact"/>
        <w:ind w:firstLine="740"/>
      </w:pPr>
      <w:r>
        <w:t>Часто в стволе скважины имеются условия для образования гидратов, когда температура газа при его движении вверх от забоя до устья становится ниже температуры гидратообразов</w:t>
      </w:r>
      <w:r>
        <w:t>ания.</w:t>
      </w:r>
    </w:p>
    <w:p w:rsidR="003007D1" w:rsidRDefault="00074044">
      <w:pPr>
        <w:pStyle w:val="70"/>
        <w:shd w:val="clear" w:color="auto" w:fill="auto"/>
        <w:spacing w:before="0" w:line="250" w:lineRule="exact"/>
        <w:ind w:firstLine="740"/>
      </w:pPr>
      <w:r>
        <w:t>Образовавшиеся гидраты могут закупорить скважины, газопроводы, сепараторы, нарушить работу измерительных приборов и регулирующих средств. Часто вследствие образования гидратов выходят из строя штуцера и регуляторы давления, дросселирования газа в кот</w:t>
      </w:r>
      <w:r>
        <w:t>орых сопровождается резким понижением температуры.</w:t>
      </w:r>
    </w:p>
    <w:p w:rsidR="003007D1" w:rsidRDefault="00074044">
      <w:pPr>
        <w:pStyle w:val="70"/>
        <w:shd w:val="clear" w:color="auto" w:fill="auto"/>
        <w:spacing w:before="0" w:line="250" w:lineRule="exact"/>
        <w:ind w:firstLine="740"/>
      </w:pPr>
      <w:r>
        <w:t xml:space="preserve">Для предупреждения гидратообразования необходимо создать режим в соответствии с условием </w:t>
      </w:r>
      <w:r>
        <w:rPr>
          <w:lang w:val="en-US" w:eastAsia="en-US" w:bidi="en-US"/>
        </w:rPr>
        <w:t>P&lt; P</w:t>
      </w:r>
      <w:r>
        <w:rPr>
          <w:vertAlign w:val="subscript"/>
          <w:lang w:val="en-US" w:eastAsia="en-US" w:bidi="en-US"/>
        </w:rPr>
        <w:t>p</w:t>
      </w:r>
      <w:r>
        <w:rPr>
          <w:lang w:val="en-US" w:eastAsia="en-US" w:bidi="en-US"/>
        </w:rPr>
        <w:t xml:space="preserve"> </w:t>
      </w:r>
      <w:r>
        <w:t xml:space="preserve">и </w:t>
      </w:r>
      <w:r>
        <w:rPr>
          <w:lang w:val="en-US" w:eastAsia="en-US" w:bidi="en-US"/>
        </w:rPr>
        <w:t>T&gt;T</w:t>
      </w:r>
      <w:r>
        <w:rPr>
          <w:vertAlign w:val="subscript"/>
          <w:lang w:val="en-US" w:eastAsia="en-US" w:bidi="en-US"/>
        </w:rPr>
        <w:t>p</w:t>
      </w:r>
      <w:r>
        <w:rPr>
          <w:lang w:val="en-US" w:eastAsia="en-US" w:bidi="en-US"/>
        </w:rPr>
        <w:t xml:space="preserve">, </w:t>
      </w:r>
      <w:r>
        <w:t>причем для призабойной зоны принимаются условия на забое, а для ствола скважины - условия на устье. Ес</w:t>
      </w:r>
      <w:r>
        <w:t>ли обеспечить безгидратный режим не представляется возможным, то образование гидратов можно предупредить применением ингибиторов гидратообразования. Ингибитор гидратообразования снижает температуру гидратообразования. Основные ингибиторы, применяемые в газ</w:t>
      </w:r>
      <w:r>
        <w:t>овой промышленности - метиловый спирт СН</w:t>
      </w:r>
      <w:r>
        <w:rPr>
          <w:vertAlign w:val="subscript"/>
        </w:rPr>
        <w:t>3</w:t>
      </w:r>
      <w:r>
        <w:t>ОН (метанол), хлористый кальций, гликоли (этиленгликоль, ди- и триэтиленгликоль)[2].</w:t>
      </w:r>
    </w:p>
    <w:p w:rsidR="003007D1" w:rsidRDefault="00074044">
      <w:pPr>
        <w:pStyle w:val="70"/>
        <w:shd w:val="clear" w:color="auto" w:fill="auto"/>
        <w:spacing w:before="0" w:line="250" w:lineRule="exact"/>
        <w:ind w:firstLine="740"/>
      </w:pPr>
      <w:r>
        <w:t>Ввод ингибитора в скважину осуществляется, в основном, через затрубное пространство или на устье скважины, а также применяется вво</w:t>
      </w:r>
      <w:r>
        <w:t>д ингибитора в газопровод. Известны и другие методы предупреждения образования гидратов: применение забойных нагревателей, теплоизолированных стволов скважины, гидрофобного покрытия труб. Метанол или другой ингибитор вводят в газопровод каплями с помощью р</w:t>
      </w:r>
      <w:r>
        <w:t>егулировочного вентиля из бачка высокого давления, который расположен над газопроводом. Давление газа в бачке над метанолом и в газопроводе создается одинаковым посредством сообщающей трубки.</w:t>
      </w:r>
    </w:p>
    <w:p w:rsidR="003007D1" w:rsidRDefault="00074044">
      <w:pPr>
        <w:pStyle w:val="70"/>
        <w:shd w:val="clear" w:color="auto" w:fill="auto"/>
        <w:spacing w:before="0" w:line="250" w:lineRule="exact"/>
        <w:ind w:firstLine="740"/>
      </w:pPr>
      <w:r>
        <w:t>Для предотвращения образования гидратов и их ликвидацию можно пр</w:t>
      </w:r>
      <w:r>
        <w:t xml:space="preserve">именить подогрев газа </w:t>
      </w:r>
      <w:r>
        <w:lastRenderedPageBreak/>
        <w:t>путем теплообмена с горячей водой, паром или дымовыми газами. Огневой метод подогрева опасен в пожарном отношении и приводит к порче изоляции труб, поэтому запрещается.</w:t>
      </w:r>
    </w:p>
    <w:p w:rsidR="003007D1" w:rsidRDefault="00074044">
      <w:pPr>
        <w:pStyle w:val="70"/>
        <w:shd w:val="clear" w:color="auto" w:fill="auto"/>
        <w:spacing w:before="0" w:line="250" w:lineRule="exact"/>
        <w:ind w:firstLine="740"/>
      </w:pPr>
      <w:r>
        <w:t>Когда гидратная пробка уже образовалась, то резкое снижение давле</w:t>
      </w:r>
      <w:r>
        <w:t>ния в системе приводит к разложению образовавшихся гидратов, которые затем выносятся продувкой через отводы в атмосферу.</w:t>
      </w:r>
    </w:p>
    <w:p w:rsidR="003007D1" w:rsidRDefault="00074044">
      <w:pPr>
        <w:pStyle w:val="70"/>
        <w:shd w:val="clear" w:color="auto" w:fill="auto"/>
        <w:spacing w:before="0" w:line="250" w:lineRule="exact"/>
        <w:ind w:firstLine="740"/>
      </w:pPr>
      <w:r>
        <w:t>На некоторых месторождениях из-за присутствия в газе сероводорода и углекислого газа возможна интенсивная коррозия оборудования. Корроз</w:t>
      </w:r>
      <w:r>
        <w:t>ия зависит от концентрации агрессивных компонентов в газе, давления и температуры среды, скорости потока, минерализации воды, применяемого материала оборудования. При заданном оборудовании ствола скважины наиболее опасным участком, на котором возможна корр</w:t>
      </w:r>
      <w:r>
        <w:t>озия, является устье.</w:t>
      </w:r>
    </w:p>
    <w:p w:rsidR="003007D1" w:rsidRDefault="00074044">
      <w:pPr>
        <w:pStyle w:val="70"/>
        <w:shd w:val="clear" w:color="auto" w:fill="auto"/>
        <w:spacing w:before="0" w:line="250" w:lineRule="exact"/>
        <w:ind w:firstLine="740"/>
      </w:pPr>
      <w:r>
        <w:t>На Карачаганакском газоконденсатном месторождении (далее КНГКМ) образованию гидратов способствуют наличие в составе газа сероводорода (3,82%) и углекислого газа (6,57%). Так, сероводород может образовать гидрат при давлении всего 0,86</w:t>
      </w:r>
      <w:r>
        <w:t xml:space="preserve"> МПа при температуре 21,1</w:t>
      </w:r>
      <w:r>
        <w:rPr>
          <w:vertAlign w:val="superscript"/>
        </w:rPr>
        <w:t>0</w:t>
      </w:r>
      <w:r>
        <w:t>С. При добыче природного газа на КНГКМ образуются смешанные гидраты типа С</w:t>
      </w:r>
      <w:r>
        <w:rPr>
          <w:vertAlign w:val="subscript"/>
        </w:rPr>
        <w:t>3</w:t>
      </w:r>
      <w:r>
        <w:t>И</w:t>
      </w:r>
      <w:r>
        <w:rPr>
          <w:vertAlign w:val="subscript"/>
        </w:rPr>
        <w:t>8</w:t>
      </w:r>
      <w:r>
        <w:t>*2СН4*17Н</w:t>
      </w:r>
      <w:r>
        <w:rPr>
          <w:vertAlign w:val="subscript"/>
        </w:rPr>
        <w:t>2</w:t>
      </w:r>
      <w:r>
        <w:t xml:space="preserve">О и </w:t>
      </w:r>
      <w:r>
        <w:rPr>
          <w:lang w:val="en-US" w:eastAsia="en-US" w:bidi="en-US"/>
        </w:rPr>
        <w:t>C</w:t>
      </w:r>
      <w:r>
        <w:rPr>
          <w:vertAlign w:val="subscript"/>
          <w:lang w:val="en-US" w:eastAsia="en-US" w:bidi="en-US"/>
        </w:rPr>
        <w:t>3</w:t>
      </w:r>
      <w:r>
        <w:rPr>
          <w:lang w:val="en-US" w:eastAsia="en-US" w:bidi="en-US"/>
        </w:rPr>
        <w:t>H</w:t>
      </w:r>
      <w:r>
        <w:rPr>
          <w:vertAlign w:val="subscript"/>
          <w:lang w:val="en-US" w:eastAsia="en-US" w:bidi="en-US"/>
        </w:rPr>
        <w:t>8</w:t>
      </w:r>
      <w:r>
        <w:rPr>
          <w:lang w:val="en-US" w:eastAsia="en-US" w:bidi="en-US"/>
        </w:rPr>
        <w:t>*2H</w:t>
      </w:r>
      <w:r>
        <w:rPr>
          <w:vertAlign w:val="subscript"/>
          <w:lang w:val="en-US" w:eastAsia="en-US" w:bidi="en-US"/>
        </w:rPr>
        <w:t>2</w:t>
      </w:r>
      <w:r>
        <w:rPr>
          <w:lang w:val="en-US" w:eastAsia="en-US" w:bidi="en-US"/>
        </w:rPr>
        <w:t>S*17H</w:t>
      </w:r>
      <w:r>
        <w:rPr>
          <w:vertAlign w:val="subscript"/>
          <w:lang w:val="en-US" w:eastAsia="en-US" w:bidi="en-US"/>
        </w:rPr>
        <w:t>2</w:t>
      </w:r>
      <w:r>
        <w:rPr>
          <w:lang w:val="en-US" w:eastAsia="en-US" w:bidi="en-US"/>
        </w:rPr>
        <w:t xml:space="preserve">0, </w:t>
      </w:r>
      <w:r>
        <w:t>таким образом малые полости в решетке структуры II занимает газ, самостоятельно образующий гидраты структуры I.</w:t>
      </w:r>
    </w:p>
    <w:p w:rsidR="003007D1" w:rsidRDefault="00074044">
      <w:pPr>
        <w:pStyle w:val="70"/>
        <w:shd w:val="clear" w:color="auto" w:fill="auto"/>
        <w:spacing w:before="0" w:line="250" w:lineRule="exact"/>
        <w:ind w:firstLine="740"/>
      </w:pPr>
      <w:r>
        <w:t xml:space="preserve">Несмотря </w:t>
      </w:r>
      <w:r>
        <w:t>на то, что гидраты являются неустойчивыми соединениями углеводородов с водой их образование приводит к серьезным нарушениям технологического процесса за счет уменьшения проходного сечения трубопроводов, вплоть до образования сплошной гидратной пробки. Удел</w:t>
      </w:r>
      <w:r>
        <w:t>ьный объем воды в гидратном состоянии - 1,26-1,32 см</w:t>
      </w:r>
      <w:r>
        <w:rPr>
          <w:vertAlign w:val="superscript"/>
        </w:rPr>
        <w:t>3</w:t>
      </w:r>
      <w:r>
        <w:t>/г (для сравнения, удельный объём воды в состоянии льда - 1,09 см</w:t>
      </w:r>
      <w:r>
        <w:rPr>
          <w:vertAlign w:val="superscript"/>
        </w:rPr>
        <w:t>3</w:t>
      </w:r>
      <w:r>
        <w:t>/г).</w:t>
      </w:r>
    </w:p>
    <w:p w:rsidR="003007D1" w:rsidRDefault="00074044">
      <w:pPr>
        <w:pStyle w:val="70"/>
        <w:shd w:val="clear" w:color="auto" w:fill="auto"/>
        <w:spacing w:before="0" w:line="250" w:lineRule="exact"/>
        <w:ind w:firstLine="740"/>
      </w:pPr>
      <w:r>
        <w:t>Для разработки научно обоснованных мероприятий исследованы условия образования гидратов на месторождении Карачаганак.</w:t>
      </w:r>
    </w:p>
    <w:p w:rsidR="003007D1" w:rsidRDefault="00074044">
      <w:pPr>
        <w:pStyle w:val="70"/>
        <w:shd w:val="clear" w:color="auto" w:fill="auto"/>
        <w:spacing w:before="0" w:line="250" w:lineRule="exact"/>
        <w:ind w:firstLine="740"/>
      </w:pPr>
      <w:r>
        <w:t>Хотя экспериме</w:t>
      </w:r>
      <w:r>
        <w:t>нтально в лабораторных условиях параметры образования гидратов Карачаганакского газа до настоящего времени не изучены, ВНИИгазом, по результатам экспериментальных исследований и использования различных расчетных методик для определения условий гидратообраз</w:t>
      </w:r>
      <w:r>
        <w:t>ования Оренбургского газа, близкого по составу к Карачаганакскому, получены достаточно точные значения параметров гидратообразованияКарачаганакского газа.</w:t>
      </w:r>
    </w:p>
    <w:p w:rsidR="003007D1" w:rsidRDefault="00074044">
      <w:pPr>
        <w:pStyle w:val="70"/>
        <w:shd w:val="clear" w:color="auto" w:fill="auto"/>
        <w:spacing w:before="0" w:line="250" w:lineRule="exact"/>
        <w:ind w:firstLine="740"/>
      </w:pPr>
      <w:r>
        <w:t>Для получения более достоверных данных по условиям гидратообразования нами к расчету принят осредненн</w:t>
      </w:r>
      <w:r>
        <w:t>ый состав газа, добываемого в настоящее время. Поскольку состав гидратообразующих компонентов отличается незначительно, условия образования гидратов в процессе промысловой подготовки характеризуются практически без снижения точности составом газа сепарации</w:t>
      </w:r>
      <w:r>
        <w:t>, приведенного в таблице 1.</w:t>
      </w:r>
    </w:p>
    <w:p w:rsidR="003007D1" w:rsidRDefault="00074044">
      <w:pPr>
        <w:pStyle w:val="26"/>
        <w:framePr w:w="9106" w:wrap="notBeside" w:vAnchor="text" w:hAnchor="text" w:xAlign="center" w:y="1"/>
        <w:shd w:val="clear" w:color="auto" w:fill="auto"/>
        <w:spacing w:after="0" w:line="200" w:lineRule="exact"/>
      </w:pPr>
      <w:r>
        <w:t>Таблица 1 - Состав газа сепарации (%мольн.)</w:t>
      </w:r>
    </w:p>
    <w:tbl>
      <w:tblPr>
        <w:tblOverlap w:val="never"/>
        <w:tblW w:w="0" w:type="auto"/>
        <w:jc w:val="center"/>
        <w:tblLayout w:type="fixed"/>
        <w:tblCellMar>
          <w:left w:w="10" w:type="dxa"/>
          <w:right w:w="10" w:type="dxa"/>
        </w:tblCellMar>
        <w:tblLook w:val="04A0"/>
      </w:tblPr>
      <w:tblGrid>
        <w:gridCol w:w="1291"/>
        <w:gridCol w:w="850"/>
        <w:gridCol w:w="706"/>
        <w:gridCol w:w="710"/>
        <w:gridCol w:w="854"/>
        <w:gridCol w:w="706"/>
        <w:gridCol w:w="850"/>
        <w:gridCol w:w="710"/>
        <w:gridCol w:w="706"/>
        <w:gridCol w:w="571"/>
        <w:gridCol w:w="566"/>
        <w:gridCol w:w="586"/>
      </w:tblGrid>
      <w:tr w:rsidR="003007D1">
        <w:tblPrEx>
          <w:tblCellMar>
            <w:top w:w="0" w:type="dxa"/>
            <w:bottom w:w="0" w:type="dxa"/>
          </w:tblCellMar>
        </w:tblPrEx>
        <w:trPr>
          <w:trHeight w:hRule="exact" w:val="504"/>
          <w:jc w:val="center"/>
        </w:trPr>
        <w:tc>
          <w:tcPr>
            <w:tcW w:w="129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60"/>
            </w:pPr>
            <w:r>
              <w:rPr>
                <w:rStyle w:val="210pt1"/>
              </w:rPr>
              <w:t>Компонент</w:t>
            </w:r>
          </w:p>
        </w:tc>
        <w:tc>
          <w:tcPr>
            <w:tcW w:w="85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240"/>
            </w:pPr>
            <w:r>
              <w:rPr>
                <w:rStyle w:val="210pt1"/>
              </w:rPr>
              <w:t>СН</w:t>
            </w:r>
            <w:r>
              <w:rPr>
                <w:rStyle w:val="26pt0"/>
              </w:rPr>
              <w:t>4</w:t>
            </w:r>
          </w:p>
        </w:tc>
        <w:tc>
          <w:tcPr>
            <w:tcW w:w="706"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rPr>
              <w:t>С</w:t>
            </w:r>
            <w:r>
              <w:rPr>
                <w:rStyle w:val="26pt0"/>
              </w:rPr>
              <w:t>2</w:t>
            </w:r>
            <w:r>
              <w:rPr>
                <w:rStyle w:val="210pt1"/>
              </w:rPr>
              <w:t>Н</w:t>
            </w:r>
            <w:r>
              <w:rPr>
                <w:rStyle w:val="26pt0"/>
                <w:vertAlign w:val="subscript"/>
              </w:rPr>
              <w:t>6</w:t>
            </w:r>
          </w:p>
        </w:tc>
        <w:tc>
          <w:tcPr>
            <w:tcW w:w="710"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80"/>
            </w:pPr>
            <w:r>
              <w:rPr>
                <w:rStyle w:val="210pt1"/>
                <w:vertAlign w:val="superscript"/>
              </w:rPr>
              <w:t>С</w:t>
            </w:r>
            <w:r>
              <w:rPr>
                <w:rStyle w:val="210pt1"/>
              </w:rPr>
              <w:t>3</w:t>
            </w:r>
            <w:r>
              <w:rPr>
                <w:rStyle w:val="210pt1"/>
                <w:vertAlign w:val="superscript"/>
              </w:rPr>
              <w:t>Н</w:t>
            </w:r>
            <w:r>
              <w:rPr>
                <w:rStyle w:val="210pt1"/>
              </w:rPr>
              <w:t>8</w:t>
            </w:r>
          </w:p>
        </w:tc>
        <w:tc>
          <w:tcPr>
            <w:tcW w:w="85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40"/>
            </w:pPr>
            <w:r>
              <w:rPr>
                <w:rStyle w:val="210pt1"/>
              </w:rPr>
              <w:t>изо-</w:t>
            </w:r>
          </w:p>
          <w:p w:rsidR="003007D1" w:rsidRDefault="00074044">
            <w:pPr>
              <w:pStyle w:val="22"/>
              <w:framePr w:w="9106" w:wrap="notBeside" w:vAnchor="text" w:hAnchor="text" w:xAlign="center" w:y="1"/>
              <w:shd w:val="clear" w:color="auto" w:fill="auto"/>
              <w:spacing w:before="60" w:after="0" w:line="200" w:lineRule="exact"/>
              <w:ind w:left="240"/>
            </w:pPr>
            <w:r>
              <w:rPr>
                <w:rStyle w:val="210pt1"/>
                <w:vertAlign w:val="superscript"/>
              </w:rPr>
              <w:t>С</w:t>
            </w:r>
            <w:r>
              <w:rPr>
                <w:rStyle w:val="210pt1"/>
              </w:rPr>
              <w:t>4</w:t>
            </w:r>
            <w:r>
              <w:rPr>
                <w:rStyle w:val="210pt1"/>
                <w:vertAlign w:val="superscript"/>
              </w:rPr>
              <w:t>Н</w:t>
            </w:r>
            <w:r>
              <w:rPr>
                <w:rStyle w:val="210pt1"/>
              </w:rPr>
              <w:t>10</w:t>
            </w:r>
          </w:p>
        </w:tc>
        <w:tc>
          <w:tcPr>
            <w:tcW w:w="706" w:type="dxa"/>
            <w:tcBorders>
              <w:top w:val="single" w:sz="4" w:space="0" w:color="auto"/>
              <w:left w:val="single" w:sz="4" w:space="0" w:color="auto"/>
            </w:tcBorders>
            <w:shd w:val="clear" w:color="auto" w:fill="FFFFFF"/>
            <w:textDirection w:val="btLr"/>
            <w:vAlign w:val="bottom"/>
          </w:tcPr>
          <w:p w:rsidR="003007D1" w:rsidRDefault="00074044">
            <w:pPr>
              <w:pStyle w:val="22"/>
              <w:framePr w:w="9106" w:wrap="notBeside" w:vAnchor="text" w:hAnchor="text" w:xAlign="center" w:y="1"/>
              <w:shd w:val="clear" w:color="auto" w:fill="auto"/>
              <w:spacing w:after="0" w:line="180" w:lineRule="exact"/>
            </w:pPr>
            <w:r>
              <w:rPr>
                <w:rStyle w:val="2Cambria9pt75"/>
              </w:rPr>
              <w:t>О</w:t>
            </w:r>
          </w:p>
          <w:p w:rsidR="003007D1" w:rsidRDefault="00074044">
            <w:pPr>
              <w:pStyle w:val="22"/>
              <w:framePr w:w="9106" w:wrap="notBeside" w:vAnchor="text" w:hAnchor="text" w:xAlign="center" w:y="1"/>
              <w:shd w:val="clear" w:color="auto" w:fill="auto"/>
              <w:spacing w:after="0" w:line="200" w:lineRule="exact"/>
            </w:pPr>
            <w:r>
              <w:rPr>
                <w:rStyle w:val="210pt1"/>
              </w:rPr>
              <w:t xml:space="preserve">Ж </w:t>
            </w:r>
            <w:r>
              <w:rPr>
                <w:rStyle w:val="2Cambria9pt75"/>
              </w:rPr>
              <w:t>*</w:t>
            </w:r>
          </w:p>
          <w:p w:rsidR="003007D1" w:rsidRDefault="00074044">
            <w:pPr>
              <w:pStyle w:val="22"/>
              <w:framePr w:w="9106" w:wrap="notBeside" w:vAnchor="text" w:hAnchor="text" w:xAlign="center" w:y="1"/>
              <w:shd w:val="clear" w:color="auto" w:fill="auto"/>
              <w:spacing w:after="0" w:line="80" w:lineRule="exact"/>
            </w:pPr>
            <w:r>
              <w:rPr>
                <w:rStyle w:val="2ArialUnicodeMS4pt150"/>
              </w:rPr>
              <w:t>О</w:t>
            </w:r>
          </w:p>
        </w:tc>
        <w:tc>
          <w:tcPr>
            <w:tcW w:w="85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ind w:left="240"/>
            </w:pPr>
            <w:r>
              <w:rPr>
                <w:rStyle w:val="210pt1"/>
              </w:rPr>
              <w:t>изо-</w:t>
            </w:r>
          </w:p>
          <w:p w:rsidR="003007D1" w:rsidRDefault="00074044">
            <w:pPr>
              <w:pStyle w:val="22"/>
              <w:framePr w:w="9106" w:wrap="notBeside" w:vAnchor="text" w:hAnchor="text" w:xAlign="center" w:y="1"/>
              <w:shd w:val="clear" w:color="auto" w:fill="auto"/>
              <w:spacing w:before="60" w:after="0" w:line="200" w:lineRule="exact"/>
              <w:ind w:left="240"/>
            </w:pPr>
            <w:r>
              <w:rPr>
                <w:rStyle w:val="210pt1"/>
                <w:vertAlign w:val="superscript"/>
              </w:rPr>
              <w:t>С</w:t>
            </w:r>
            <w:r>
              <w:rPr>
                <w:rStyle w:val="210pt1"/>
              </w:rPr>
              <w:t>5</w:t>
            </w:r>
            <w:r>
              <w:rPr>
                <w:rStyle w:val="210pt1"/>
                <w:vertAlign w:val="superscript"/>
              </w:rPr>
              <w:t>Н</w:t>
            </w:r>
            <w:r>
              <w:rPr>
                <w:rStyle w:val="210pt1"/>
              </w:rPr>
              <w:t>12</w:t>
            </w:r>
          </w:p>
        </w:tc>
        <w:tc>
          <w:tcPr>
            <w:tcW w:w="710"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rPr>
              <w:t>н-</w:t>
            </w:r>
          </w:p>
          <w:p w:rsidR="003007D1" w:rsidRDefault="00074044">
            <w:pPr>
              <w:pStyle w:val="22"/>
              <w:framePr w:w="9106" w:wrap="notBeside" w:vAnchor="text" w:hAnchor="text" w:xAlign="center" w:y="1"/>
              <w:shd w:val="clear" w:color="auto" w:fill="auto"/>
              <w:spacing w:before="60" w:after="0" w:line="200" w:lineRule="exact"/>
              <w:ind w:left="160"/>
            </w:pPr>
            <w:r>
              <w:rPr>
                <w:rStyle w:val="210pt1"/>
                <w:vertAlign w:val="superscript"/>
              </w:rPr>
              <w:t>С</w:t>
            </w:r>
            <w:r>
              <w:rPr>
                <w:rStyle w:val="210pt1"/>
              </w:rPr>
              <w:t>5</w:t>
            </w:r>
            <w:r>
              <w:rPr>
                <w:rStyle w:val="210pt1"/>
                <w:vertAlign w:val="superscript"/>
              </w:rPr>
              <w:t>Н</w:t>
            </w:r>
            <w:r>
              <w:rPr>
                <w:rStyle w:val="210pt1"/>
              </w:rPr>
              <w:t>12</w:t>
            </w:r>
          </w:p>
        </w:tc>
        <w:tc>
          <w:tcPr>
            <w:tcW w:w="70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60" w:line="200" w:lineRule="exact"/>
              <w:jc w:val="center"/>
            </w:pPr>
            <w:r>
              <w:rPr>
                <w:rStyle w:val="210pt1"/>
              </w:rPr>
              <w:t>н-</w:t>
            </w:r>
          </w:p>
          <w:p w:rsidR="003007D1" w:rsidRDefault="00074044">
            <w:pPr>
              <w:pStyle w:val="22"/>
              <w:framePr w:w="9106" w:wrap="notBeside" w:vAnchor="text" w:hAnchor="text" w:xAlign="center" w:y="1"/>
              <w:shd w:val="clear" w:color="auto" w:fill="auto"/>
              <w:spacing w:before="60" w:after="0" w:line="200" w:lineRule="exact"/>
              <w:ind w:left="160"/>
            </w:pPr>
            <w:r>
              <w:rPr>
                <w:rStyle w:val="210pt1"/>
                <w:vertAlign w:val="superscript"/>
              </w:rPr>
              <w:t>С</w:t>
            </w:r>
            <w:r>
              <w:rPr>
                <w:rStyle w:val="210pt1"/>
              </w:rPr>
              <w:t>6</w:t>
            </w:r>
            <w:r>
              <w:rPr>
                <w:rStyle w:val="210pt1"/>
                <w:vertAlign w:val="superscript"/>
              </w:rPr>
              <w:t>Н</w:t>
            </w:r>
            <w:r>
              <w:rPr>
                <w:rStyle w:val="210pt1"/>
              </w:rPr>
              <w:t>14</w:t>
            </w:r>
          </w:p>
        </w:tc>
        <w:tc>
          <w:tcPr>
            <w:tcW w:w="571" w:type="dxa"/>
            <w:tcBorders>
              <w:top w:val="single" w:sz="4" w:space="0" w:color="auto"/>
              <w:lef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pPr>
            <w:r>
              <w:rPr>
                <w:rStyle w:val="210pt1"/>
                <w:lang w:val="en-US" w:eastAsia="en-US" w:bidi="en-US"/>
              </w:rPr>
              <w:t>H</w:t>
            </w:r>
            <w:r>
              <w:rPr>
                <w:rStyle w:val="26pt0"/>
                <w:lang w:val="en-US" w:eastAsia="en-US" w:bidi="en-US"/>
              </w:rPr>
              <w:t>2</w:t>
            </w:r>
            <w:r>
              <w:rPr>
                <w:rStyle w:val="210pt1"/>
                <w:lang w:val="en-US" w:eastAsia="en-US" w:bidi="en-US"/>
              </w:rPr>
              <w:t>S</w:t>
            </w:r>
          </w:p>
        </w:tc>
        <w:tc>
          <w:tcPr>
            <w:tcW w:w="566" w:type="dxa"/>
            <w:tcBorders>
              <w:top w:val="single" w:sz="4" w:space="0" w:color="auto"/>
              <w:left w:val="single" w:sz="4" w:space="0" w:color="auto"/>
            </w:tcBorders>
            <w:shd w:val="clear" w:color="auto" w:fill="FFFFFF"/>
            <w:textDirection w:val="btLr"/>
            <w:vAlign w:val="bottom"/>
          </w:tcPr>
          <w:p w:rsidR="003007D1" w:rsidRDefault="00074044">
            <w:pPr>
              <w:pStyle w:val="22"/>
              <w:framePr w:w="9106" w:wrap="notBeside" w:vAnchor="text" w:hAnchor="text" w:xAlign="center" w:y="1"/>
              <w:shd w:val="clear" w:color="auto" w:fill="auto"/>
              <w:spacing w:after="0" w:line="180" w:lineRule="exact"/>
              <w:ind w:left="160"/>
            </w:pPr>
            <w:r>
              <w:rPr>
                <w:rStyle w:val="2Cambria9pt75"/>
              </w:rPr>
              <w:t>О</w:t>
            </w:r>
          </w:p>
          <w:p w:rsidR="003007D1" w:rsidRDefault="00074044">
            <w:pPr>
              <w:pStyle w:val="22"/>
              <w:framePr w:w="9106" w:wrap="notBeside" w:vAnchor="text" w:hAnchor="text" w:xAlign="center" w:y="1"/>
              <w:shd w:val="clear" w:color="auto" w:fill="auto"/>
              <w:spacing w:after="0" w:line="200" w:lineRule="exact"/>
              <w:ind w:left="160"/>
            </w:pPr>
            <w:r>
              <w:rPr>
                <w:rStyle w:val="210pt1"/>
              </w:rPr>
              <w:t>О</w:t>
            </w:r>
          </w:p>
          <w:p w:rsidR="003007D1" w:rsidRDefault="00074044">
            <w:pPr>
              <w:pStyle w:val="22"/>
              <w:framePr w:w="9106" w:wrap="notBeside" w:vAnchor="text" w:hAnchor="text" w:xAlign="center" w:y="1"/>
              <w:shd w:val="clear" w:color="auto" w:fill="auto"/>
              <w:spacing w:after="0" w:line="80" w:lineRule="exact"/>
              <w:ind w:left="160"/>
            </w:pPr>
            <w:r>
              <w:rPr>
                <w:rStyle w:val="2ArialUnicodeMS4pt150"/>
              </w:rPr>
              <w:t>К)</w:t>
            </w:r>
          </w:p>
        </w:tc>
        <w:tc>
          <w:tcPr>
            <w:tcW w:w="586" w:type="dxa"/>
            <w:tcBorders>
              <w:top w:val="single" w:sz="4" w:space="0" w:color="auto"/>
              <w:left w:val="single" w:sz="4" w:space="0" w:color="auto"/>
              <w:right w:val="single" w:sz="4" w:space="0" w:color="auto"/>
            </w:tcBorders>
            <w:shd w:val="clear" w:color="auto" w:fill="FFFFFF"/>
            <w:vAlign w:val="center"/>
          </w:tcPr>
          <w:p w:rsidR="003007D1" w:rsidRDefault="00074044">
            <w:pPr>
              <w:pStyle w:val="22"/>
              <w:framePr w:w="9106" w:wrap="notBeside" w:vAnchor="text" w:hAnchor="text" w:xAlign="center" w:y="1"/>
              <w:shd w:val="clear" w:color="auto" w:fill="auto"/>
              <w:spacing w:after="0" w:line="200" w:lineRule="exact"/>
              <w:ind w:left="140"/>
            </w:pPr>
            <w:r>
              <w:rPr>
                <w:rStyle w:val="210pt1"/>
                <w:lang w:val="en-US" w:eastAsia="en-US" w:bidi="en-US"/>
              </w:rPr>
              <w:t>N</w:t>
            </w:r>
            <w:r>
              <w:rPr>
                <w:rStyle w:val="26pt0"/>
                <w:lang w:val="en-US" w:eastAsia="en-US" w:bidi="en-US"/>
              </w:rPr>
              <w:t>2</w:t>
            </w:r>
          </w:p>
        </w:tc>
      </w:tr>
      <w:tr w:rsidR="003007D1">
        <w:tblPrEx>
          <w:tblCellMar>
            <w:top w:w="0" w:type="dxa"/>
            <w:bottom w:w="0" w:type="dxa"/>
          </w:tblCellMar>
        </w:tblPrEx>
        <w:trPr>
          <w:trHeight w:hRule="exact" w:val="278"/>
          <w:jc w:val="center"/>
        </w:trPr>
        <w:tc>
          <w:tcPr>
            <w:tcW w:w="129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60"/>
            </w:pPr>
            <w:r>
              <w:rPr>
                <w:rStyle w:val="210pt1"/>
              </w:rPr>
              <w:t>Количество</w:t>
            </w:r>
          </w:p>
        </w:tc>
        <w:tc>
          <w:tcPr>
            <w:tcW w:w="85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81,84</w:t>
            </w:r>
          </w:p>
        </w:tc>
        <w:tc>
          <w:tcPr>
            <w:tcW w:w="70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3,64</w:t>
            </w:r>
          </w:p>
        </w:tc>
        <w:tc>
          <w:tcPr>
            <w:tcW w:w="71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1,74</w:t>
            </w:r>
          </w:p>
        </w:tc>
        <w:tc>
          <w:tcPr>
            <w:tcW w:w="85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0,22</w:t>
            </w:r>
          </w:p>
        </w:tc>
        <w:tc>
          <w:tcPr>
            <w:tcW w:w="70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80"/>
            </w:pPr>
            <w:r>
              <w:rPr>
                <w:rStyle w:val="210pt1"/>
              </w:rPr>
              <w:t>0,41</w:t>
            </w:r>
          </w:p>
        </w:tc>
        <w:tc>
          <w:tcPr>
            <w:tcW w:w="85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240"/>
            </w:pPr>
            <w:r>
              <w:rPr>
                <w:rStyle w:val="210pt1"/>
              </w:rPr>
              <w:t>0,12</w:t>
            </w:r>
          </w:p>
        </w:tc>
        <w:tc>
          <w:tcPr>
            <w:tcW w:w="710"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60"/>
            </w:pPr>
            <w:r>
              <w:rPr>
                <w:rStyle w:val="210pt1"/>
              </w:rPr>
              <w:t>0,09</w:t>
            </w:r>
          </w:p>
        </w:tc>
        <w:tc>
          <w:tcPr>
            <w:tcW w:w="70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60"/>
            </w:pPr>
            <w:r>
              <w:rPr>
                <w:rStyle w:val="210pt1"/>
              </w:rPr>
              <w:t>0,06</w:t>
            </w:r>
          </w:p>
        </w:tc>
        <w:tc>
          <w:tcPr>
            <w:tcW w:w="571"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2,54</w:t>
            </w:r>
          </w:p>
        </w:tc>
        <w:tc>
          <w:tcPr>
            <w:tcW w:w="56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6,42</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ind w:left="140"/>
            </w:pPr>
            <w:r>
              <w:rPr>
                <w:rStyle w:val="210pt1"/>
              </w:rPr>
              <w:t>0,44</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1" w:line="254" w:lineRule="exact"/>
        <w:ind w:firstLine="740"/>
      </w:pPr>
      <w:r>
        <w:t xml:space="preserve">Результаты расчета </w:t>
      </w:r>
      <w:r>
        <w:t>параметров гидратообразования по методу Трекела и Кемпбела представлены в таблице 2. Точность расчета по температуре составляет ±1</w:t>
      </w:r>
      <w:r>
        <w:rPr>
          <w:vertAlign w:val="superscript"/>
        </w:rPr>
        <w:t>0</w:t>
      </w:r>
      <w:r>
        <w:t>С.</w:t>
      </w:r>
    </w:p>
    <w:p w:rsidR="003007D1" w:rsidRDefault="00074044">
      <w:pPr>
        <w:pStyle w:val="26"/>
        <w:framePr w:w="9106" w:wrap="notBeside" w:vAnchor="text" w:hAnchor="text" w:xAlign="center" w:y="1"/>
        <w:shd w:val="clear" w:color="auto" w:fill="auto"/>
        <w:spacing w:after="0" w:line="200" w:lineRule="exact"/>
      </w:pPr>
      <w:r>
        <w:t>Таблица 2 - Условия гидратообразования газа сепарации</w:t>
      </w:r>
    </w:p>
    <w:tbl>
      <w:tblPr>
        <w:tblOverlap w:val="never"/>
        <w:tblW w:w="0" w:type="auto"/>
        <w:jc w:val="center"/>
        <w:tblLayout w:type="fixed"/>
        <w:tblCellMar>
          <w:left w:w="10" w:type="dxa"/>
          <w:right w:w="10" w:type="dxa"/>
        </w:tblCellMar>
        <w:tblLook w:val="04A0"/>
      </w:tblPr>
      <w:tblGrid>
        <w:gridCol w:w="533"/>
        <w:gridCol w:w="2294"/>
        <w:gridCol w:w="1042"/>
        <w:gridCol w:w="1042"/>
        <w:gridCol w:w="1046"/>
        <w:gridCol w:w="1042"/>
        <w:gridCol w:w="1042"/>
        <w:gridCol w:w="1066"/>
      </w:tblGrid>
      <w:tr w:rsidR="003007D1">
        <w:tblPrEx>
          <w:tblCellMar>
            <w:top w:w="0" w:type="dxa"/>
            <w:bottom w:w="0" w:type="dxa"/>
          </w:tblCellMar>
        </w:tblPrEx>
        <w:trPr>
          <w:trHeight w:hRule="exact" w:val="274"/>
          <w:jc w:val="center"/>
        </w:trPr>
        <w:tc>
          <w:tcPr>
            <w:tcW w:w="533"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1</w:t>
            </w:r>
          </w:p>
        </w:tc>
        <w:tc>
          <w:tcPr>
            <w:tcW w:w="2294"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Р, МПа</w:t>
            </w:r>
          </w:p>
        </w:tc>
        <w:tc>
          <w:tcPr>
            <w:tcW w:w="10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3</w:t>
            </w:r>
          </w:p>
        </w:tc>
        <w:tc>
          <w:tcPr>
            <w:tcW w:w="10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5</w:t>
            </w:r>
          </w:p>
        </w:tc>
        <w:tc>
          <w:tcPr>
            <w:tcW w:w="1046"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7</w:t>
            </w:r>
          </w:p>
        </w:tc>
        <w:tc>
          <w:tcPr>
            <w:tcW w:w="10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10</w:t>
            </w:r>
          </w:p>
        </w:tc>
        <w:tc>
          <w:tcPr>
            <w:tcW w:w="1042" w:type="dxa"/>
            <w:tcBorders>
              <w:top w:val="single" w:sz="4" w:space="0" w:color="auto"/>
              <w:lef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15</w:t>
            </w:r>
          </w:p>
        </w:tc>
        <w:tc>
          <w:tcPr>
            <w:tcW w:w="1066" w:type="dxa"/>
            <w:tcBorders>
              <w:top w:val="single" w:sz="4" w:space="0" w:color="auto"/>
              <w:left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20</w:t>
            </w:r>
          </w:p>
        </w:tc>
      </w:tr>
      <w:tr w:rsidR="003007D1">
        <w:tblPrEx>
          <w:tblCellMar>
            <w:top w:w="0" w:type="dxa"/>
            <w:bottom w:w="0" w:type="dxa"/>
          </w:tblCellMar>
        </w:tblPrEx>
        <w:trPr>
          <w:trHeight w:hRule="exact" w:val="278"/>
          <w:jc w:val="center"/>
        </w:trPr>
        <w:tc>
          <w:tcPr>
            <w:tcW w:w="533"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2</w:t>
            </w:r>
          </w:p>
        </w:tc>
        <w:tc>
          <w:tcPr>
            <w:tcW w:w="2294"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pPr>
            <w:r>
              <w:rPr>
                <w:rStyle w:val="210pt1"/>
              </w:rPr>
              <w:t xml:space="preserve">Температура, </w:t>
            </w:r>
            <w:r>
              <w:rPr>
                <w:rStyle w:val="210pt1"/>
                <w:vertAlign w:val="superscript"/>
              </w:rPr>
              <w:t>о</w:t>
            </w:r>
            <w:r>
              <w:rPr>
                <w:rStyle w:val="210pt1"/>
              </w:rPr>
              <w:t>С</w:t>
            </w:r>
          </w:p>
        </w:tc>
        <w:tc>
          <w:tcPr>
            <w:tcW w:w="104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13,0</w:t>
            </w:r>
          </w:p>
        </w:tc>
        <w:tc>
          <w:tcPr>
            <w:tcW w:w="104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16,5</w:t>
            </w:r>
          </w:p>
        </w:tc>
        <w:tc>
          <w:tcPr>
            <w:tcW w:w="1046"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18,4</w:t>
            </w:r>
          </w:p>
        </w:tc>
        <w:tc>
          <w:tcPr>
            <w:tcW w:w="104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20,1</w:t>
            </w:r>
          </w:p>
        </w:tc>
        <w:tc>
          <w:tcPr>
            <w:tcW w:w="1042" w:type="dxa"/>
            <w:tcBorders>
              <w:top w:val="single" w:sz="4" w:space="0" w:color="auto"/>
              <w:left w:val="single" w:sz="4" w:space="0" w:color="auto"/>
              <w:bottom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21,6</w:t>
            </w:r>
          </w:p>
        </w:tc>
        <w:tc>
          <w:tcPr>
            <w:tcW w:w="1066" w:type="dxa"/>
            <w:tcBorders>
              <w:top w:val="single" w:sz="4" w:space="0" w:color="auto"/>
              <w:left w:val="single" w:sz="4" w:space="0" w:color="auto"/>
              <w:bottom w:val="single" w:sz="4" w:space="0" w:color="auto"/>
              <w:right w:val="single" w:sz="4" w:space="0" w:color="auto"/>
            </w:tcBorders>
            <w:shd w:val="clear" w:color="auto" w:fill="FFFFFF"/>
            <w:vAlign w:val="bottom"/>
          </w:tcPr>
          <w:p w:rsidR="003007D1" w:rsidRDefault="00074044">
            <w:pPr>
              <w:pStyle w:val="22"/>
              <w:framePr w:w="9106" w:wrap="notBeside" w:vAnchor="text" w:hAnchor="text" w:xAlign="center" w:y="1"/>
              <w:shd w:val="clear" w:color="auto" w:fill="auto"/>
              <w:spacing w:after="0" w:line="200" w:lineRule="exact"/>
              <w:jc w:val="center"/>
            </w:pPr>
            <w:r>
              <w:rPr>
                <w:rStyle w:val="210pt1"/>
              </w:rPr>
              <w:t>22,5</w:t>
            </w:r>
          </w:p>
        </w:tc>
      </w:tr>
    </w:tbl>
    <w:p w:rsidR="003007D1" w:rsidRDefault="003007D1">
      <w:pPr>
        <w:framePr w:w="9106" w:wrap="notBeside" w:vAnchor="text" w:hAnchor="text" w:xAlign="center" w:y="1"/>
        <w:rPr>
          <w:sz w:val="2"/>
          <w:szCs w:val="2"/>
        </w:rPr>
      </w:pPr>
    </w:p>
    <w:p w:rsidR="003007D1" w:rsidRDefault="003007D1">
      <w:pPr>
        <w:rPr>
          <w:sz w:val="2"/>
          <w:szCs w:val="2"/>
        </w:rPr>
      </w:pPr>
    </w:p>
    <w:p w:rsidR="003007D1" w:rsidRDefault="00074044">
      <w:pPr>
        <w:pStyle w:val="70"/>
        <w:shd w:val="clear" w:color="auto" w:fill="auto"/>
        <w:spacing w:before="194" w:line="250" w:lineRule="exact"/>
        <w:ind w:firstLine="740"/>
      </w:pPr>
      <w:r>
        <w:t>Рассчитанная температурагидратообразования для пластовых условий газа относительной плотностью 1,1 г/см</w:t>
      </w:r>
      <w:r>
        <w:rPr>
          <w:vertAlign w:val="superscript"/>
        </w:rPr>
        <w:t>3</w:t>
      </w:r>
      <w:r>
        <w:t xml:space="preserve"> при давлении 34,8 МПа составляет 28</w:t>
      </w:r>
      <w:r>
        <w:rPr>
          <w:vertAlign w:val="superscript"/>
        </w:rPr>
        <w:t>0</w:t>
      </w:r>
      <w:r>
        <w:t>С, при давлении 53,3 МПа - 29,5</w:t>
      </w:r>
      <w:r>
        <w:rPr>
          <w:vertAlign w:val="superscript"/>
        </w:rPr>
        <w:t>0</w:t>
      </w:r>
      <w:r>
        <w:t>С.</w:t>
      </w:r>
    </w:p>
    <w:p w:rsidR="003007D1" w:rsidRDefault="00074044">
      <w:pPr>
        <w:pStyle w:val="70"/>
        <w:shd w:val="clear" w:color="auto" w:fill="auto"/>
        <w:spacing w:before="0" w:line="250" w:lineRule="exact"/>
        <w:ind w:firstLine="740"/>
      </w:pPr>
      <w:r>
        <w:t>Параметры гидратообразования для устьевых условий показаны на рисунке 1.</w:t>
      </w:r>
    </w:p>
    <w:p w:rsidR="003007D1" w:rsidRDefault="00074044">
      <w:pPr>
        <w:framePr w:h="3331" w:wrap="notBeside" w:vAnchor="text" w:hAnchor="text" w:xAlign="center" w:y="1"/>
        <w:jc w:val="center"/>
        <w:rPr>
          <w:sz w:val="2"/>
          <w:szCs w:val="2"/>
        </w:rPr>
      </w:pPr>
      <w:r>
        <w:pict>
          <v:shape id="_x0000_i1056" type="#_x0000_t75" style="width:242pt;height:167.4pt">
            <v:imagedata r:id="rId281" r:href="rId282"/>
          </v:shape>
        </w:pict>
      </w:r>
    </w:p>
    <w:p w:rsidR="003007D1" w:rsidRDefault="003007D1">
      <w:pPr>
        <w:rPr>
          <w:sz w:val="2"/>
          <w:szCs w:val="2"/>
        </w:rPr>
      </w:pPr>
    </w:p>
    <w:p w:rsidR="003007D1" w:rsidRDefault="00074044">
      <w:pPr>
        <w:pStyle w:val="70"/>
        <w:shd w:val="clear" w:color="auto" w:fill="auto"/>
        <w:spacing w:before="234" w:after="149" w:line="200" w:lineRule="exact"/>
        <w:ind w:firstLine="740"/>
      </w:pPr>
      <w:r>
        <w:t>Рисунок 1 - Равновесные параметры гидратообразования газа со скважин КНГКМ</w:t>
      </w:r>
    </w:p>
    <w:p w:rsidR="003007D1" w:rsidRDefault="00074044">
      <w:pPr>
        <w:pStyle w:val="70"/>
        <w:shd w:val="clear" w:color="auto" w:fill="auto"/>
        <w:spacing w:before="0" w:line="250" w:lineRule="exact"/>
        <w:ind w:firstLine="740"/>
      </w:pPr>
      <w:r>
        <w:t>При рабочих условиях ниже кривой, в присутствии свободной вла</w:t>
      </w:r>
      <w:r>
        <w:t>ги, образуются гидраты.</w:t>
      </w:r>
    </w:p>
    <w:p w:rsidR="003007D1" w:rsidRDefault="00074044">
      <w:pPr>
        <w:pStyle w:val="70"/>
        <w:shd w:val="clear" w:color="auto" w:fill="auto"/>
        <w:spacing w:before="0" w:line="250" w:lineRule="exact"/>
        <w:ind w:firstLine="740"/>
      </w:pPr>
      <w:r>
        <w:t>В связи свышеизложенным, при разработке КНГКМ становится необходимостью проведение исследований и разработка мероприятий по предупреждению образования и ликвидации гидратов.</w:t>
      </w:r>
    </w:p>
    <w:p w:rsidR="003007D1" w:rsidRDefault="00074044">
      <w:pPr>
        <w:pStyle w:val="70"/>
        <w:shd w:val="clear" w:color="auto" w:fill="auto"/>
        <w:spacing w:before="0" w:line="250" w:lineRule="exact"/>
        <w:ind w:firstLine="740"/>
      </w:pPr>
      <w:r>
        <w:t>Существующие методы борьбы с гидратами основаны на изменен</w:t>
      </w:r>
      <w:r>
        <w:t>ии энергетических соотношений молекулгаза - гидратообразователя и воды. Для борьбы с гидратами на КНГКМ необходимо выбрать один или сочетать несколько наиболее широко применяемых методов, к которым относятся следующие[3]:</w:t>
      </w:r>
    </w:p>
    <w:p w:rsidR="003007D1" w:rsidRDefault="00074044">
      <w:pPr>
        <w:pStyle w:val="70"/>
        <w:numPr>
          <w:ilvl w:val="0"/>
          <w:numId w:val="78"/>
        </w:numPr>
        <w:shd w:val="clear" w:color="auto" w:fill="auto"/>
        <w:tabs>
          <w:tab w:val="left" w:pos="1012"/>
        </w:tabs>
        <w:spacing w:before="0" w:line="250" w:lineRule="exact"/>
        <w:ind w:firstLine="740"/>
      </w:pPr>
      <w:r>
        <w:t>Осушка газового потока от влаги ме</w:t>
      </w:r>
      <w:r>
        <w:t>тодами сорбции или низкотемпературной сепарации с понижением точки росы по воде ниже минимальной технологической температуры, что исключает конденсацию паров воды, следовательно, и образование гидратов.</w:t>
      </w:r>
    </w:p>
    <w:p w:rsidR="003007D1" w:rsidRDefault="00074044">
      <w:pPr>
        <w:pStyle w:val="70"/>
        <w:numPr>
          <w:ilvl w:val="0"/>
          <w:numId w:val="78"/>
        </w:numPr>
        <w:shd w:val="clear" w:color="auto" w:fill="auto"/>
        <w:tabs>
          <w:tab w:val="left" w:pos="1037"/>
        </w:tabs>
        <w:spacing w:before="0" w:line="250" w:lineRule="exact"/>
        <w:ind w:firstLine="740"/>
      </w:pPr>
      <w:r>
        <w:t>Ввод в газовый поток ингибиторов гидратообразования.</w:t>
      </w:r>
    </w:p>
    <w:p w:rsidR="003007D1" w:rsidRDefault="00074044">
      <w:pPr>
        <w:pStyle w:val="70"/>
        <w:numPr>
          <w:ilvl w:val="0"/>
          <w:numId w:val="78"/>
        </w:numPr>
        <w:shd w:val="clear" w:color="auto" w:fill="auto"/>
        <w:tabs>
          <w:tab w:val="left" w:pos="1037"/>
        </w:tabs>
        <w:spacing w:before="0" w:line="250" w:lineRule="exact"/>
        <w:ind w:firstLine="740"/>
      </w:pPr>
      <w:r>
        <w:t>Поддержание температуры газового потока выше температуры гидратообразования.</w:t>
      </w:r>
    </w:p>
    <w:p w:rsidR="003007D1" w:rsidRDefault="00074044">
      <w:pPr>
        <w:pStyle w:val="70"/>
        <w:numPr>
          <w:ilvl w:val="0"/>
          <w:numId w:val="78"/>
        </w:numPr>
        <w:shd w:val="clear" w:color="auto" w:fill="auto"/>
        <w:tabs>
          <w:tab w:val="left" w:pos="1037"/>
        </w:tabs>
        <w:spacing w:before="0" w:line="250" w:lineRule="exact"/>
        <w:ind w:firstLine="740"/>
      </w:pPr>
      <w:r>
        <w:t>Поддержание давления потока ниже давления гидратообразования.</w:t>
      </w:r>
    </w:p>
    <w:p w:rsidR="003007D1" w:rsidRDefault="00074044">
      <w:pPr>
        <w:pStyle w:val="70"/>
        <w:numPr>
          <w:ilvl w:val="0"/>
          <w:numId w:val="78"/>
        </w:numPr>
        <w:shd w:val="clear" w:color="auto" w:fill="auto"/>
        <w:tabs>
          <w:tab w:val="left" w:pos="1037"/>
        </w:tabs>
        <w:spacing w:before="0" w:line="250" w:lineRule="exact"/>
        <w:ind w:firstLine="740"/>
      </w:pPr>
      <w:r>
        <w:t>Уменьшение плотности газа путем извлечения из него тяжелых углеводородов (С</w:t>
      </w:r>
      <w:r>
        <w:rPr>
          <w:vertAlign w:val="subscript"/>
        </w:rPr>
        <w:t>3</w:t>
      </w:r>
      <w:r>
        <w:t>+</w:t>
      </w:r>
      <w:r>
        <w:rPr>
          <w:vertAlign w:val="subscript"/>
        </w:rPr>
        <w:t>В</w:t>
      </w:r>
      <w:r>
        <w:t>).</w:t>
      </w:r>
      <w:r>
        <w:br w:type="page"/>
      </w:r>
    </w:p>
    <w:p w:rsidR="003007D1" w:rsidRDefault="00074044">
      <w:pPr>
        <w:pStyle w:val="70"/>
        <w:shd w:val="clear" w:color="auto" w:fill="auto"/>
        <w:spacing w:before="0" w:line="250" w:lineRule="exact"/>
        <w:ind w:firstLine="740"/>
      </w:pPr>
      <w:r>
        <w:lastRenderedPageBreak/>
        <w:t xml:space="preserve">Как правило, процессы техногенного </w:t>
      </w:r>
      <w:r>
        <w:t>гидратообразования носят негативный характер, связанный, например, с затратами на устранение отложений газогидратов в системах добычи и транспортировки углеводородного сырья (на предупреждение и ликвидацию гидратных пробок уходит до 20% стоимости добычи га</w:t>
      </w:r>
      <w:r>
        <w:t>за).</w:t>
      </w:r>
    </w:p>
    <w:p w:rsidR="003007D1" w:rsidRDefault="00074044">
      <w:pPr>
        <w:pStyle w:val="70"/>
        <w:shd w:val="clear" w:color="auto" w:fill="auto"/>
        <w:spacing w:before="0" w:line="250" w:lineRule="exact"/>
        <w:ind w:firstLine="740"/>
      </w:pPr>
      <w:r>
        <w:t>Одним из важнейших аспектов разработки нефтегазовых месторождений является выбор технологических и инженерных решений эксплуатации скважин с целью предотвращения осложнений из-за склеротических процессов, связанных с отложениями гидратов и нефтяных па</w:t>
      </w:r>
      <w:r>
        <w:t>рафинов на внутренних стенках добывающих скважин.</w:t>
      </w:r>
    </w:p>
    <w:p w:rsidR="003007D1" w:rsidRDefault="00074044">
      <w:pPr>
        <w:pStyle w:val="70"/>
        <w:shd w:val="clear" w:color="auto" w:fill="auto"/>
        <w:spacing w:before="0" w:line="250" w:lineRule="exact"/>
        <w:ind w:firstLine="740"/>
      </w:pPr>
      <w:r>
        <w:t xml:space="preserve">Наиболее вероятным механизмом гидратообразования является кристаллизационный механизм, т.е. в условиях, когда газожидкостный поток в состоянии транспортировать тяжелые компоненты, формирование и дальнейшее </w:t>
      </w:r>
      <w:r>
        <w:t>наращивание отложений происходят за счет роста кристаллов непосредственно на поверхности подземного оборудования.</w:t>
      </w:r>
    </w:p>
    <w:p w:rsidR="003007D1" w:rsidRDefault="00074044">
      <w:pPr>
        <w:pStyle w:val="70"/>
        <w:shd w:val="clear" w:color="auto" w:fill="auto"/>
        <w:spacing w:before="0" w:line="250" w:lineRule="exact"/>
        <w:ind w:firstLine="740"/>
      </w:pPr>
      <w:r>
        <w:t>Образование гидратов начинается в тех местах, где нефть вступает в контакт с холодными стенками подземного оборудования. Вследствие локального</w:t>
      </w:r>
      <w:r>
        <w:t xml:space="preserve"> снижения температуры газожидкостного потока в пристенном слое происходят снижение его растворяющей способности по отношению к парафинам и выделение твердой фазы на поверхности труб. Для каждой концентрации растворенных гидратов и парафинов в газонефтяной </w:t>
      </w:r>
      <w:r>
        <w:t xml:space="preserve">смеси существует температура, ниже которой начинается выпадение твердой фазы из потока, иными словамигидратопарафиноотложения будут проявляться во всех режимах работы скважины, при которых температура на устье меньше, чем температура начала кристаллизации </w:t>
      </w:r>
      <w:r>
        <w:t>парафина для конкретного месторождения, а водонефтяная смесь относится к эмульсии типа «вода в нефти»[4].</w:t>
      </w:r>
    </w:p>
    <w:p w:rsidR="003007D1" w:rsidRDefault="00074044">
      <w:pPr>
        <w:pStyle w:val="70"/>
        <w:shd w:val="clear" w:color="auto" w:fill="auto"/>
        <w:spacing w:before="0" w:line="250" w:lineRule="exact"/>
        <w:ind w:firstLine="740"/>
      </w:pPr>
      <w:r>
        <w:t xml:space="preserve">Одним из актуальных решений, предотвращающим образованиегидратопарафиновых отложений в линейной части промысловых трубопроводов, может быть </w:t>
      </w:r>
      <w:r>
        <w:t>устройство, работа которого основана на том, что нагревательный электрод (расходуемый анод)располагается снаружи защищаемого участка трубопровода (рисунок 2).</w:t>
      </w:r>
    </w:p>
    <w:p w:rsidR="003007D1" w:rsidRDefault="003007D1">
      <w:pPr>
        <w:pStyle w:val="70"/>
        <w:shd w:val="clear" w:color="auto" w:fill="auto"/>
        <w:spacing w:before="0" w:line="250" w:lineRule="exact"/>
        <w:ind w:firstLine="740"/>
      </w:pPr>
      <w:r>
        <w:pict>
          <v:shape id="_x0000_s1385" type="#_x0000_t202" style="position:absolute;left:0;text-align:left;margin-left:.85pt;margin-top:48.7pt;width:237.35pt;height:236.4pt;z-index:-125829226;mso-wrap-distance-left:5pt;mso-wrap-distance-right:5pt;mso-wrap-distance-bottom:20pt;mso-position-horizontal-relative:margin" wrapcoords="5185 0 16436 0 16436 17720 21600 17720 21600 21600 0 21600 0 17720 5185 17720 5185 0" filled="f" stroked="f">
            <v:textbox style="mso-fit-shape-to-text:t" inset="0,0,0,0">
              <w:txbxContent>
                <w:p w:rsidR="003007D1" w:rsidRDefault="00074044">
                  <w:pPr>
                    <w:jc w:val="center"/>
                    <w:rPr>
                      <w:sz w:val="2"/>
                      <w:szCs w:val="2"/>
                    </w:rPr>
                  </w:pPr>
                  <w:r w:rsidRPr="003007D1">
                    <w:pict>
                      <v:shape id="_x0000_i1068" type="#_x0000_t75" style="width:237.7pt;height:236.8pt">
                        <v:imagedata r:id="rId283" r:href="rId284"/>
                      </v:shape>
                    </w:pict>
                  </w:r>
                </w:p>
                <w:p w:rsidR="003007D1" w:rsidRDefault="00074044">
                  <w:pPr>
                    <w:pStyle w:val="2e"/>
                    <w:shd w:val="clear" w:color="auto" w:fill="auto"/>
                    <w:spacing w:after="0" w:line="259" w:lineRule="exact"/>
                    <w:jc w:val="both"/>
                  </w:pPr>
                  <w:r>
                    <w:rPr>
                      <w:rStyle w:val="2Exact5"/>
                    </w:rPr>
                    <w:t>1 - трубопровод; 2 - байпас; 3 - расходуемый анод; 4 - упор;5 - задвижки коммутирующие; 6 - вентиль дренажный;7 - устройство уплотнения; 8 - станция катодной защиты</w:t>
                  </w:r>
                </w:p>
                <w:p w:rsidR="003007D1" w:rsidRDefault="00074044">
                  <w:pPr>
                    <w:pStyle w:val="2e"/>
                    <w:shd w:val="clear" w:color="auto" w:fill="auto"/>
                    <w:spacing w:after="0" w:line="200" w:lineRule="exact"/>
                    <w:jc w:val="left"/>
                  </w:pPr>
                  <w:r>
                    <w:rPr>
                      <w:rStyle w:val="2Exact5"/>
                    </w:rPr>
                    <w:t>Рисунок 1 - Схема устройства для защиты трубопровода от гидратопар</w:t>
                  </w:r>
                  <w:r>
                    <w:rPr>
                      <w:rStyle w:val="2Exact5"/>
                    </w:rPr>
                    <w:t>афиновых отложений:</w:t>
                  </w:r>
                </w:p>
              </w:txbxContent>
            </v:textbox>
            <w10:wrap type="topAndBottom" anchorx="margin"/>
          </v:shape>
        </w:pict>
      </w:r>
      <w:r w:rsidR="00074044">
        <w:t>Достижение положительного эффекта в используемом устройстве обеспечивается снижением гидравлического сопротивления трубопровода и отсутствием препятствий прохождению очистного устройства (скребка) [5].</w:t>
      </w:r>
      <w:r w:rsidR="00074044">
        <w:br w:type="page"/>
      </w:r>
    </w:p>
    <w:p w:rsidR="003007D1" w:rsidRDefault="00074044">
      <w:pPr>
        <w:pStyle w:val="70"/>
        <w:shd w:val="clear" w:color="auto" w:fill="auto"/>
        <w:tabs>
          <w:tab w:val="left" w:pos="2266"/>
          <w:tab w:val="left" w:pos="4390"/>
          <w:tab w:val="left" w:pos="7464"/>
        </w:tabs>
        <w:spacing w:before="0" w:line="250" w:lineRule="exact"/>
        <w:ind w:firstLine="760"/>
      </w:pPr>
      <w:r>
        <w:lastRenderedPageBreak/>
        <w:t>Заключение. Таким образом, примен</w:t>
      </w:r>
      <w:r>
        <w:t>яя в комплексе автоматическоерегулирование подачи метанолаи технологиюбезгидратной защиты шлейфов добывающих скважин от гидратоотложений,</w:t>
      </w:r>
      <w:r>
        <w:tab/>
        <w:t>можно добиться</w:t>
      </w:r>
      <w:r>
        <w:tab/>
        <w:t>максимального эффекта</w:t>
      </w:r>
      <w:r>
        <w:tab/>
        <w:t>предупреждения</w:t>
      </w:r>
    </w:p>
    <w:p w:rsidR="003007D1" w:rsidRDefault="00074044">
      <w:pPr>
        <w:pStyle w:val="70"/>
        <w:shd w:val="clear" w:color="auto" w:fill="auto"/>
        <w:spacing w:before="0" w:after="240" w:line="250" w:lineRule="exact"/>
      </w:pPr>
      <w:r>
        <w:t xml:space="preserve">гидратообразования и ликвидации гидратных пробок. К тому же такая </w:t>
      </w:r>
      <w:r>
        <w:t>технология позволяет защитить промысловые трубопроводы от коррозии.</w:t>
      </w:r>
    </w:p>
    <w:p w:rsidR="003007D1" w:rsidRDefault="00074044">
      <w:pPr>
        <w:pStyle w:val="520"/>
        <w:keepNext/>
        <w:keepLines/>
        <w:shd w:val="clear" w:color="auto" w:fill="auto"/>
        <w:spacing w:before="0" w:line="250" w:lineRule="exact"/>
      </w:pPr>
      <w:bookmarkStart w:id="152" w:name="bookmark152"/>
      <w:r>
        <w:t>СПИСОК ЛИТЕРАТУРЫ</w:t>
      </w:r>
      <w:bookmarkEnd w:id="152"/>
    </w:p>
    <w:p w:rsidR="003007D1" w:rsidRDefault="00074044">
      <w:pPr>
        <w:pStyle w:val="70"/>
        <w:numPr>
          <w:ilvl w:val="0"/>
          <w:numId w:val="79"/>
        </w:numPr>
        <w:shd w:val="clear" w:color="auto" w:fill="auto"/>
        <w:tabs>
          <w:tab w:val="left" w:pos="998"/>
        </w:tabs>
        <w:spacing w:before="0" w:line="250" w:lineRule="exact"/>
        <w:ind w:firstLine="760"/>
      </w:pPr>
      <w:r>
        <w:t xml:space="preserve">Ширяев Е.В. Методы борьбы с гидратообразованием и выбор ингибитора гидратообразования при обустройстве газового месторождения «Каменномысское море» // Молодой ученый. - </w:t>
      </w:r>
      <w:r>
        <w:t>2015. - №17. - С. 323-326.</w:t>
      </w:r>
    </w:p>
    <w:p w:rsidR="003007D1" w:rsidRDefault="00074044">
      <w:pPr>
        <w:pStyle w:val="70"/>
        <w:numPr>
          <w:ilvl w:val="0"/>
          <w:numId w:val="79"/>
        </w:numPr>
        <w:shd w:val="clear" w:color="auto" w:fill="auto"/>
        <w:tabs>
          <w:tab w:val="left" w:pos="1044"/>
        </w:tabs>
        <w:spacing w:before="0" w:line="250" w:lineRule="exact"/>
        <w:ind w:firstLine="760"/>
      </w:pPr>
      <w:r>
        <w:t>Бухгалтер Э.Б. Метанол и его использование. - М.: Недра, 1986. - 240 с</w:t>
      </w:r>
    </w:p>
    <w:p w:rsidR="003007D1" w:rsidRDefault="00074044">
      <w:pPr>
        <w:pStyle w:val="70"/>
        <w:numPr>
          <w:ilvl w:val="0"/>
          <w:numId w:val="79"/>
        </w:numPr>
        <w:shd w:val="clear" w:color="auto" w:fill="auto"/>
        <w:tabs>
          <w:tab w:val="left" w:pos="3030"/>
          <w:tab w:val="left" w:pos="4390"/>
        </w:tabs>
        <w:spacing w:before="0" w:line="250" w:lineRule="exact"/>
        <w:ind w:firstLine="760"/>
      </w:pPr>
      <w:r>
        <w:t xml:space="preserve"> Ахмедов М.И.</w:t>
      </w:r>
      <w:r>
        <w:tab/>
        <w:t>Технология</w:t>
      </w:r>
      <w:r>
        <w:tab/>
        <w:t>очистки метанолсодержащих сточных вод</w:t>
      </w:r>
    </w:p>
    <w:p w:rsidR="003007D1" w:rsidRDefault="00074044">
      <w:pPr>
        <w:pStyle w:val="70"/>
        <w:shd w:val="clear" w:color="auto" w:fill="auto"/>
        <w:spacing w:before="0" w:line="250" w:lineRule="exact"/>
      </w:pPr>
      <w:r>
        <w:t>нефтегазоконденсатных месторождений // Нефтяное хозяйство. - 2016. - № 5. - С. 106-108.</w:t>
      </w:r>
    </w:p>
    <w:p w:rsidR="003007D1" w:rsidRDefault="00074044">
      <w:pPr>
        <w:pStyle w:val="70"/>
        <w:numPr>
          <w:ilvl w:val="0"/>
          <w:numId w:val="79"/>
        </w:numPr>
        <w:shd w:val="clear" w:color="auto" w:fill="auto"/>
        <w:tabs>
          <w:tab w:val="left" w:pos="998"/>
        </w:tabs>
        <w:spacing w:before="0" w:line="250" w:lineRule="exact"/>
        <w:ind w:firstLine="760"/>
      </w:pPr>
      <w:r>
        <w:t>Хорошил</w:t>
      </w:r>
      <w:r>
        <w:t>ов В.А. Предупреждение и ликвидация гидратных отложений при добыче нефти // Нефтепромысловое дело. - М.: ВНИИОЭНГ, 1986, выпуск 15(122). - 55 с.</w:t>
      </w:r>
    </w:p>
    <w:p w:rsidR="003007D1" w:rsidRDefault="00074044">
      <w:pPr>
        <w:pStyle w:val="70"/>
        <w:numPr>
          <w:ilvl w:val="0"/>
          <w:numId w:val="79"/>
        </w:numPr>
        <w:shd w:val="clear" w:color="auto" w:fill="auto"/>
        <w:tabs>
          <w:tab w:val="left" w:pos="999"/>
        </w:tabs>
        <w:spacing w:before="0" w:after="420" w:line="250" w:lineRule="exact"/>
        <w:ind w:firstLine="760"/>
      </w:pPr>
      <w:r>
        <w:t>Мурзагулов В.Р. Предупреждение гидратообразования в системах промыслового сбора газа залежей Ямбургского газоко</w:t>
      </w:r>
      <w:r>
        <w:t>нденсатного месторождения // Актуальные вопросы нефтегазовой отрасли в области добычи и трубопроводного транспорта углеводородного сырья. Матер. научн.-практ. семинара 19 января 2009 г. - Уфа, 2009. - С. 12-13.</w:t>
      </w:r>
    </w:p>
    <w:p w:rsidR="003007D1" w:rsidRDefault="00074044">
      <w:pPr>
        <w:pStyle w:val="520"/>
        <w:keepNext/>
        <w:keepLines/>
        <w:shd w:val="clear" w:color="auto" w:fill="auto"/>
        <w:spacing w:before="0" w:line="250" w:lineRule="exact"/>
      </w:pPr>
      <w:bookmarkStart w:id="153" w:name="bookmark153"/>
      <w:r>
        <w:rPr>
          <w:lang w:val="en-US" w:eastAsia="en-US" w:bidi="en-US"/>
        </w:rPr>
        <w:t>TYHIH</w:t>
      </w:r>
      <w:bookmarkEnd w:id="153"/>
    </w:p>
    <w:p w:rsidR="003007D1" w:rsidRDefault="00074044">
      <w:pPr>
        <w:pStyle w:val="70"/>
        <w:shd w:val="clear" w:color="auto" w:fill="auto"/>
        <w:spacing w:before="0" w:line="250" w:lineRule="exact"/>
        <w:ind w:firstLine="760"/>
      </w:pPr>
      <w:r>
        <w:t>Мацалада гидраттардыц тYзiлу процесс га</w:t>
      </w:r>
      <w:r>
        <w:t xml:space="preserve">здыц физико-химиялыц сипаттамаларына байланысты екендтш баяндайды жэне гидраттыц тYзiлуi температураныц </w:t>
      </w:r>
      <w:r>
        <w:rPr>
          <w:lang w:val="en-US" w:eastAsia="en-US" w:bidi="en-US"/>
        </w:rPr>
        <w:t xml:space="preserve">тYсуiмен </w:t>
      </w:r>
      <w:r>
        <w:t>кысымныц кетершуше байланысты улгаяды, сонымен катар 20К - дан темен бастапцы температурага байланысты уцгыманыц дебитш 18-19 пайызга темендете</w:t>
      </w:r>
      <w:r>
        <w:t>дт К^рп уакытта гидраттардыц тYзiлуiн алдын алу Yшiн баяулатцыштар (ингибиторлар) колданылады.</w:t>
      </w:r>
    </w:p>
    <w:p w:rsidR="003007D1" w:rsidRDefault="00074044">
      <w:pPr>
        <w:pStyle w:val="70"/>
        <w:shd w:val="clear" w:color="auto" w:fill="auto"/>
        <w:spacing w:before="0" w:line="250" w:lineRule="exact"/>
        <w:ind w:firstLine="760"/>
      </w:pPr>
      <w:r>
        <w:t xml:space="preserve">Кдрашыганак кен орнында гидраттардыц тYзiлуiне газдыц курамында </w:t>
      </w:r>
      <w:r>
        <w:rPr>
          <w:lang w:val="en-US" w:eastAsia="en-US" w:bidi="en-US"/>
        </w:rPr>
        <w:t xml:space="preserve">кYкiрттi </w:t>
      </w:r>
      <w:r>
        <w:t xml:space="preserve">сутек (3,82%) жэне кем1рцышцыл газыныц (6,57%) болуы эсер етедi, Кдрашыганак мунай газ- </w:t>
      </w:r>
      <w:r>
        <w:t>конденсат кен орнында табиги газ шыгару кезiнде аралас гидраттар пайда болады.</w:t>
      </w:r>
    </w:p>
    <w:p w:rsidR="003007D1" w:rsidRDefault="00074044">
      <w:pPr>
        <w:pStyle w:val="70"/>
        <w:shd w:val="clear" w:color="auto" w:fill="auto"/>
        <w:spacing w:before="0" w:after="240" w:line="250" w:lineRule="exact"/>
        <w:ind w:firstLine="760"/>
      </w:pPr>
      <w:r>
        <w:t xml:space="preserve">Мацалада енеркэсiптегi газ шыгару жYЙесiн тазалау эдiстерi талданган, кубыр желiсiнiц желiлiк белiгiнде гидрат-парафицщ шегiндiлердiц тYзiлуiне жол бермейтiн курылгы усынылган. </w:t>
      </w:r>
      <w:r>
        <w:t xml:space="preserve">Технология бойынша кубыр желюшщ гидравликалык кедергiсiн темендету аркылы кубыр желiсiнiц желiлiк белiгiнде гидратсыз жумыс тэртiбiн тудыратын кубыр желiсiнiц коргалатын белiгiнiц сыртында орналасцан цыздыргыш электрод (жумсалынатын анод) колданылады. Бул </w:t>
      </w:r>
      <w:r>
        <w:t>курылгыныц жумысы кыздыргыш электрод аркылы кубыр желiсiн коргауга негiзделген.</w:t>
      </w:r>
    </w:p>
    <w:p w:rsidR="003007D1" w:rsidRDefault="00074044">
      <w:pPr>
        <w:pStyle w:val="520"/>
        <w:keepNext/>
        <w:keepLines/>
        <w:shd w:val="clear" w:color="auto" w:fill="auto"/>
        <w:spacing w:before="0" w:line="250" w:lineRule="exact"/>
      </w:pPr>
      <w:bookmarkStart w:id="154" w:name="bookmark154"/>
      <w:r>
        <w:rPr>
          <w:lang w:val="en-US" w:eastAsia="en-US" w:bidi="en-US"/>
        </w:rPr>
        <w:t>RESUME</w:t>
      </w:r>
      <w:bookmarkEnd w:id="154"/>
    </w:p>
    <w:p w:rsidR="003007D1" w:rsidRDefault="00074044">
      <w:pPr>
        <w:pStyle w:val="70"/>
        <w:shd w:val="clear" w:color="auto" w:fill="auto"/>
        <w:spacing w:before="0" w:line="250" w:lineRule="exact"/>
        <w:ind w:firstLine="760"/>
      </w:pPr>
      <w:r>
        <w:rPr>
          <w:lang w:val="en-US" w:eastAsia="en-US" w:bidi="en-US"/>
        </w:rPr>
        <w:t>The process of hydrate formation depends on the physico-chemical characteristics of the gas and the probability of hydrate formation increases with increasing pressure a</w:t>
      </w:r>
      <w:r>
        <w:rPr>
          <w:lang w:val="en-US" w:eastAsia="en-US" w:bidi="en-US"/>
        </w:rPr>
        <w:t>nd temperature decrease, reduces the flow rate of the well by 18-19% for the initial temperature below the equilibrium temperature by 20 K. At the present time hydrate inhibitors are used to prevent the formation of hydrates, as indicated by the authors. T</w:t>
      </w:r>
      <w:r>
        <w:rPr>
          <w:lang w:val="en-US" w:eastAsia="en-US" w:bidi="en-US"/>
        </w:rPr>
        <w:t>he presence of hydrosulphide (3,82%) and carbon dioxide (6,57%) in the gas field of the Karachaganak field under consideration is facilitated by the formation of hydrates in the Karachaganak field, while mixed hydrates are formed in the extraction of natur</w:t>
      </w:r>
      <w:r>
        <w:rPr>
          <w:lang w:val="en-US" w:eastAsia="en-US" w:bidi="en-US"/>
        </w:rPr>
        <w:t>al gas at the Karachaganak oil and gas field.</w:t>
      </w:r>
    </w:p>
    <w:p w:rsidR="003007D1" w:rsidRDefault="00074044">
      <w:pPr>
        <w:pStyle w:val="70"/>
        <w:shd w:val="clear" w:color="auto" w:fill="auto"/>
        <w:spacing w:before="0" w:line="250" w:lineRule="exact"/>
        <w:ind w:firstLine="760"/>
        <w:sectPr w:rsidR="003007D1">
          <w:pgSz w:w="11900" w:h="16840"/>
          <w:pgMar w:top="1515" w:right="1354" w:bottom="1352" w:left="1388" w:header="0" w:footer="3" w:gutter="0"/>
          <w:cols w:space="720"/>
          <w:noEndnote/>
          <w:docGrid w:linePitch="360"/>
        </w:sectPr>
      </w:pPr>
      <w:r>
        <w:rPr>
          <w:lang w:val="en-US" w:eastAsia="en-US" w:bidi="en-US"/>
        </w:rPr>
        <w:t>The article gives an analysis of methods for cleaning gas production systems in the fishery, proposed a device that prevents the formation of hydrate paraffin deposits in the linear part of</w:t>
      </w:r>
      <w:r>
        <w:rPr>
          <w:lang w:val="en-US" w:eastAsia="en-US" w:bidi="en-US"/>
        </w:rPr>
        <w:t xml:space="preserve"> field pipelines, the technology provides a heating electrode (sacrificial anode) located outside the protected pipeline section, which reduces the hydraulic resistance of the pipeline, the most creating a non- hydrative mode of operation of the linear par</w:t>
      </w:r>
      <w:r>
        <w:rPr>
          <w:lang w:val="en-US" w:eastAsia="en-US" w:bidi="en-US"/>
        </w:rPr>
        <w:t>t of field pipelines. The work of such a device, highlighted in the article, is based on the protection of the field pipeline due to the action of the heating electrode.</w:t>
      </w:r>
    </w:p>
    <w:p w:rsidR="003007D1" w:rsidRDefault="003007D1">
      <w:pPr>
        <w:pStyle w:val="1a"/>
        <w:keepNext/>
        <w:keepLines/>
        <w:shd w:val="clear" w:color="auto" w:fill="auto"/>
        <w:spacing w:after="962" w:line="320" w:lineRule="exact"/>
      </w:pPr>
      <w:r>
        <w:lastRenderedPageBreak/>
        <w:pict>
          <v:shape id="_x0000_s1387" type="#_x0000_t75" style="position:absolute;left:0;text-align:left;margin-left:16.8pt;margin-top:42pt;width:413.75pt;height:62.4pt;z-index:-251658593;mso-wrap-distance-left:5pt;mso-wrap-distance-right:5pt;mso-position-horizontal-relative:margin;mso-position-vertical-relative:margin" wrapcoords="0 0">
            <v:imagedata r:id="rId285" o:title="image56"/>
            <w10:wrap anchorx="margin" anchory="margin"/>
          </v:shape>
        </w:pict>
      </w:r>
      <w:bookmarkStart w:id="155" w:name="bookmark155"/>
      <w:r w:rsidR="00074044">
        <w:rPr>
          <w:rStyle w:val="1b"/>
          <w:b/>
          <w:bCs/>
        </w:rPr>
        <w:t>Мазм^ны □ Содержание</w:t>
      </w:r>
      <w:bookmarkEnd w:id="155"/>
    </w:p>
    <w:p w:rsidR="003007D1" w:rsidRDefault="00074044">
      <w:pPr>
        <w:pStyle w:val="90"/>
        <w:shd w:val="clear" w:color="auto" w:fill="auto"/>
        <w:spacing w:before="0" w:after="480" w:line="254" w:lineRule="exact"/>
        <w:ind w:left="40"/>
        <w:jc w:val="center"/>
      </w:pPr>
      <w:r>
        <w:t>АУЫЛ ШАРУАШЫЛЫГЫ ГЫЛЫМДАРЫ</w:t>
      </w:r>
      <w:r>
        <w:br/>
        <w:t>АГРОНОМИЯ</w:t>
      </w:r>
    </w:p>
    <w:p w:rsidR="003007D1" w:rsidRDefault="00074044">
      <w:pPr>
        <w:pStyle w:val="70"/>
        <w:shd w:val="clear" w:color="auto" w:fill="auto"/>
        <w:spacing w:before="0" w:line="254" w:lineRule="exact"/>
      </w:pPr>
      <w:r>
        <w:t>Булеков Т.А., Буянкин В.И.,</w:t>
      </w:r>
      <w:r>
        <w:t xml:space="preserve"> Лиманская В.Б.</w:t>
      </w:r>
    </w:p>
    <w:p w:rsidR="003007D1" w:rsidRDefault="00074044">
      <w:pPr>
        <w:pStyle w:val="70"/>
        <w:shd w:val="clear" w:color="auto" w:fill="auto"/>
        <w:spacing w:before="0" w:line="254" w:lineRule="exact"/>
        <w:ind w:left="40"/>
        <w:jc w:val="center"/>
      </w:pPr>
      <w:r>
        <w:t xml:space="preserve">Батыс Казахстан жагдайында кеп жылдыц шептердщ eнiмдiлiгiн жабынды </w:t>
      </w:r>
      <w:r>
        <w:rPr>
          <w:lang w:val="en-US" w:eastAsia="en-US" w:bidi="en-US"/>
        </w:rPr>
        <w:t>eric</w:t>
      </w:r>
    </w:p>
    <w:p w:rsidR="003007D1" w:rsidRDefault="003007D1">
      <w:pPr>
        <w:pStyle w:val="55"/>
        <w:shd w:val="clear" w:color="auto" w:fill="auto"/>
        <w:tabs>
          <w:tab w:val="left" w:leader="dot" w:pos="8535"/>
        </w:tabs>
      </w:pPr>
      <w:r>
        <w:fldChar w:fldCharType="begin"/>
      </w:r>
      <w:r w:rsidR="00074044">
        <w:instrText xml:space="preserve"> TOC \o "1-5" \h \z </w:instrText>
      </w:r>
      <w:r>
        <w:fldChar w:fldCharType="separate"/>
      </w:r>
      <w:r w:rsidR="00074044">
        <w:t>арцылы арттыру</w:t>
      </w:r>
      <w:r w:rsidR="00074044">
        <w:tab/>
        <w:t xml:space="preserve"> 3</w:t>
      </w:r>
    </w:p>
    <w:p w:rsidR="003007D1" w:rsidRDefault="00074044">
      <w:pPr>
        <w:pStyle w:val="55"/>
        <w:shd w:val="clear" w:color="auto" w:fill="auto"/>
      </w:pPr>
      <w:r>
        <w:t xml:space="preserve">Насиев Б.Н., Тлепов А.С., Жанаталапов Н.Ж., Махсотов </w:t>
      </w:r>
      <w:r>
        <w:rPr>
          <w:lang w:val="en-US" w:eastAsia="en-US" w:bidi="en-US"/>
        </w:rPr>
        <w:t>F.F.</w:t>
      </w:r>
    </w:p>
    <w:p w:rsidR="003007D1" w:rsidRDefault="003007D1">
      <w:pPr>
        <w:pStyle w:val="55"/>
        <w:shd w:val="clear" w:color="auto" w:fill="auto"/>
        <w:tabs>
          <w:tab w:val="right" w:leader="dot" w:pos="8978"/>
        </w:tabs>
        <w:spacing w:after="2520"/>
        <w:jc w:val="left"/>
      </w:pPr>
      <w:hyperlink w:anchor="bookmark6" w:tooltip="Current Document">
        <w:r w:rsidR="00074044">
          <w:t xml:space="preserve">Кургак дала аймагы </w:t>
        </w:r>
        <w:r w:rsidR="00074044">
          <w:t>жагдайында судан шебшщ тиiмдi агрофитоценоздарын цалыптастыру</w:t>
        </w:r>
        <w:r w:rsidR="00074044">
          <w:tab/>
          <w:t xml:space="preserve"> 7</w:t>
        </w:r>
      </w:hyperlink>
    </w:p>
    <w:p w:rsidR="003007D1" w:rsidRDefault="00074044">
      <w:pPr>
        <w:pStyle w:val="55"/>
        <w:shd w:val="clear" w:color="auto" w:fill="auto"/>
      </w:pPr>
      <w:r>
        <w:t>Амангелдикызы З., Кочоров А.С., Каракай А.</w:t>
      </w:r>
    </w:p>
    <w:p w:rsidR="003007D1" w:rsidRDefault="00074044">
      <w:pPr>
        <w:pStyle w:val="55"/>
        <w:shd w:val="clear" w:color="auto" w:fill="auto"/>
      </w:pPr>
      <w:r>
        <w:t xml:space="preserve">Бидай сорттарыныц сабац тат </w:t>
      </w:r>
      <w:r>
        <w:rPr>
          <w:lang w:val="en-US" w:eastAsia="en-US" w:bidi="en-US"/>
        </w:rPr>
        <w:t xml:space="preserve">(Puccinia qraminis Pers) </w:t>
      </w:r>
      <w:r>
        <w:t>ауруына фитопатологиялыц талдау 14 Амангелдикызы З., Кочоров А.С., Каракай А.</w:t>
      </w:r>
    </w:p>
    <w:p w:rsidR="003007D1" w:rsidRDefault="00074044">
      <w:pPr>
        <w:pStyle w:val="55"/>
        <w:shd w:val="clear" w:color="auto" w:fill="auto"/>
        <w:tabs>
          <w:tab w:val="right" w:leader="dot" w:pos="8978"/>
        </w:tabs>
        <w:spacing w:after="2520"/>
        <w:jc w:val="left"/>
      </w:pPr>
      <w:r>
        <w:t>Казацстанныц Оцту</w:t>
      </w:r>
      <w:r>
        <w:t xml:space="preserve">спк-Шыгысы жагдайында бидай сорттарыныц сабац татына </w:t>
      </w:r>
      <w:r>
        <w:rPr>
          <w:lang w:val="en-US" w:eastAsia="en-US" w:bidi="en-US"/>
        </w:rPr>
        <w:t xml:space="preserve">(Puccinia qraminis Pers) </w:t>
      </w:r>
      <w:r>
        <w:t xml:space="preserve">тезiмдiлiгiн иммунды багалау жэне оган царсы </w:t>
      </w:r>
      <w:r>
        <w:rPr>
          <w:lang w:val="en-US" w:eastAsia="en-US" w:bidi="en-US"/>
        </w:rPr>
        <w:t xml:space="preserve">кYрecу </w:t>
      </w:r>
      <w:r>
        <w:t>шаралары</w:t>
      </w:r>
      <w:r>
        <w:tab/>
        <w:t xml:space="preserve"> 19</w:t>
      </w:r>
    </w:p>
    <w:p w:rsidR="003007D1" w:rsidRDefault="00074044">
      <w:pPr>
        <w:pStyle w:val="55"/>
        <w:shd w:val="clear" w:color="auto" w:fill="auto"/>
      </w:pPr>
      <w:r>
        <w:rPr>
          <w:lang w:val="en-US" w:eastAsia="en-US" w:bidi="en-US"/>
        </w:rPr>
        <w:t>Rakhmanov S.S.</w:t>
      </w:r>
    </w:p>
    <w:p w:rsidR="003007D1" w:rsidRDefault="00074044">
      <w:pPr>
        <w:pStyle w:val="55"/>
        <w:shd w:val="clear" w:color="auto" w:fill="auto"/>
        <w:tabs>
          <w:tab w:val="left" w:leader="dot" w:pos="8535"/>
        </w:tabs>
      </w:pPr>
      <w:r>
        <w:rPr>
          <w:lang w:val="en-US" w:eastAsia="en-US" w:bidi="en-US"/>
        </w:rPr>
        <w:t>Meat productivity of Kushum breed‘s Zhangaly type horses</w:t>
      </w:r>
      <w:r>
        <w:rPr>
          <w:lang w:val="en-US" w:eastAsia="en-US" w:bidi="en-US"/>
        </w:rPr>
        <w:tab/>
        <w:t xml:space="preserve"> 27</w:t>
      </w:r>
    </w:p>
    <w:p w:rsidR="003007D1" w:rsidRDefault="00074044">
      <w:pPr>
        <w:pStyle w:val="55"/>
        <w:shd w:val="clear" w:color="auto" w:fill="auto"/>
      </w:pPr>
      <w:r>
        <w:t>Жаймышева С.С., Насамбаев Е.Г., Ахмет</w:t>
      </w:r>
      <w:r>
        <w:t>алиева А.Б., Вильвер Д.С.</w:t>
      </w:r>
    </w:p>
    <w:p w:rsidR="003007D1" w:rsidRDefault="003007D1">
      <w:pPr>
        <w:pStyle w:val="55"/>
        <w:shd w:val="clear" w:color="auto" w:fill="auto"/>
        <w:tabs>
          <w:tab w:val="left" w:leader="dot" w:pos="8535"/>
          <w:tab w:val="left" w:pos="8774"/>
        </w:tabs>
      </w:pPr>
      <w:hyperlink w:anchor="bookmark21" w:tooltip="Current Document">
        <w:r w:rsidR="00074044">
          <w:t>Влияние пробиотической добавки Биодарин на химический состав мясной продукции</w:t>
        </w:r>
        <w:r w:rsidR="00074044">
          <w:tab/>
        </w:r>
        <w:r w:rsidR="00074044">
          <w:tab/>
          <w:t>31</w:t>
        </w:r>
      </w:hyperlink>
    </w:p>
    <w:p w:rsidR="003007D1" w:rsidRDefault="00074044">
      <w:pPr>
        <w:pStyle w:val="55"/>
        <w:shd w:val="clear" w:color="auto" w:fill="auto"/>
      </w:pPr>
      <w:r>
        <w:t>Косилов В.И., Никонова Е.А., Траисов Б.Б., Юлдашбаев Ю.А.</w:t>
      </w:r>
    </w:p>
    <w:p w:rsidR="003007D1" w:rsidRDefault="00074044">
      <w:pPr>
        <w:pStyle w:val="55"/>
        <w:shd w:val="clear" w:color="auto" w:fill="auto"/>
        <w:tabs>
          <w:tab w:val="left" w:leader="dot" w:pos="8535"/>
        </w:tabs>
      </w:pPr>
      <w:r>
        <w:t>Состав и свойства жиропота шерсти бар</w:t>
      </w:r>
      <w:r>
        <w:t>анов-производителей</w:t>
      </w:r>
      <w:r>
        <w:tab/>
        <w:t xml:space="preserve"> 37</w:t>
      </w:r>
    </w:p>
    <w:p w:rsidR="003007D1" w:rsidRDefault="00074044">
      <w:pPr>
        <w:pStyle w:val="55"/>
        <w:shd w:val="clear" w:color="auto" w:fill="auto"/>
      </w:pPr>
      <w:r>
        <w:t>Косилов В.И., Юлдашбаев Ю.А, Никонова Е.А., Траисов Б.Б.</w:t>
      </w:r>
    </w:p>
    <w:p w:rsidR="003007D1" w:rsidRDefault="003007D1">
      <w:pPr>
        <w:pStyle w:val="55"/>
        <w:shd w:val="clear" w:color="auto" w:fill="auto"/>
        <w:tabs>
          <w:tab w:val="left" w:leader="dot" w:pos="8535"/>
        </w:tabs>
      </w:pPr>
      <w:hyperlink w:anchor="bookmark28" w:tooltip="Current Document">
        <w:r w:rsidR="00074044">
          <w:t>Качество шерсти баранов - производителей разных генотипов</w:t>
        </w:r>
        <w:r w:rsidR="00074044">
          <w:tab/>
          <w:t xml:space="preserve"> 44</w:t>
        </w:r>
      </w:hyperlink>
    </w:p>
    <w:p w:rsidR="003007D1" w:rsidRDefault="00074044">
      <w:pPr>
        <w:pStyle w:val="55"/>
        <w:shd w:val="clear" w:color="auto" w:fill="auto"/>
      </w:pPr>
      <w:r>
        <w:t>Шайкенова К.Х., Алагузова И.С.</w:t>
      </w:r>
    </w:p>
    <w:p w:rsidR="003007D1" w:rsidRDefault="003007D1">
      <w:pPr>
        <w:pStyle w:val="55"/>
        <w:shd w:val="clear" w:color="auto" w:fill="auto"/>
        <w:tabs>
          <w:tab w:val="left" w:leader="dot" w:pos="8535"/>
        </w:tabs>
      </w:pPr>
      <w:hyperlink w:anchor="bookmark33" w:tooltip="Current Document">
        <w:r w:rsidR="00074044">
          <w:t xml:space="preserve">Кара -ала сиырларыныц </w:t>
        </w:r>
        <w:r w:rsidR="00074044">
          <w:rPr>
            <w:lang w:val="en-US" w:eastAsia="en-US" w:bidi="en-US"/>
          </w:rPr>
          <w:t xml:space="preserve">CYт </w:t>
        </w:r>
        <w:r w:rsidR="00074044">
          <w:t xml:space="preserve">ешмдшпт мен </w:t>
        </w:r>
        <w:r w:rsidR="00074044">
          <w:rPr>
            <w:lang w:val="en-US" w:eastAsia="en-US" w:bidi="en-US"/>
          </w:rPr>
          <w:t xml:space="preserve">CYт </w:t>
        </w:r>
        <w:r w:rsidR="00074044">
          <w:t>курамы</w:t>
        </w:r>
        <w:r w:rsidR="00074044">
          <w:tab/>
          <w:t xml:space="preserve"> 51</w:t>
        </w:r>
      </w:hyperlink>
      <w:r w:rsidR="00074044">
        <w:br w:type="page"/>
      </w:r>
      <w:r>
        <w:fldChar w:fldCharType="end"/>
      </w:r>
    </w:p>
    <w:p w:rsidR="003007D1" w:rsidRDefault="00074044">
      <w:pPr>
        <w:pStyle w:val="af2"/>
        <w:framePr w:w="518" w:h="10680" w:wrap="around" w:hAnchor="margin" w:x="9008" w:y="1297"/>
        <w:shd w:val="clear" w:color="auto" w:fill="auto"/>
      </w:pPr>
      <w:r>
        <w:lastRenderedPageBreak/>
        <w:t>56</w:t>
      </w:r>
    </w:p>
    <w:p w:rsidR="003007D1" w:rsidRDefault="00074044">
      <w:pPr>
        <w:pStyle w:val="af2"/>
        <w:framePr w:w="518" w:h="10680" w:wrap="around" w:hAnchor="margin" w:x="9008" w:y="1297"/>
        <w:shd w:val="clear" w:color="auto" w:fill="auto"/>
      </w:pPr>
      <w:r>
        <w:t>61</w:t>
      </w:r>
    </w:p>
    <w:p w:rsidR="003007D1" w:rsidRDefault="00074044">
      <w:pPr>
        <w:pStyle w:val="af2"/>
        <w:framePr w:w="518" w:h="10680" w:wrap="around" w:hAnchor="margin" w:x="9008" w:y="1297"/>
        <w:shd w:val="clear" w:color="auto" w:fill="auto"/>
      </w:pPr>
      <w:r>
        <w:t>65</w:t>
      </w:r>
    </w:p>
    <w:p w:rsidR="003007D1" w:rsidRDefault="00074044">
      <w:pPr>
        <w:pStyle w:val="af2"/>
        <w:framePr w:w="518" w:h="10680" w:wrap="around" w:hAnchor="margin" w:x="9008" w:y="1297"/>
        <w:shd w:val="clear" w:color="auto" w:fill="auto"/>
      </w:pPr>
      <w:r>
        <w:t>69</w:t>
      </w:r>
    </w:p>
    <w:p w:rsidR="003007D1" w:rsidRDefault="00074044">
      <w:pPr>
        <w:pStyle w:val="af2"/>
        <w:framePr w:w="518" w:h="10680" w:wrap="around" w:hAnchor="margin" w:x="9008" w:y="1297"/>
        <w:shd w:val="clear" w:color="auto" w:fill="auto"/>
      </w:pPr>
      <w:r>
        <w:t>74</w:t>
      </w:r>
    </w:p>
    <w:p w:rsidR="003007D1" w:rsidRDefault="00074044">
      <w:pPr>
        <w:pStyle w:val="af2"/>
        <w:framePr w:w="518" w:h="10680" w:wrap="around" w:hAnchor="margin" w:x="9008" w:y="1297"/>
        <w:shd w:val="clear" w:color="auto" w:fill="auto"/>
      </w:pPr>
      <w:r>
        <w:t>78</w:t>
      </w:r>
    </w:p>
    <w:p w:rsidR="003007D1" w:rsidRDefault="00074044">
      <w:pPr>
        <w:pStyle w:val="af2"/>
        <w:framePr w:w="518" w:h="10680" w:wrap="around" w:hAnchor="margin" w:x="9008" w:y="1297"/>
        <w:shd w:val="clear" w:color="auto" w:fill="auto"/>
        <w:spacing w:after="789" w:line="200" w:lineRule="exact"/>
      </w:pPr>
      <w:r>
        <w:t>83</w:t>
      </w:r>
    </w:p>
    <w:p w:rsidR="003007D1" w:rsidRDefault="00074044">
      <w:pPr>
        <w:pStyle w:val="af2"/>
        <w:framePr w:w="518" w:h="10680" w:wrap="around" w:hAnchor="margin" w:x="9008" w:y="1297"/>
        <w:shd w:val="clear" w:color="auto" w:fill="auto"/>
        <w:spacing w:after="249" w:line="200" w:lineRule="exact"/>
      </w:pPr>
      <w:r>
        <w:t>86</w:t>
      </w:r>
    </w:p>
    <w:p w:rsidR="003007D1" w:rsidRDefault="00074044">
      <w:pPr>
        <w:pStyle w:val="af2"/>
        <w:framePr w:w="518" w:h="10680" w:wrap="around" w:hAnchor="margin" w:x="9008" w:y="1297"/>
        <w:shd w:val="clear" w:color="auto" w:fill="auto"/>
        <w:spacing w:after="554" w:line="200" w:lineRule="exact"/>
      </w:pPr>
      <w:r>
        <w:t>90</w:t>
      </w:r>
    </w:p>
    <w:p w:rsidR="003007D1" w:rsidRDefault="00074044">
      <w:pPr>
        <w:pStyle w:val="af2"/>
        <w:framePr w:w="518" w:h="10680" w:wrap="around" w:hAnchor="margin" w:x="9008" w:y="1297"/>
        <w:shd w:val="clear" w:color="auto" w:fill="auto"/>
        <w:spacing w:after="3009" w:line="200" w:lineRule="exact"/>
      </w:pPr>
      <w:r>
        <w:t>94</w:t>
      </w:r>
    </w:p>
    <w:p w:rsidR="003007D1" w:rsidRDefault="00074044">
      <w:pPr>
        <w:pStyle w:val="af2"/>
        <w:framePr w:w="518" w:h="10680" w:wrap="around" w:hAnchor="margin" w:x="9008" w:y="1297"/>
        <w:shd w:val="clear" w:color="auto" w:fill="auto"/>
        <w:spacing w:after="549" w:line="200" w:lineRule="exact"/>
      </w:pPr>
      <w:r>
        <w:t>99</w:t>
      </w:r>
    </w:p>
    <w:p w:rsidR="003007D1" w:rsidRDefault="00074044">
      <w:pPr>
        <w:pStyle w:val="af2"/>
        <w:framePr w:w="518" w:h="10680" w:wrap="around" w:hAnchor="margin" w:x="9008" w:y="1297"/>
        <w:shd w:val="clear" w:color="auto" w:fill="auto"/>
        <w:spacing w:line="200" w:lineRule="exact"/>
      </w:pPr>
      <w:r>
        <w:t>104</w:t>
      </w:r>
    </w:p>
    <w:p w:rsidR="003007D1" w:rsidRDefault="003007D1">
      <w:pPr>
        <w:pStyle w:val="70"/>
        <w:shd w:val="clear" w:color="auto" w:fill="auto"/>
        <w:spacing w:before="0" w:line="254" w:lineRule="exact"/>
      </w:pPr>
      <w:r>
        <w:pict>
          <v:shape id="_x0000_s1388" type="#_x0000_t202" style="position:absolute;left:0;text-align:left;margin-left:35.9pt;margin-top:-67.7pt;width:410.65pt;height:27.85pt;z-index:-125829225;mso-wrap-distance-left:19.7pt;mso-wrap-distance-right:5pt;mso-position-horizontal-relative:margin" wrapcoords="0 0 21600 0 21600 15164 14809 15164 14809 21600 5908 21600 5908 15164 0 15164 0 0" filled="f" stroked="f">
            <v:textbox style="mso-fit-shape-to-text:t" inset="0,0,0,0">
              <w:txbxContent>
                <w:p w:rsidR="003007D1" w:rsidRDefault="00074044">
                  <w:pPr>
                    <w:jc w:val="center"/>
                    <w:rPr>
                      <w:sz w:val="2"/>
                      <w:szCs w:val="2"/>
                    </w:rPr>
                  </w:pPr>
                  <w:r w:rsidRPr="003007D1">
                    <w:pict>
                      <v:shape id="_x0000_i1069" type="#_x0000_t75" style="width:411.2pt;height:27.75pt">
                        <v:imagedata r:id="rId286" r:href="rId287"/>
                      </v:shape>
                    </w:pict>
                  </w:r>
                </w:p>
                <w:p w:rsidR="003007D1" w:rsidRDefault="00074044">
                  <w:pPr>
                    <w:pStyle w:val="53"/>
                    <w:shd w:val="clear" w:color="auto" w:fill="auto"/>
                    <w:spacing w:line="220" w:lineRule="exact"/>
                  </w:pPr>
                  <w:r>
                    <w:t xml:space="preserve">ВЕТЕРИНАРИЯ </w:t>
                  </w:r>
                  <w:r>
                    <w:t>ГЫЛЫМДАРЫ</w:t>
                  </w:r>
                </w:p>
              </w:txbxContent>
            </v:textbox>
            <w10:wrap type="topAndBottom" anchorx="margin"/>
          </v:shape>
        </w:pict>
      </w:r>
      <w:r w:rsidR="00074044">
        <w:rPr>
          <w:lang w:val="en-US" w:eastAsia="en-US" w:bidi="en-US"/>
        </w:rPr>
        <w:t>Bakhtakhunov Yu.Kh., Shanbayev B.U., Junisbaeva S.M., Bazarbaev R.K.</w:t>
      </w:r>
    </w:p>
    <w:p w:rsidR="003007D1" w:rsidRDefault="00074044">
      <w:pPr>
        <w:pStyle w:val="70"/>
        <w:shd w:val="clear" w:color="auto" w:fill="auto"/>
        <w:tabs>
          <w:tab w:val="left" w:leader="dot" w:pos="8292"/>
        </w:tabs>
        <w:spacing w:before="0" w:line="254" w:lineRule="exact"/>
      </w:pPr>
      <w:r>
        <w:rPr>
          <w:lang w:val="en-US" w:eastAsia="en-US" w:bidi="en-US"/>
        </w:rPr>
        <w:t>Epizeologology and immunoenzyme method in diagnosis of large category leukosis</w:t>
      </w:r>
      <w:r>
        <w:rPr>
          <w:lang w:val="en-US" w:eastAsia="en-US" w:bidi="en-US"/>
        </w:rPr>
        <w:tab/>
      </w:r>
    </w:p>
    <w:p w:rsidR="003007D1" w:rsidRDefault="00074044">
      <w:pPr>
        <w:pStyle w:val="70"/>
        <w:shd w:val="clear" w:color="auto" w:fill="auto"/>
        <w:spacing w:before="0" w:line="254" w:lineRule="exact"/>
      </w:pPr>
      <w:r>
        <w:rPr>
          <w:lang w:val="en-US" w:eastAsia="en-US" w:bidi="en-US"/>
        </w:rPr>
        <w:t>Ichshanova A.S., Taubaev U.B., Kirkimbaeva Zh.S., Shuzhebayeva G.D.</w:t>
      </w:r>
    </w:p>
    <w:p w:rsidR="003007D1" w:rsidRDefault="00074044">
      <w:pPr>
        <w:pStyle w:val="70"/>
        <w:shd w:val="clear" w:color="auto" w:fill="auto"/>
        <w:spacing w:before="0" w:line="254" w:lineRule="exact"/>
      </w:pPr>
      <w:r>
        <w:rPr>
          <w:lang w:val="en-US" w:eastAsia="en-US" w:bidi="en-US"/>
        </w:rPr>
        <w:t>Extraction of Pasteurella mul</w:t>
      </w:r>
      <w:r>
        <w:rPr>
          <w:lang w:val="en-US" w:eastAsia="en-US" w:bidi="en-US"/>
        </w:rPr>
        <w:t>tocida gDNA from organs and tissues of animals using various</w:t>
      </w:r>
    </w:p>
    <w:p w:rsidR="003007D1" w:rsidRDefault="00074044">
      <w:pPr>
        <w:pStyle w:val="70"/>
        <w:shd w:val="clear" w:color="auto" w:fill="auto"/>
        <w:tabs>
          <w:tab w:val="left" w:leader="dot" w:pos="8292"/>
        </w:tabs>
        <w:spacing w:before="0" w:line="254" w:lineRule="exact"/>
      </w:pPr>
      <w:r>
        <w:rPr>
          <w:lang w:val="en-US" w:eastAsia="en-US" w:bidi="en-US"/>
        </w:rPr>
        <w:t>methods</w:t>
      </w:r>
      <w:r>
        <w:rPr>
          <w:lang w:val="en-US" w:eastAsia="en-US" w:bidi="en-US"/>
        </w:rPr>
        <w:tab/>
      </w:r>
    </w:p>
    <w:p w:rsidR="003007D1" w:rsidRDefault="00074044">
      <w:pPr>
        <w:pStyle w:val="70"/>
        <w:shd w:val="clear" w:color="auto" w:fill="auto"/>
        <w:spacing w:before="0" w:line="254" w:lineRule="exact"/>
      </w:pPr>
      <w:r>
        <w:rPr>
          <w:lang w:val="en-US" w:eastAsia="en-US" w:bidi="en-US"/>
        </w:rPr>
        <w:t>Sultanuli Zh., Romashev K.M., Alikhanov K.D., Taipova A.A.</w:t>
      </w:r>
    </w:p>
    <w:p w:rsidR="003007D1" w:rsidRDefault="00074044">
      <w:pPr>
        <w:pStyle w:val="70"/>
        <w:shd w:val="clear" w:color="auto" w:fill="auto"/>
        <w:spacing w:before="0" w:line="254" w:lineRule="exact"/>
      </w:pPr>
      <w:r>
        <w:rPr>
          <w:lang w:val="en-US" w:eastAsia="en-US" w:bidi="en-US"/>
        </w:rPr>
        <w:t>The content of vitamins and minerals in meat of healthy and sick pigs with circovirus</w:t>
      </w:r>
    </w:p>
    <w:p w:rsidR="003007D1" w:rsidRDefault="00074044">
      <w:pPr>
        <w:pStyle w:val="70"/>
        <w:shd w:val="clear" w:color="auto" w:fill="auto"/>
        <w:tabs>
          <w:tab w:val="left" w:leader="dot" w:pos="8292"/>
        </w:tabs>
        <w:spacing w:before="0" w:line="254" w:lineRule="exact"/>
      </w:pPr>
      <w:r>
        <w:rPr>
          <w:lang w:val="en-US" w:eastAsia="en-US" w:bidi="en-US"/>
        </w:rPr>
        <w:t>infection</w:t>
      </w:r>
      <w:r>
        <w:rPr>
          <w:lang w:val="en-US" w:eastAsia="en-US" w:bidi="en-US"/>
        </w:rPr>
        <w:tab/>
      </w:r>
    </w:p>
    <w:p w:rsidR="003007D1" w:rsidRDefault="00074044">
      <w:pPr>
        <w:pStyle w:val="70"/>
        <w:shd w:val="clear" w:color="auto" w:fill="auto"/>
        <w:spacing w:before="0" w:line="254" w:lineRule="exact"/>
      </w:pPr>
      <w:r>
        <w:rPr>
          <w:lang w:val="en-US" w:eastAsia="en-US" w:bidi="en-US"/>
        </w:rPr>
        <w:t xml:space="preserve">Zholdasbekova </w:t>
      </w:r>
      <w:r>
        <w:t xml:space="preserve">А^., </w:t>
      </w:r>
      <w:r>
        <w:rPr>
          <w:lang w:val="en-US" w:eastAsia="en-US" w:bidi="en-US"/>
        </w:rPr>
        <w:t>Biyashev B.</w:t>
      </w:r>
      <w:r>
        <w:rPr>
          <w:lang w:val="en-US" w:eastAsia="en-US" w:bidi="en-US"/>
        </w:rPr>
        <w:t>R., Kirkimbaeva Zh.S., Yermagambetova S.Y.</w:t>
      </w:r>
    </w:p>
    <w:p w:rsidR="003007D1" w:rsidRDefault="00074044">
      <w:pPr>
        <w:pStyle w:val="70"/>
        <w:shd w:val="clear" w:color="auto" w:fill="auto"/>
        <w:spacing w:before="0" w:line="254" w:lineRule="exact"/>
        <w:ind w:right="180"/>
      </w:pPr>
      <w:r>
        <w:rPr>
          <w:lang w:val="en-US" w:eastAsia="en-US" w:bidi="en-US"/>
        </w:rPr>
        <w:t xml:space="preserve">Selection of a breeding strain for the production of an attenuated strain of salmonella... </w:t>
      </w:r>
      <w:r>
        <w:t>Алпысбаева Г.Е., Алиханов К.Д., Кудайбергенова Ж.Н, Исабеков С.С.</w:t>
      </w:r>
    </w:p>
    <w:p w:rsidR="003007D1" w:rsidRDefault="00074044">
      <w:pPr>
        <w:pStyle w:val="70"/>
        <w:shd w:val="clear" w:color="auto" w:fill="auto"/>
        <w:spacing w:before="0" w:line="254" w:lineRule="exact"/>
      </w:pPr>
      <w:r>
        <w:t>Беткейлi белсендi заттар негiзiндегi дезинфекциялыщ преп</w:t>
      </w:r>
      <w:r>
        <w:t>араттарды токсикометриялыщ</w:t>
      </w:r>
    </w:p>
    <w:p w:rsidR="003007D1" w:rsidRDefault="00074044">
      <w:pPr>
        <w:pStyle w:val="70"/>
        <w:shd w:val="clear" w:color="auto" w:fill="auto"/>
        <w:tabs>
          <w:tab w:val="left" w:leader="dot" w:pos="8292"/>
        </w:tabs>
        <w:spacing w:before="0" w:line="254" w:lineRule="exact"/>
      </w:pPr>
      <w:r>
        <w:t>багалау</w:t>
      </w:r>
      <w:r>
        <w:tab/>
      </w:r>
    </w:p>
    <w:p w:rsidR="003007D1" w:rsidRDefault="00074044">
      <w:pPr>
        <w:pStyle w:val="70"/>
        <w:shd w:val="clear" w:color="auto" w:fill="auto"/>
        <w:spacing w:before="0" w:line="254" w:lineRule="exact"/>
      </w:pPr>
      <w:r>
        <w:t>Анарбаева А.С., Усенбаев А.Е., Паритова А.Е., Жанабаев А.А.</w:t>
      </w:r>
    </w:p>
    <w:p w:rsidR="003007D1" w:rsidRDefault="00074044">
      <w:pPr>
        <w:pStyle w:val="70"/>
        <w:shd w:val="clear" w:color="auto" w:fill="auto"/>
        <w:spacing w:before="0" w:line="254" w:lineRule="exact"/>
      </w:pPr>
      <w:r>
        <w:t>Кампилобактериозбен ластанган ^ус ушаларына ветеринариялыщ - санитариялыщ бага</w:t>
      </w:r>
    </w:p>
    <w:p w:rsidR="003007D1" w:rsidRDefault="00074044">
      <w:pPr>
        <w:pStyle w:val="70"/>
        <w:shd w:val="clear" w:color="auto" w:fill="auto"/>
        <w:tabs>
          <w:tab w:val="left" w:leader="dot" w:pos="8292"/>
        </w:tabs>
        <w:spacing w:before="0" w:line="254" w:lineRule="exact"/>
      </w:pPr>
      <w:r>
        <w:t>беру</w:t>
      </w:r>
      <w:r>
        <w:tab/>
      </w:r>
    </w:p>
    <w:p w:rsidR="003007D1" w:rsidRDefault="00074044">
      <w:pPr>
        <w:pStyle w:val="70"/>
        <w:shd w:val="clear" w:color="auto" w:fill="auto"/>
        <w:spacing w:before="0" w:line="254" w:lineRule="exact"/>
      </w:pPr>
      <w:r>
        <w:t>Ергумарова М.О., Жумагелдиев А.А., Малдыбаева А.А.</w:t>
      </w:r>
    </w:p>
    <w:p w:rsidR="003007D1" w:rsidRDefault="00074044">
      <w:pPr>
        <w:pStyle w:val="70"/>
        <w:shd w:val="clear" w:color="auto" w:fill="auto"/>
        <w:tabs>
          <w:tab w:val="left" w:leader="dot" w:pos="8292"/>
        </w:tabs>
        <w:spacing w:before="0" w:line="254" w:lineRule="exact"/>
      </w:pPr>
      <w:r>
        <w:t>Саркоцисталармен за^ымда</w:t>
      </w:r>
      <w:r>
        <w:t xml:space="preserve">нган </w:t>
      </w:r>
      <w:r>
        <w:rPr>
          <w:lang w:val="en-US" w:eastAsia="en-US" w:bidi="en-US"/>
        </w:rPr>
        <w:t xml:space="preserve">iрi </w:t>
      </w:r>
      <w:r>
        <w:t>^ара мал етшщ сапалыщ кeрсеткiштерi</w:t>
      </w:r>
      <w:r>
        <w:tab/>
      </w:r>
    </w:p>
    <w:p w:rsidR="003007D1" w:rsidRDefault="00074044">
      <w:pPr>
        <w:pStyle w:val="70"/>
        <w:shd w:val="clear" w:color="auto" w:fill="auto"/>
        <w:spacing w:before="0" w:line="254" w:lineRule="exact"/>
      </w:pPr>
      <w:r>
        <w:t>Жарылкасын Б., Кармалиев Р.С.</w:t>
      </w:r>
    </w:p>
    <w:p w:rsidR="003007D1" w:rsidRDefault="00074044">
      <w:pPr>
        <w:pStyle w:val="70"/>
        <w:shd w:val="clear" w:color="auto" w:fill="auto"/>
        <w:tabs>
          <w:tab w:val="left" w:leader="dot" w:pos="8292"/>
        </w:tabs>
        <w:spacing w:before="0" w:line="254" w:lineRule="exact"/>
        <w:jc w:val="left"/>
      </w:pPr>
      <w:r>
        <w:t>Антгельминтная эффективность препаратов при нематодозах пищеварительного тракта молодняка крупного рогатого скота в КХ «Серик» Сырымского района Западно</w:t>
      </w:r>
      <w:r>
        <w:softHyphen/>
        <w:t>Казахстанской области</w:t>
      </w:r>
      <w:r>
        <w:tab/>
      </w:r>
    </w:p>
    <w:p w:rsidR="003007D1" w:rsidRDefault="00074044">
      <w:pPr>
        <w:pStyle w:val="70"/>
        <w:shd w:val="clear" w:color="auto" w:fill="auto"/>
        <w:spacing w:before="0" w:line="254" w:lineRule="exact"/>
      </w:pPr>
      <w:r>
        <w:t>Жолдасбекова А.Е., Бияшев Б.К., Нургожаева Г.М., Сарыбаева Д.А.</w:t>
      </w:r>
    </w:p>
    <w:p w:rsidR="003007D1" w:rsidRDefault="00074044">
      <w:pPr>
        <w:pStyle w:val="70"/>
        <w:shd w:val="clear" w:color="auto" w:fill="auto"/>
        <w:tabs>
          <w:tab w:val="left" w:leader="dot" w:pos="8292"/>
        </w:tabs>
        <w:spacing w:before="0" w:line="254" w:lineRule="exact"/>
      </w:pPr>
      <w:r>
        <w:t>Этиология заболевания новорожденных телят</w:t>
      </w:r>
      <w:r>
        <w:tab/>
      </w:r>
    </w:p>
    <w:p w:rsidR="003007D1" w:rsidRDefault="00074044">
      <w:pPr>
        <w:pStyle w:val="70"/>
        <w:shd w:val="clear" w:color="auto" w:fill="auto"/>
        <w:spacing w:before="0" w:line="254" w:lineRule="exact"/>
      </w:pPr>
      <w:r>
        <w:t>Танбаева Г.А., Тагаев О.О., Нарбаева Д.Д.</w:t>
      </w:r>
    </w:p>
    <w:p w:rsidR="003007D1" w:rsidRDefault="003007D1">
      <w:pPr>
        <w:pStyle w:val="70"/>
        <w:shd w:val="clear" w:color="auto" w:fill="auto"/>
        <w:tabs>
          <w:tab w:val="left" w:leader="dot" w:pos="8292"/>
        </w:tabs>
        <w:spacing w:before="0" w:line="254" w:lineRule="exact"/>
      </w:pPr>
      <w:r>
        <w:pict>
          <v:shape id="_x0000_s1390" type="#_x0000_t202" style="position:absolute;left:0;text-align:left;margin-left:132.8pt;margin-top:91pt;width:198.95pt;height:15.1pt;z-index:-125829224;mso-wrap-distance-left:13.9pt;mso-wrap-distance-right:5pt;mso-position-horizontal-relative:margin" filled="f" stroked="f">
            <v:textbox style="mso-fit-shape-to-text:t" inset="0,0,0,0">
              <w:txbxContent>
                <w:p w:rsidR="003007D1" w:rsidRDefault="00074044">
                  <w:pPr>
                    <w:pStyle w:val="62"/>
                    <w:shd w:val="clear" w:color="auto" w:fill="auto"/>
                    <w:spacing w:line="240" w:lineRule="exact"/>
                  </w:pPr>
                  <w:r>
                    <w:t>БАЛЫК ШАРУАШЫЛЫГЫ ЖЭНЕ</w:t>
                  </w:r>
                </w:p>
              </w:txbxContent>
            </v:textbox>
            <w10:wrap type="topAndBottom" anchorx="margin"/>
          </v:shape>
        </w:pict>
      </w:r>
      <w:r>
        <w:pict>
          <v:shape id="_x0000_s1391" type="#_x0000_t202" style="position:absolute;left:0;text-align:left;margin-left:139.55pt;margin-top:105.15pt;width:186.95pt;height:15.1pt;z-index:-125829223;mso-wrap-distance-left:13.9pt;mso-wrap-distance-right:5pt;mso-position-horizontal-relative:margin" filled="f" stroked="f">
            <v:textbox style="mso-fit-shape-to-text:t" inset="0,0,0,0">
              <w:txbxContent>
                <w:p w:rsidR="003007D1" w:rsidRDefault="00074044">
                  <w:pPr>
                    <w:pStyle w:val="62"/>
                    <w:shd w:val="clear" w:color="auto" w:fill="auto"/>
                    <w:spacing w:line="240" w:lineRule="exact"/>
                  </w:pPr>
                  <w:r>
                    <w:t>вНЕРКЭСШПК БАЛЫК А УЛА У</w:t>
                  </w:r>
                </w:p>
              </w:txbxContent>
            </v:textbox>
            <w10:wrap type="topAndBottom" anchorx="margin"/>
          </v:shape>
        </w:pict>
      </w:r>
      <w:r>
        <w:pict>
          <v:shape id="_x0000_s1392" type="#_x0000_t75" style="position:absolute;left:0;text-align:left;margin-left:30.1pt;margin-top:62.9pt;width:416.65pt;height:69.1pt;z-index:-125829222;mso-wrap-distance-left:13.9pt;mso-wrap-distance-right:5pt;mso-position-horizontal-relative:margin">
            <v:imagedata r:id="rId288" o:title="image58"/>
            <w10:wrap type="topAndBottom" anchorx="margin"/>
          </v:shape>
        </w:pict>
      </w:r>
      <w:r w:rsidR="00074044">
        <w:t>Желшсауды алдын алуга арналган жаца ^урастырылган пр</w:t>
      </w:r>
      <w:r w:rsidR="00074044">
        <w:t>епарат-тыщ микроб^а ^арсы эсер ету белсендiлiгiн аныщтау</w:t>
      </w:r>
      <w:r w:rsidR="00074044">
        <w:tab/>
      </w:r>
    </w:p>
    <w:p w:rsidR="003007D1" w:rsidRDefault="00074044">
      <w:pPr>
        <w:pStyle w:val="70"/>
        <w:shd w:val="clear" w:color="auto" w:fill="auto"/>
        <w:spacing w:before="0" w:line="254" w:lineRule="exact"/>
      </w:pPr>
      <w:r>
        <w:t>Днекешев А.К.</w:t>
      </w:r>
    </w:p>
    <w:p w:rsidR="003007D1" w:rsidRDefault="00074044">
      <w:pPr>
        <w:pStyle w:val="70"/>
        <w:shd w:val="clear" w:color="auto" w:fill="auto"/>
        <w:spacing w:before="0" w:line="254" w:lineRule="exact"/>
      </w:pPr>
      <w:r>
        <w:t>Оценка улова плотвы в зависимости от размерно-возрастных показателей на озере</w:t>
      </w:r>
    </w:p>
    <w:p w:rsidR="003007D1" w:rsidRDefault="00074044">
      <w:pPr>
        <w:pStyle w:val="70"/>
        <w:shd w:val="clear" w:color="auto" w:fill="auto"/>
        <w:tabs>
          <w:tab w:val="left" w:leader="dot" w:pos="8395"/>
        </w:tabs>
        <w:spacing w:before="0" w:line="254" w:lineRule="exact"/>
      </w:pPr>
      <w:r>
        <w:t>Сарышаганак Западно-Казахстанской области</w:t>
      </w:r>
      <w:r>
        <w:tab/>
      </w:r>
    </w:p>
    <w:p w:rsidR="003007D1" w:rsidRDefault="00074044">
      <w:pPr>
        <w:pStyle w:val="70"/>
        <w:shd w:val="clear" w:color="auto" w:fill="auto"/>
        <w:spacing w:before="0" w:line="254" w:lineRule="exact"/>
      </w:pPr>
      <w:r>
        <w:t>Мухрамова А.А., Маратова Г.М.,</w:t>
      </w:r>
    </w:p>
    <w:p w:rsidR="003007D1" w:rsidRDefault="00074044">
      <w:pPr>
        <w:pStyle w:val="70"/>
        <w:shd w:val="clear" w:color="auto" w:fill="auto"/>
        <w:tabs>
          <w:tab w:val="left" w:leader="dot" w:pos="7786"/>
        </w:tabs>
        <w:spacing w:before="0" w:line="254" w:lineRule="exact"/>
      </w:pPr>
      <w:r>
        <w:t xml:space="preserve">Тауарлыщ бахтах балыгын бассейндш жагдайда эртYрлi су агымдарында тэжiрибелiк </w:t>
      </w:r>
      <w:r>
        <w:rPr>
          <w:lang w:val="en-US" w:eastAsia="en-US" w:bidi="en-US"/>
        </w:rPr>
        <w:t>eсiру</w:t>
      </w:r>
      <w:r>
        <w:tab/>
      </w:r>
      <w:r>
        <w:br w:type="page"/>
      </w:r>
    </w:p>
    <w:p w:rsidR="003007D1" w:rsidRDefault="003007D1">
      <w:pPr>
        <w:pStyle w:val="70"/>
        <w:shd w:val="clear" w:color="auto" w:fill="auto"/>
        <w:spacing w:before="0" w:line="254" w:lineRule="exact"/>
      </w:pPr>
      <w:r>
        <w:lastRenderedPageBreak/>
        <w:pict>
          <v:shape id="_x0000_s1393" type="#_x0000_t75" style="position:absolute;left:0;text-align:left;margin-left:8.3pt;margin-top:424.3pt;width:414.25pt;height:62.9pt;z-index:-251658592;mso-wrap-distance-left:5pt;mso-wrap-distance-right:5pt;mso-position-horizontal-relative:margin;mso-position-vertical-relative:margin" wrapcoords="0 0">
            <v:imagedata r:id="rId289" o:title="image59"/>
            <w10:wrap anchorx="margin" anchory="margin"/>
          </v:shape>
        </w:pict>
      </w:r>
      <w:r w:rsidR="00074044">
        <w:t>Балашов А.В., Стрыгин С.П., Капустин В.П., Хайруллина С.Г.</w:t>
      </w:r>
    </w:p>
    <w:p w:rsidR="003007D1" w:rsidRDefault="00074044">
      <w:pPr>
        <w:pStyle w:val="70"/>
        <w:shd w:val="clear" w:color="auto" w:fill="auto"/>
        <w:spacing w:before="0" w:line="254" w:lineRule="exact"/>
      </w:pPr>
      <w:r>
        <w:t>Исследования высевающего аппарата механической сеялки для гнездового посева семян</w:t>
      </w:r>
    </w:p>
    <w:p w:rsidR="003007D1" w:rsidRDefault="003007D1">
      <w:pPr>
        <w:pStyle w:val="55"/>
        <w:shd w:val="clear" w:color="auto" w:fill="auto"/>
        <w:tabs>
          <w:tab w:val="right" w:leader="dot" w:pos="8983"/>
        </w:tabs>
      </w:pPr>
      <w:r>
        <w:fldChar w:fldCharType="begin"/>
      </w:r>
      <w:r w:rsidR="00074044">
        <w:instrText xml:space="preserve"> TOC \o "1-5" \h \z </w:instrText>
      </w:r>
      <w:r>
        <w:fldChar w:fldCharType="separate"/>
      </w:r>
      <w:r w:rsidR="00074044">
        <w:t>сои</w:t>
      </w:r>
      <w:r w:rsidR="00074044">
        <w:tab/>
        <w:t xml:space="preserve"> 108</w:t>
      </w:r>
    </w:p>
    <w:p w:rsidR="003007D1" w:rsidRDefault="00074044">
      <w:pPr>
        <w:pStyle w:val="55"/>
        <w:shd w:val="clear" w:color="auto" w:fill="auto"/>
      </w:pPr>
      <w:r>
        <w:t>Бралиев М.К., ^улзайров ^.С., Сабырова А.С.</w:t>
      </w:r>
    </w:p>
    <w:p w:rsidR="003007D1" w:rsidRDefault="00074044">
      <w:pPr>
        <w:pStyle w:val="55"/>
        <w:shd w:val="clear" w:color="auto" w:fill="auto"/>
      </w:pPr>
      <w:r>
        <w:t>ТамыртYЙнектi усакгайтын ^ондыргыныц екiншi сатысысныц непзп конструктивтiк</w:t>
      </w:r>
    </w:p>
    <w:p w:rsidR="003007D1" w:rsidRDefault="00074044">
      <w:pPr>
        <w:pStyle w:val="55"/>
        <w:shd w:val="clear" w:color="auto" w:fill="auto"/>
        <w:tabs>
          <w:tab w:val="right" w:leader="dot" w:pos="8983"/>
        </w:tabs>
      </w:pPr>
      <w:r>
        <w:t>параметрлерiн дэлелдеу</w:t>
      </w:r>
      <w:r>
        <w:tab/>
        <w:t xml:space="preserve"> 113</w:t>
      </w:r>
    </w:p>
    <w:p w:rsidR="003007D1" w:rsidRDefault="00074044">
      <w:pPr>
        <w:pStyle w:val="55"/>
        <w:shd w:val="clear" w:color="auto" w:fill="auto"/>
      </w:pPr>
      <w:r>
        <w:t>Петрашев А.И., Князева Л.Г., Губашева А.М.</w:t>
      </w:r>
    </w:p>
    <w:p w:rsidR="003007D1" w:rsidRDefault="003007D1">
      <w:pPr>
        <w:pStyle w:val="55"/>
        <w:shd w:val="clear" w:color="auto" w:fill="auto"/>
        <w:tabs>
          <w:tab w:val="right" w:leader="dot" w:pos="8983"/>
        </w:tabs>
        <w:spacing w:after="2280"/>
      </w:pPr>
      <w:hyperlink w:anchor="bookmark103" w:tooltip="Current Document">
        <w:r w:rsidR="00074044">
          <w:t>Противокор</w:t>
        </w:r>
        <w:r w:rsidR="00074044">
          <w:t>розионная защита тукоразбрасывающих машин при их консервации</w:t>
        </w:r>
        <w:r w:rsidR="00074044">
          <w:tab/>
          <w:t xml:space="preserve"> 120</w:t>
        </w:r>
      </w:hyperlink>
    </w:p>
    <w:p w:rsidR="003007D1" w:rsidRDefault="00074044">
      <w:pPr>
        <w:pStyle w:val="55"/>
        <w:shd w:val="clear" w:color="auto" w:fill="auto"/>
      </w:pPr>
      <w:r>
        <w:t>Ахмеденов К.М., Ажахова К.Е.</w:t>
      </w:r>
    </w:p>
    <w:p w:rsidR="003007D1" w:rsidRDefault="003007D1">
      <w:pPr>
        <w:pStyle w:val="55"/>
        <w:shd w:val="clear" w:color="auto" w:fill="auto"/>
        <w:tabs>
          <w:tab w:val="right" w:leader="dot" w:pos="8983"/>
        </w:tabs>
        <w:jc w:val="left"/>
      </w:pPr>
      <w:hyperlink w:anchor="bookmark109" w:tooltip="Current Document">
        <w:r w:rsidR="00074044">
          <w:t>Оценка состояния древесно-кустарниковой растительности степной зоны Западно</w:t>
        </w:r>
        <w:r w:rsidR="00074044">
          <w:softHyphen/>
          <w:t>Казахстанской области</w:t>
        </w:r>
        <w:r w:rsidR="00074044">
          <w:tab/>
          <w:t xml:space="preserve"> 125</w:t>
        </w:r>
      </w:hyperlink>
    </w:p>
    <w:p w:rsidR="003007D1" w:rsidRDefault="00074044">
      <w:pPr>
        <w:pStyle w:val="55"/>
        <w:shd w:val="clear" w:color="auto" w:fill="auto"/>
      </w:pPr>
      <w:r>
        <w:t>Кeшi</w:t>
      </w:r>
      <w:r>
        <w:t>м А.Г., Ахмеденов К.М., К1ш1бекова А.Б., Ажахова К.Е.</w:t>
      </w:r>
    </w:p>
    <w:p w:rsidR="003007D1" w:rsidRDefault="00074044">
      <w:pPr>
        <w:pStyle w:val="55"/>
        <w:shd w:val="clear" w:color="auto" w:fill="auto"/>
        <w:tabs>
          <w:tab w:val="left" w:pos="2088"/>
          <w:tab w:val="left" w:pos="3298"/>
          <w:tab w:val="left" w:pos="4675"/>
          <w:tab w:val="left" w:pos="7037"/>
        </w:tabs>
      </w:pPr>
      <w:r>
        <w:t>Ауылшаруашылыщ</w:t>
      </w:r>
      <w:r>
        <w:tab/>
        <w:t>жерлерш</w:t>
      </w:r>
      <w:r>
        <w:tab/>
        <w:t>гарыштыщ</w:t>
      </w:r>
      <w:r>
        <w:tab/>
        <w:t>суреттер негiзiнде</w:t>
      </w:r>
      <w:r>
        <w:tab/>
        <w:t>геоа^параттыщ</w:t>
      </w:r>
    </w:p>
    <w:p w:rsidR="003007D1" w:rsidRDefault="00074044">
      <w:pPr>
        <w:pStyle w:val="55"/>
        <w:shd w:val="clear" w:color="auto" w:fill="auto"/>
        <w:tabs>
          <w:tab w:val="right" w:leader="dot" w:pos="8983"/>
        </w:tabs>
      </w:pPr>
      <w:r>
        <w:t>картографиялау</w:t>
      </w:r>
      <w:r>
        <w:tab/>
        <w:t xml:space="preserve"> 133</w:t>
      </w:r>
    </w:p>
    <w:p w:rsidR="003007D1" w:rsidRDefault="00074044">
      <w:pPr>
        <w:pStyle w:val="55"/>
        <w:shd w:val="clear" w:color="auto" w:fill="auto"/>
      </w:pPr>
      <w:r>
        <w:t>Мухтаров А.К.</w:t>
      </w:r>
    </w:p>
    <w:p w:rsidR="003007D1" w:rsidRDefault="003007D1">
      <w:pPr>
        <w:pStyle w:val="55"/>
        <w:shd w:val="clear" w:color="auto" w:fill="auto"/>
        <w:tabs>
          <w:tab w:val="left" w:pos="5725"/>
          <w:tab w:val="left" w:leader="dot" w:pos="8441"/>
          <w:tab w:val="right" w:pos="8983"/>
        </w:tabs>
        <w:spacing w:after="1228"/>
      </w:pPr>
      <w:hyperlink w:anchor="bookmark117" w:tooltip="Current Document">
        <w:r w:rsidR="00074044">
          <w:t>Некоторые аспекты деятельности автотрофных бактер</w:t>
        </w:r>
        <w:r w:rsidR="00074044">
          <w:t>ий в</w:t>
        </w:r>
        <w:r w:rsidR="00074044">
          <w:tab/>
          <w:t>условиях угольных шахт</w:t>
        </w:r>
        <w:r w:rsidR="00074044">
          <w:tab/>
        </w:r>
        <w:r w:rsidR="00074044">
          <w:tab/>
          <w:t>142</w:t>
        </w:r>
      </w:hyperlink>
    </w:p>
    <w:p w:rsidR="003007D1" w:rsidRDefault="00074044">
      <w:pPr>
        <w:pStyle w:val="2f0"/>
        <w:shd w:val="clear" w:color="auto" w:fill="auto"/>
        <w:spacing w:before="0" w:after="0" w:line="220" w:lineRule="exact"/>
        <w:ind w:left="3040"/>
      </w:pPr>
      <w:r>
        <w:t>ТЕХНИКА ГЫЛЫМДАРЫ</w:t>
      </w:r>
    </w:p>
    <w:p w:rsidR="003007D1" w:rsidRDefault="003007D1">
      <w:pPr>
        <w:pStyle w:val="55"/>
        <w:shd w:val="clear" w:color="auto" w:fill="auto"/>
        <w:tabs>
          <w:tab w:val="left" w:leader="dot" w:pos="8441"/>
          <w:tab w:val="left" w:pos="8765"/>
        </w:tabs>
      </w:pPr>
      <w:r>
        <w:pict>
          <v:shape id="_x0000_s1394" type="#_x0000_t202" style="position:absolute;left:0;text-align:left;margin-left:.35pt;margin-top:-80.95pt;width:456.95pt;height:80.15pt;z-index:-125829221;mso-wrap-distance-left:5pt;mso-wrap-distance-right:5pt;mso-position-horizontal-relative:margin" filled="f" stroked="f">
            <v:textbox style="mso-fit-shape-to-text:t" inset="0,0,0,0">
              <w:txbxContent>
                <w:p w:rsidR="003007D1" w:rsidRDefault="00074044">
                  <w:pPr>
                    <w:pStyle w:val="70"/>
                    <w:shd w:val="clear" w:color="auto" w:fill="auto"/>
                    <w:spacing w:before="0" w:line="254" w:lineRule="exact"/>
                  </w:pPr>
                  <w:r>
                    <w:rPr>
                      <w:rStyle w:val="7Exact"/>
                      <w:lang w:val="en-US" w:eastAsia="en-US" w:bidi="en-US"/>
                    </w:rPr>
                    <w:t>Makhambetova Zh.S.</w:t>
                  </w:r>
                </w:p>
                <w:p w:rsidR="003007D1" w:rsidRDefault="00074044">
                  <w:pPr>
                    <w:pStyle w:val="70"/>
                    <w:shd w:val="clear" w:color="auto" w:fill="auto"/>
                    <w:tabs>
                      <w:tab w:val="left" w:leader="dot" w:pos="8520"/>
                    </w:tabs>
                    <w:spacing w:before="0" w:line="254" w:lineRule="exact"/>
                  </w:pPr>
                  <w:r>
                    <w:rPr>
                      <w:rStyle w:val="7Exact"/>
                      <w:lang w:val="en-US" w:eastAsia="en-US" w:bidi="en-US"/>
                    </w:rPr>
                    <w:t>Principles of solid turning into a modem bearing production</w:t>
                  </w:r>
                  <w:r>
                    <w:rPr>
                      <w:rStyle w:val="7Exact"/>
                      <w:lang w:val="en-US" w:eastAsia="en-US" w:bidi="en-US"/>
                    </w:rPr>
                    <w:tab/>
                    <w:t xml:space="preserve"> 146</w:t>
                  </w:r>
                </w:p>
                <w:p w:rsidR="003007D1" w:rsidRDefault="00074044">
                  <w:pPr>
                    <w:pStyle w:val="70"/>
                    <w:shd w:val="clear" w:color="auto" w:fill="auto"/>
                    <w:spacing w:before="0" w:line="254" w:lineRule="exact"/>
                  </w:pPr>
                  <w:r>
                    <w:rPr>
                      <w:rStyle w:val="7Exact"/>
                    </w:rPr>
                    <w:t>Дуйсекенов А.М., Кухта В.С.</w:t>
                  </w:r>
                </w:p>
                <w:p w:rsidR="003007D1" w:rsidRDefault="00074044">
                  <w:pPr>
                    <w:pStyle w:val="70"/>
                    <w:shd w:val="clear" w:color="auto" w:fill="auto"/>
                    <w:spacing w:before="0" w:line="254" w:lineRule="exact"/>
                    <w:jc w:val="left"/>
                  </w:pPr>
                  <w:r>
                    <w:rPr>
                      <w:rStyle w:val="7Exact"/>
                    </w:rPr>
                    <w:t xml:space="preserve">Системный подход к управлению охраной труда и необходимость его реализации в деятельности </w:t>
                  </w:r>
                  <w:r>
                    <w:rPr>
                      <w:rStyle w:val="7Exact"/>
                    </w:rPr>
                    <w:t>предприятия при проведении технического диагностирования газопроводов 151 Жапаков Г.М., Кухта В.С.</w:t>
                  </w:r>
                </w:p>
              </w:txbxContent>
            </v:textbox>
            <w10:wrap type="topAndBottom" anchorx="margin"/>
          </v:shape>
        </w:pict>
      </w:r>
      <w:r>
        <w:pict>
          <v:shape id="_x0000_s1395" type="#_x0000_t202" style="position:absolute;left:0;text-align:left;margin-left:105.45pt;margin-top:-542.05pt;width:236.4pt;height:14.6pt;z-index:-125829220;mso-wrap-distance-left:19.2pt;mso-wrap-distance-right:29.75pt;mso-position-horizontal-relative:margin" filled="f" stroked="f">
            <v:textbox style="mso-fit-shape-to-text:t" inset="0,0,0,0">
              <w:txbxContent>
                <w:p w:rsidR="003007D1" w:rsidRDefault="00074044">
                  <w:pPr>
                    <w:pStyle w:val="53"/>
                    <w:shd w:val="clear" w:color="auto" w:fill="auto"/>
                    <w:spacing w:line="220" w:lineRule="exact"/>
                  </w:pPr>
                  <w:r>
                    <w:t>АГРАРЛЫК ТЕХНИКА ЖЭНЕ ТЕХНОЛОГИЯ</w:t>
                  </w:r>
                </w:p>
              </w:txbxContent>
            </v:textbox>
            <w10:wrap type="topAndBottom" anchorx="margin"/>
          </v:shape>
        </w:pict>
      </w:r>
      <w:r>
        <w:pict>
          <v:shape id="_x0000_s1396" type="#_x0000_t75" style="position:absolute;left:0;text-align:left;margin-left:19.55pt;margin-top:-573.35pt;width:408.5pt;height:20.15pt;z-index:-125829219;mso-wrap-distance-left:19.2pt;mso-wrap-distance-right:29.75pt;mso-position-horizontal-relative:margin">
            <v:imagedata r:id="rId290" o:title="image60"/>
            <w10:wrap type="topAndBottom" anchorx="margin"/>
          </v:shape>
        </w:pict>
      </w:r>
      <w:hyperlink w:anchor="bookmark127" w:tooltip="Current Document">
        <w:r w:rsidR="00074044">
          <w:t xml:space="preserve">К вопросу обеспечения безопасности труда операторов мобильных </w:t>
        </w:r>
        <w:r w:rsidR="00074044">
          <w:t>колесных машин</w:t>
        </w:r>
        <w:r w:rsidR="00074044">
          <w:tab/>
        </w:r>
        <w:r w:rsidR="00074044">
          <w:tab/>
          <w:t>155</w:t>
        </w:r>
      </w:hyperlink>
    </w:p>
    <w:p w:rsidR="003007D1" w:rsidRDefault="00074044">
      <w:pPr>
        <w:pStyle w:val="55"/>
        <w:shd w:val="clear" w:color="auto" w:fill="auto"/>
      </w:pPr>
      <w:r>
        <w:t>Каиров А.Ж., Ширванов Р.Б.</w:t>
      </w:r>
    </w:p>
    <w:p w:rsidR="003007D1" w:rsidRDefault="00074044">
      <w:pPr>
        <w:pStyle w:val="55"/>
        <w:shd w:val="clear" w:color="auto" w:fill="auto"/>
      </w:pPr>
      <w:r>
        <w:t>Аспекты совершенствования методики оценки уровня промышленной безопасности</w:t>
      </w:r>
    </w:p>
    <w:p w:rsidR="003007D1" w:rsidRDefault="00074044">
      <w:pPr>
        <w:pStyle w:val="55"/>
        <w:shd w:val="clear" w:color="auto" w:fill="auto"/>
        <w:tabs>
          <w:tab w:val="left" w:leader="dot" w:pos="8441"/>
        </w:tabs>
      </w:pPr>
      <w:r>
        <w:t>предприятия</w:t>
      </w:r>
      <w:r>
        <w:tab/>
        <w:t xml:space="preserve"> 162</w:t>
      </w:r>
    </w:p>
    <w:p w:rsidR="003007D1" w:rsidRDefault="00074044">
      <w:pPr>
        <w:pStyle w:val="55"/>
        <w:shd w:val="clear" w:color="auto" w:fill="auto"/>
      </w:pPr>
      <w:r>
        <w:t>Оверченко Г.И., Айтбаев Э.К.</w:t>
      </w:r>
    </w:p>
    <w:p w:rsidR="003007D1" w:rsidRDefault="003007D1">
      <w:pPr>
        <w:pStyle w:val="55"/>
        <w:shd w:val="clear" w:color="auto" w:fill="auto"/>
        <w:tabs>
          <w:tab w:val="left" w:leader="dot" w:pos="8441"/>
        </w:tabs>
      </w:pPr>
      <w:hyperlink w:anchor="bookmark133" w:tooltip="Current Document">
        <w:r w:rsidR="00074044">
          <w:t xml:space="preserve">Влияние организации дорожного </w:t>
        </w:r>
        <w:r w:rsidR="00074044">
          <w:t>движения на токсичность отработавших газов</w:t>
        </w:r>
        <w:r w:rsidR="00074044">
          <w:tab/>
          <w:t xml:space="preserve"> 170</w:t>
        </w:r>
      </w:hyperlink>
    </w:p>
    <w:p w:rsidR="003007D1" w:rsidRDefault="00074044">
      <w:pPr>
        <w:pStyle w:val="55"/>
        <w:shd w:val="clear" w:color="auto" w:fill="auto"/>
      </w:pPr>
      <w:r>
        <w:t>Онаев М.Х., Мурзагалиева А.А., Буракова Е.В.</w:t>
      </w:r>
    </w:p>
    <w:p w:rsidR="003007D1" w:rsidRDefault="003007D1">
      <w:pPr>
        <w:pStyle w:val="55"/>
        <w:shd w:val="clear" w:color="auto" w:fill="auto"/>
        <w:tabs>
          <w:tab w:val="left" w:leader="dot" w:pos="8441"/>
        </w:tabs>
      </w:pPr>
      <w:hyperlink w:anchor="bookmark138" w:tooltip="Current Document">
        <w:r w:rsidR="00074044">
          <w:t>Совершенствование процесса сбора и подготовки скважинной продукции</w:t>
        </w:r>
        <w:r w:rsidR="00074044">
          <w:tab/>
          <w:t xml:space="preserve"> 175</w:t>
        </w:r>
      </w:hyperlink>
      <w:r w:rsidR="00074044">
        <w:br w:type="page"/>
      </w:r>
      <w:r>
        <w:fldChar w:fldCharType="end"/>
      </w:r>
    </w:p>
    <w:p w:rsidR="003007D1" w:rsidRDefault="00074044">
      <w:pPr>
        <w:pStyle w:val="70"/>
        <w:shd w:val="clear" w:color="auto" w:fill="auto"/>
        <w:spacing w:before="0" w:line="254" w:lineRule="exact"/>
      </w:pPr>
      <w:r>
        <w:lastRenderedPageBreak/>
        <w:t>Рахимов А.А., Рахимова Л.А., Куба</w:t>
      </w:r>
      <w:r>
        <w:t>шева И.К.</w:t>
      </w:r>
    </w:p>
    <w:p w:rsidR="003007D1" w:rsidRDefault="00074044">
      <w:pPr>
        <w:pStyle w:val="70"/>
        <w:shd w:val="clear" w:color="auto" w:fill="auto"/>
        <w:spacing w:before="0" w:line="254" w:lineRule="exact"/>
      </w:pPr>
      <w:r>
        <w:t>Обоснование применения метода диагностики высокопрочных труб для</w:t>
      </w:r>
    </w:p>
    <w:p w:rsidR="003007D1" w:rsidRDefault="003007D1">
      <w:pPr>
        <w:pStyle w:val="55"/>
        <w:shd w:val="clear" w:color="auto" w:fill="auto"/>
        <w:tabs>
          <w:tab w:val="right" w:leader="dot" w:pos="9081"/>
        </w:tabs>
      </w:pPr>
      <w:r>
        <w:fldChar w:fldCharType="begin"/>
      </w:r>
      <w:r w:rsidR="00074044">
        <w:instrText xml:space="preserve"> TOC \o "1-5" \h \z </w:instrText>
      </w:r>
      <w:r>
        <w:fldChar w:fldCharType="separate"/>
      </w:r>
      <w:r w:rsidR="00074044">
        <w:t>внутрипромыслового транспорта газа</w:t>
      </w:r>
      <w:r w:rsidR="00074044">
        <w:tab/>
        <w:t xml:space="preserve"> 183</w:t>
      </w:r>
    </w:p>
    <w:p w:rsidR="003007D1" w:rsidRDefault="00074044">
      <w:pPr>
        <w:pStyle w:val="55"/>
        <w:shd w:val="clear" w:color="auto" w:fill="auto"/>
      </w:pPr>
      <w:r>
        <w:t>Рахимов А.А., Рахимова Л.А., Мендыгалиев Ж.Ж.</w:t>
      </w:r>
    </w:p>
    <w:p w:rsidR="003007D1" w:rsidRDefault="003007D1">
      <w:pPr>
        <w:pStyle w:val="55"/>
        <w:shd w:val="clear" w:color="auto" w:fill="auto"/>
        <w:tabs>
          <w:tab w:val="left" w:leader="dot" w:pos="8515"/>
          <w:tab w:val="right" w:pos="9081"/>
        </w:tabs>
      </w:pPr>
      <w:hyperlink w:anchor="bookmark146" w:tooltip="Current Document">
        <w:r w:rsidR="00074044">
          <w:t>Интенсификация вызова</w:t>
        </w:r>
        <w:r w:rsidR="00074044">
          <w:t xml:space="preserve"> притока нефти при заканчивании горизонтальных скважин</w:t>
        </w:r>
        <w:r w:rsidR="00074044">
          <w:tab/>
        </w:r>
        <w:r w:rsidR="00074044">
          <w:tab/>
          <w:t>190</w:t>
        </w:r>
      </w:hyperlink>
    </w:p>
    <w:p w:rsidR="003007D1" w:rsidRDefault="00074044">
      <w:pPr>
        <w:pStyle w:val="55"/>
        <w:shd w:val="clear" w:color="auto" w:fill="auto"/>
      </w:pPr>
      <w:r>
        <w:t>Чурикова Л.А., Ахметжанова А.А.</w:t>
      </w:r>
    </w:p>
    <w:p w:rsidR="003007D1" w:rsidRDefault="003007D1">
      <w:pPr>
        <w:pStyle w:val="55"/>
        <w:shd w:val="clear" w:color="auto" w:fill="auto"/>
        <w:tabs>
          <w:tab w:val="right" w:leader="dot" w:pos="9081"/>
        </w:tabs>
        <w:jc w:val="left"/>
        <w:sectPr w:rsidR="003007D1">
          <w:headerReference w:type="even" r:id="rId291"/>
          <w:headerReference w:type="default" r:id="rId292"/>
          <w:footerReference w:type="even" r:id="rId293"/>
          <w:footerReference w:type="default" r:id="rId294"/>
          <w:headerReference w:type="first" r:id="rId295"/>
          <w:footerReference w:type="first" r:id="rId296"/>
          <w:pgSz w:w="11900" w:h="16840"/>
          <w:pgMar w:top="1515" w:right="1354" w:bottom="1352" w:left="1388" w:header="0" w:footer="3" w:gutter="0"/>
          <w:cols w:space="720"/>
          <w:noEndnote/>
          <w:docGrid w:linePitch="360"/>
        </w:sectPr>
      </w:pPr>
      <w:hyperlink w:anchor="bookmark150" w:tooltip="Current Document">
        <w:r w:rsidR="00074044">
          <w:t xml:space="preserve">Анализ способов борьбы </w:t>
        </w:r>
        <w:r w:rsidR="00074044">
          <w:t>с гидратообразованием при добыче газа на месторождении Карачаганак</w:t>
        </w:r>
        <w:r w:rsidR="00074044">
          <w:tab/>
          <w:t xml:space="preserve"> 197</w:t>
        </w:r>
      </w:hyperlink>
      <w:r>
        <w:fldChar w:fldCharType="end"/>
      </w:r>
    </w:p>
    <w:p w:rsidR="003007D1" w:rsidRDefault="00074044">
      <w:pPr>
        <w:pStyle w:val="22"/>
        <w:shd w:val="clear" w:color="auto" w:fill="auto"/>
        <w:spacing w:after="0" w:line="211" w:lineRule="exact"/>
        <w:ind w:firstLine="600"/>
        <w:jc w:val="both"/>
      </w:pPr>
      <w:r>
        <w:lastRenderedPageBreak/>
        <w:t>«Еылым жэне бтм» гылыми-практикалык журнал - Жэрпр хан атындагы Батыс ^азакстан аграрлыж;- техникальщ университетгшр мерзiмдi басылымы. Журнал эр токсан сайын шыгады, макалалар каза</w:t>
      </w:r>
      <w:r>
        <w:t>к, орыс жэне агылшын тшдергнде жарияланады. Журналдыр негiзгi такырыптык багыты - гылыми, гылыми-техникалык жэне eндiрiстiк макалаларды жариялау. Журналда негiзгi секция бойынша гылыми зерттеу жумыстары жэне олардыр eндiрiске енгiзу нэтижелерi жарияланады:</w:t>
      </w:r>
      <w:r>
        <w:t xml:space="preserve"> ауыл шаруашылык гылымдары (агрономия, зоотехния, орман шаруашылыгы), ветеринарлык гылымдар, техникалык, экономикалык, жаратылыстану (жер туралы, физика- математикалык, химиялык, биологиялык, экологиялык гылымдар), экономикалык гылымдар.</w:t>
      </w:r>
    </w:p>
    <w:p w:rsidR="003007D1" w:rsidRDefault="00074044">
      <w:pPr>
        <w:pStyle w:val="22"/>
        <w:shd w:val="clear" w:color="auto" w:fill="auto"/>
        <w:spacing w:after="0" w:line="211" w:lineRule="exact"/>
        <w:ind w:firstLine="600"/>
        <w:jc w:val="both"/>
      </w:pPr>
      <w:r>
        <w:t>Журнал ^Р Мэдениет</w:t>
      </w:r>
      <w:r>
        <w:t xml:space="preserve">, акпарат жэне спорт министрлiгiнде есепке алынган -15.06.2005 ж. № 6132-Ж жэне Халыкаралык элемдiк мерзiмдi баспасез орталыгында тiркелген - </w:t>
      </w:r>
      <w:r>
        <w:rPr>
          <w:lang w:val="en-US" w:eastAsia="en-US" w:bidi="en-US"/>
        </w:rPr>
        <w:t xml:space="preserve">ISSN </w:t>
      </w:r>
      <w:r>
        <w:t>- 2305-9397.</w:t>
      </w:r>
    </w:p>
    <w:p w:rsidR="003007D1" w:rsidRDefault="00074044">
      <w:pPr>
        <w:pStyle w:val="22"/>
        <w:shd w:val="clear" w:color="auto" w:fill="auto"/>
        <w:spacing w:after="0" w:line="211" w:lineRule="exact"/>
        <w:ind w:firstLine="600"/>
        <w:jc w:val="both"/>
      </w:pPr>
      <w:r>
        <w:t xml:space="preserve">Жариялауга жоспарланган гылыми-техникалык жэне ендiрiстiк макалаларга редакция алкасы пiкiр </w:t>
      </w:r>
      <w:r>
        <w:t>жазып, бекiтедi.</w:t>
      </w:r>
    </w:p>
    <w:p w:rsidR="003007D1" w:rsidRDefault="00074044">
      <w:pPr>
        <w:pStyle w:val="22"/>
        <w:shd w:val="clear" w:color="auto" w:fill="auto"/>
        <w:spacing w:after="0" w:line="211" w:lineRule="exact"/>
        <w:ind w:firstLine="600"/>
        <w:jc w:val="both"/>
      </w:pPr>
      <w:r>
        <w:t>«Еылым жэне бiлiм» журналына макала дайындаган кезде темендегi ережелердi жетекшiлiкке алуды усынамыз:</w:t>
      </w:r>
    </w:p>
    <w:p w:rsidR="003007D1" w:rsidRDefault="00074044">
      <w:pPr>
        <w:pStyle w:val="22"/>
        <w:numPr>
          <w:ilvl w:val="0"/>
          <w:numId w:val="80"/>
        </w:numPr>
        <w:shd w:val="clear" w:color="auto" w:fill="auto"/>
        <w:tabs>
          <w:tab w:val="left" w:pos="858"/>
        </w:tabs>
        <w:spacing w:after="0" w:line="211" w:lineRule="exact"/>
        <w:ind w:firstLine="600"/>
        <w:jc w:val="both"/>
      </w:pPr>
      <w:r>
        <w:rPr>
          <w:rStyle w:val="210pt3"/>
        </w:rPr>
        <w:t xml:space="preserve">Макала </w:t>
      </w:r>
      <w:r>
        <w:t>7.5-98 халыкаралык мемлекеттж стандартка сэйкес рэсiмделеуi тиiстi.</w:t>
      </w:r>
    </w:p>
    <w:p w:rsidR="003007D1" w:rsidRDefault="00074044">
      <w:pPr>
        <w:pStyle w:val="22"/>
        <w:shd w:val="clear" w:color="auto" w:fill="auto"/>
        <w:spacing w:after="0" w:line="211" w:lineRule="exact"/>
        <w:ind w:firstLine="600"/>
        <w:jc w:val="both"/>
      </w:pPr>
      <w:r>
        <w:t>Макала элементгершр пзбеп келесi:</w:t>
      </w:r>
    </w:p>
    <w:p w:rsidR="003007D1" w:rsidRDefault="00074044">
      <w:pPr>
        <w:pStyle w:val="22"/>
        <w:shd w:val="clear" w:color="auto" w:fill="auto"/>
        <w:spacing w:after="0" w:line="211" w:lineRule="exact"/>
        <w:ind w:firstLine="880"/>
      </w:pPr>
      <w:r>
        <w:t>^олжазбаларда эмбебап ондык</w:t>
      </w:r>
      <w:r>
        <w:t xml:space="preserve"> жжтеуш индексi болу керек - </w:t>
      </w:r>
      <w:r>
        <w:rPr>
          <w:rStyle w:val="210pt3"/>
        </w:rPr>
        <w:t xml:space="preserve">ЭОЖ </w:t>
      </w:r>
      <w:r>
        <w:t>(гылыми кггапханалардагы индексация жетекшiлiгiмен сэйкес);</w:t>
      </w:r>
    </w:p>
    <w:p w:rsidR="003007D1" w:rsidRDefault="00074044">
      <w:pPr>
        <w:pStyle w:val="22"/>
        <w:shd w:val="clear" w:color="auto" w:fill="auto"/>
        <w:spacing w:after="0" w:line="211" w:lineRule="exact"/>
        <w:ind w:firstLine="880"/>
      </w:pPr>
      <w:r>
        <w:t>Авторлар туралы мэлiмет (аты-женi, теп, гылыми лауазымы, гылыми дэрежесi, мекеменщ толык атауы керсетiледi );</w:t>
      </w:r>
    </w:p>
    <w:p w:rsidR="003007D1" w:rsidRDefault="00074044">
      <w:pPr>
        <w:pStyle w:val="22"/>
        <w:shd w:val="clear" w:color="auto" w:fill="auto"/>
        <w:spacing w:after="0" w:line="211" w:lineRule="exact"/>
        <w:ind w:firstLine="880"/>
      </w:pPr>
      <w:r>
        <w:t xml:space="preserve">Макала такырыбы (жартылай карайтылган бас эрштермен, </w:t>
      </w:r>
      <w:r>
        <w:t>ортага тузете койылады)</w:t>
      </w:r>
    </w:p>
    <w:p w:rsidR="003007D1" w:rsidRDefault="00074044">
      <w:pPr>
        <w:pStyle w:val="22"/>
        <w:shd w:val="clear" w:color="auto" w:fill="auto"/>
        <w:spacing w:after="0" w:line="211" w:lineRule="exact"/>
        <w:ind w:firstLine="880"/>
      </w:pPr>
      <w:r>
        <w:t>Туйгндеме (макала жазылган т1лде берiледi);</w:t>
      </w:r>
    </w:p>
    <w:p w:rsidR="003007D1" w:rsidRDefault="00074044">
      <w:pPr>
        <w:pStyle w:val="22"/>
        <w:shd w:val="clear" w:color="auto" w:fill="auto"/>
        <w:spacing w:after="0" w:line="211" w:lineRule="exact"/>
        <w:ind w:firstLine="880"/>
      </w:pPr>
      <w:r>
        <w:t>ТYЙiндi сездер (курсив);</w:t>
      </w:r>
    </w:p>
    <w:p w:rsidR="003007D1" w:rsidRDefault="00074044">
      <w:pPr>
        <w:pStyle w:val="22"/>
        <w:shd w:val="clear" w:color="auto" w:fill="auto"/>
        <w:spacing w:after="0" w:line="211" w:lineRule="exact"/>
        <w:ind w:firstLine="880"/>
      </w:pPr>
      <w:r>
        <w:t>Макаланыр мэтiнi;</w:t>
      </w:r>
    </w:p>
    <w:p w:rsidR="003007D1" w:rsidRDefault="00074044">
      <w:pPr>
        <w:pStyle w:val="22"/>
        <w:shd w:val="clear" w:color="auto" w:fill="auto"/>
        <w:spacing w:after="0" w:line="211" w:lineRule="exact"/>
        <w:ind w:firstLine="880"/>
      </w:pPr>
      <w:r>
        <w:t>^олданылган эдебиеттер тiзiмi МемСТ 7.1-2003мемлекетаралык стандартка сэйкес макала сорында, мэтшде керсет1лген сштемеге сэйкес берiлуi керек;</w:t>
      </w:r>
    </w:p>
    <w:p w:rsidR="003007D1" w:rsidRDefault="00074044">
      <w:pPr>
        <w:pStyle w:val="22"/>
        <w:shd w:val="clear" w:color="auto" w:fill="auto"/>
        <w:spacing w:after="0" w:line="211" w:lineRule="exact"/>
        <w:ind w:firstLine="880"/>
      </w:pPr>
      <w:r>
        <w:t>Туши (макала казак тшшде жазылса - туйш орыс жэне агылшын тiлдерiнде, макала орысша болса - казак жэне атылшын тiлдерiнде, макала агылшын тшшде болса - туши казак жэне орыс тшдершде келтiрiледi).</w:t>
      </w:r>
    </w:p>
    <w:p w:rsidR="003007D1" w:rsidRDefault="00074044">
      <w:pPr>
        <w:pStyle w:val="22"/>
        <w:numPr>
          <w:ilvl w:val="0"/>
          <w:numId w:val="80"/>
        </w:numPr>
        <w:shd w:val="clear" w:color="auto" w:fill="auto"/>
        <w:tabs>
          <w:tab w:val="left" w:pos="839"/>
        </w:tabs>
        <w:spacing w:after="0" w:line="211" w:lineRule="exact"/>
        <w:ind w:firstLine="600"/>
        <w:jc w:val="both"/>
      </w:pPr>
      <w:r>
        <w:rPr>
          <w:rStyle w:val="210pt3"/>
        </w:rPr>
        <w:t xml:space="preserve">Материалдар </w:t>
      </w:r>
      <w:r>
        <w:t xml:space="preserve">(1 дана) баспа жэне электронды нускада, </w:t>
      </w:r>
      <w:r>
        <w:rPr>
          <w:lang w:val="en-US" w:eastAsia="en-US" w:bidi="en-US"/>
        </w:rPr>
        <w:t xml:space="preserve">Word </w:t>
      </w:r>
      <w:r>
        <w:t>ред</w:t>
      </w:r>
      <w:r>
        <w:t xml:space="preserve">акторында А4 тшгндеп ак парак бетше бiр интервалмен, барлык жагынан 2 см орын калдырылып, 11 кегельдегi </w:t>
      </w:r>
      <w:r>
        <w:rPr>
          <w:lang w:val="en-US" w:eastAsia="en-US" w:bidi="en-US"/>
        </w:rPr>
        <w:t xml:space="preserve">Times New Roman </w:t>
      </w:r>
      <w:r>
        <w:t>картмен жазылып, усынылады.</w:t>
      </w:r>
    </w:p>
    <w:p w:rsidR="003007D1" w:rsidRDefault="00074044">
      <w:pPr>
        <w:pStyle w:val="22"/>
        <w:numPr>
          <w:ilvl w:val="0"/>
          <w:numId w:val="80"/>
        </w:numPr>
        <w:shd w:val="clear" w:color="auto" w:fill="auto"/>
        <w:tabs>
          <w:tab w:val="left" w:pos="834"/>
        </w:tabs>
        <w:spacing w:after="0" w:line="211" w:lineRule="exact"/>
        <w:ind w:firstLine="600"/>
        <w:jc w:val="both"/>
      </w:pPr>
      <w:r>
        <w:rPr>
          <w:rStyle w:val="210pt3"/>
        </w:rPr>
        <w:t xml:space="preserve">Графикалык материалдар </w:t>
      </w:r>
      <w:r>
        <w:t xml:space="preserve">графикалык редакторда орындалып, мэтш арасына салынады. </w:t>
      </w:r>
      <w:r>
        <w:rPr>
          <w:rStyle w:val="210pt3"/>
        </w:rPr>
        <w:t xml:space="preserve">Сурет </w:t>
      </w:r>
      <w:r>
        <w:t>атауларында барлык белг</w:t>
      </w:r>
      <w:r>
        <w:t xml:space="preserve">iлерi керсетiледi. </w:t>
      </w:r>
      <w:r>
        <w:rPr>
          <w:rStyle w:val="210pt3"/>
        </w:rPr>
        <w:t xml:space="preserve">Кестелерге </w:t>
      </w:r>
      <w:r>
        <w:t xml:space="preserve">такырып жазылып, нембрлешп, </w:t>
      </w:r>
      <w:r>
        <w:rPr>
          <w:lang w:val="en-US" w:eastAsia="en-US" w:bidi="en-US"/>
        </w:rPr>
        <w:t xml:space="preserve">рет-ретiмен </w:t>
      </w:r>
      <w:r>
        <w:t>орналасуы керек (5 кесте, 5 суреттен аспау керек).</w:t>
      </w:r>
    </w:p>
    <w:p w:rsidR="003007D1" w:rsidRDefault="00074044">
      <w:pPr>
        <w:pStyle w:val="22"/>
        <w:numPr>
          <w:ilvl w:val="0"/>
          <w:numId w:val="80"/>
        </w:numPr>
        <w:shd w:val="clear" w:color="auto" w:fill="auto"/>
        <w:tabs>
          <w:tab w:val="left" w:pos="872"/>
        </w:tabs>
        <w:spacing w:after="0" w:line="211" w:lineRule="exact"/>
        <w:ind w:firstLine="600"/>
        <w:jc w:val="both"/>
      </w:pPr>
      <w:r>
        <w:t xml:space="preserve">^олжазбаныр </w:t>
      </w:r>
      <w:r>
        <w:rPr>
          <w:rStyle w:val="210pt3"/>
        </w:rPr>
        <w:t>жалпы кeлемi</w:t>
      </w:r>
      <w:r>
        <w:t xml:space="preserve">, тушндеме, сурет жэне кестемен косканда </w:t>
      </w:r>
      <w:r>
        <w:rPr>
          <w:rStyle w:val="210pt3"/>
        </w:rPr>
        <w:t xml:space="preserve">3-8 беттен </w:t>
      </w:r>
      <w:r>
        <w:t>аспау керек.</w:t>
      </w:r>
    </w:p>
    <w:p w:rsidR="003007D1" w:rsidRDefault="00074044">
      <w:pPr>
        <w:pStyle w:val="22"/>
        <w:numPr>
          <w:ilvl w:val="0"/>
          <w:numId w:val="80"/>
        </w:numPr>
        <w:shd w:val="clear" w:color="auto" w:fill="auto"/>
        <w:tabs>
          <w:tab w:val="left" w:pos="839"/>
        </w:tabs>
        <w:spacing w:after="0" w:line="211" w:lineRule="exact"/>
        <w:ind w:firstLine="600"/>
        <w:jc w:val="both"/>
      </w:pPr>
      <w:r>
        <w:t xml:space="preserve">Макалага мшдетп турде барлык </w:t>
      </w:r>
      <w:r>
        <w:rPr>
          <w:rStyle w:val="210pt3"/>
        </w:rPr>
        <w:t xml:space="preserve">авторлардыр колы </w:t>
      </w:r>
      <w:r>
        <w:t>койылады (4 автордан аспау керек). Журналдыр бiр немiрiнде бiр автордыр 2 макаласына дейiн жариялауга болады.</w:t>
      </w:r>
    </w:p>
    <w:p w:rsidR="003007D1" w:rsidRDefault="00074044">
      <w:pPr>
        <w:pStyle w:val="22"/>
        <w:numPr>
          <w:ilvl w:val="0"/>
          <w:numId w:val="80"/>
        </w:numPr>
        <w:shd w:val="clear" w:color="auto" w:fill="auto"/>
        <w:tabs>
          <w:tab w:val="left" w:pos="839"/>
        </w:tabs>
        <w:spacing w:after="0" w:line="211" w:lineRule="exact"/>
        <w:ind w:firstLine="600"/>
        <w:jc w:val="both"/>
      </w:pPr>
      <w:r>
        <w:t xml:space="preserve">Белек бетте </w:t>
      </w:r>
      <w:r>
        <w:rPr>
          <w:rStyle w:val="210pt3"/>
        </w:rPr>
        <w:t xml:space="preserve">автор жeнiнде мэлiмет </w:t>
      </w:r>
      <w:r>
        <w:t>(уйым атауы, лауазымы, гылыми дэрежеср мекен-жайы, байланыс телефоны) керсетiледi.</w:t>
      </w:r>
    </w:p>
    <w:p w:rsidR="003007D1" w:rsidRDefault="00074044">
      <w:pPr>
        <w:pStyle w:val="22"/>
        <w:numPr>
          <w:ilvl w:val="0"/>
          <w:numId w:val="80"/>
        </w:numPr>
        <w:shd w:val="clear" w:color="auto" w:fill="auto"/>
        <w:spacing w:after="0" w:line="211" w:lineRule="exact"/>
        <w:ind w:firstLine="600"/>
        <w:jc w:val="both"/>
      </w:pPr>
      <w:r>
        <w:t xml:space="preserve"> Макалага тэуелаз, редакциялы</w:t>
      </w:r>
      <w:r>
        <w:t xml:space="preserve">к алкасына юрмейтш, макаланыр такырыбына жакын салада зерттеу журпзетш </w:t>
      </w:r>
      <w:r>
        <w:rPr>
          <w:lang w:val="en-US" w:eastAsia="en-US" w:bidi="en-US"/>
        </w:rPr>
        <w:t xml:space="preserve">екi </w:t>
      </w:r>
      <w:r>
        <w:t xml:space="preserve">галымныр пiкiрi </w:t>
      </w:r>
      <w:r>
        <w:rPr>
          <w:lang w:val="en-US" w:eastAsia="en-US" w:bidi="en-US"/>
        </w:rPr>
        <w:t xml:space="preserve">(imm </w:t>
      </w:r>
      <w:r>
        <w:t>жэне сырткы) косымша тiркеледi.</w:t>
      </w:r>
    </w:p>
    <w:p w:rsidR="003007D1" w:rsidRDefault="00074044">
      <w:pPr>
        <w:pStyle w:val="22"/>
        <w:numPr>
          <w:ilvl w:val="0"/>
          <w:numId w:val="80"/>
        </w:numPr>
        <w:shd w:val="clear" w:color="auto" w:fill="auto"/>
        <w:tabs>
          <w:tab w:val="left" w:pos="834"/>
        </w:tabs>
        <w:spacing w:after="0" w:line="211" w:lineRule="exact"/>
        <w:ind w:firstLine="600"/>
        <w:jc w:val="both"/>
      </w:pPr>
      <w:r>
        <w:t xml:space="preserve">Жарияланым MYMкiндiгi жешнде эрбiр макалага ЕЖ женгндеп проректор бекггкен </w:t>
      </w:r>
      <w:r>
        <w:rPr>
          <w:rStyle w:val="210pt3"/>
        </w:rPr>
        <w:t xml:space="preserve">сарапшы корытындысы </w:t>
      </w:r>
      <w:r>
        <w:t>толтырылады.</w:t>
      </w:r>
    </w:p>
    <w:p w:rsidR="003007D1" w:rsidRDefault="00074044">
      <w:pPr>
        <w:pStyle w:val="22"/>
        <w:shd w:val="clear" w:color="auto" w:fill="auto"/>
        <w:spacing w:after="0" w:line="211" w:lineRule="exact"/>
        <w:ind w:firstLine="600"/>
        <w:jc w:val="both"/>
      </w:pPr>
      <w:r>
        <w:t>Редакция макалаларды</w:t>
      </w:r>
      <w:r>
        <w:t>р эдеби жэне стильдж жактарын ердемейдi. ^олжазбалар мен дисктер кайтарылмайды. Талапка сай жазылмаган макалалар жарияланымга шыкпайды жэне авторларга кайтарылады.</w:t>
      </w:r>
    </w:p>
    <w:p w:rsidR="003007D1" w:rsidRDefault="00074044">
      <w:pPr>
        <w:pStyle w:val="22"/>
        <w:shd w:val="clear" w:color="auto" w:fill="auto"/>
        <w:spacing w:after="120" w:line="211" w:lineRule="exact"/>
        <w:ind w:firstLine="600"/>
        <w:jc w:val="both"/>
      </w:pPr>
      <w:r>
        <w:t xml:space="preserve">0зге жогары оку орныныр авторлары yшiн журналда макала жариялау жарнасы 4500 терге, Жэргiр </w:t>
      </w:r>
      <w:r>
        <w:t>хан атындагы Б^АТУ кызметкерлерi мен студентгерше - 1500 терге.</w:t>
      </w:r>
    </w:p>
    <w:p w:rsidR="003007D1" w:rsidRDefault="00074044">
      <w:pPr>
        <w:pStyle w:val="281"/>
        <w:shd w:val="clear" w:color="auto" w:fill="auto"/>
        <w:spacing w:before="0"/>
        <w:ind w:firstLine="600"/>
      </w:pPr>
      <w:r>
        <w:t>Мекен-жайымыз:</w:t>
      </w:r>
    </w:p>
    <w:p w:rsidR="003007D1" w:rsidRDefault="00074044">
      <w:pPr>
        <w:pStyle w:val="281"/>
        <w:shd w:val="clear" w:color="auto" w:fill="auto"/>
        <w:spacing w:before="0"/>
        <w:ind w:firstLine="600"/>
      </w:pPr>
      <w:r>
        <w:t>090009, Орал цаласы, Жэ^р хан кешеа, 51.</w:t>
      </w:r>
    </w:p>
    <w:p w:rsidR="003007D1" w:rsidRDefault="00074044">
      <w:pPr>
        <w:pStyle w:val="281"/>
        <w:shd w:val="clear" w:color="auto" w:fill="auto"/>
        <w:spacing w:before="0"/>
        <w:ind w:firstLine="600"/>
      </w:pPr>
      <w:r>
        <w:rPr>
          <w:lang w:val="en-US" w:eastAsia="en-US" w:bidi="en-US"/>
        </w:rPr>
        <w:t xml:space="preserve">«Fbrnbrn </w:t>
      </w:r>
      <w:r>
        <w:t>жэне бiлiм» -Жэ^р хан атындагы БКАТУ-дыц гылыми-практикалыц журналы</w:t>
      </w:r>
    </w:p>
    <w:p w:rsidR="003007D1" w:rsidRDefault="00074044">
      <w:pPr>
        <w:pStyle w:val="281"/>
        <w:shd w:val="clear" w:color="auto" w:fill="auto"/>
        <w:spacing w:before="0"/>
        <w:ind w:firstLine="600"/>
      </w:pPr>
      <w:r>
        <w:t xml:space="preserve">Аныцтама телефоны: 87112 51-65-42; </w:t>
      </w:r>
      <w:r>
        <w:rPr>
          <w:lang w:val="en-US" w:eastAsia="en-US" w:bidi="en-US"/>
        </w:rPr>
        <w:t xml:space="preserve">E-mail: </w:t>
      </w:r>
      <w:hyperlink r:id="rId297" w:history="1">
        <w:r>
          <w:rPr>
            <w:rStyle w:val="a3"/>
          </w:rPr>
          <w:t>nio_red@mail.ru</w:t>
        </w:r>
      </w:hyperlink>
    </w:p>
    <w:p w:rsidR="003007D1" w:rsidRDefault="00074044">
      <w:pPr>
        <w:pStyle w:val="281"/>
        <w:shd w:val="clear" w:color="auto" w:fill="auto"/>
        <w:spacing w:before="0"/>
        <w:ind w:firstLine="600"/>
      </w:pPr>
      <w:r>
        <w:t xml:space="preserve">Журналдыц электрондыц сайты - </w:t>
      </w:r>
      <w:r>
        <w:rPr>
          <w:rStyle w:val="28TimesNewRoman9pt"/>
          <w:rFonts w:eastAsia="Verdana"/>
          <w:i/>
          <w:iCs/>
        </w:rPr>
        <w:t>nauka.wkau.kz</w:t>
      </w:r>
    </w:p>
    <w:p w:rsidR="003007D1" w:rsidRDefault="00074044">
      <w:pPr>
        <w:pStyle w:val="281"/>
        <w:shd w:val="clear" w:color="auto" w:fill="auto"/>
        <w:spacing w:before="0"/>
        <w:ind w:firstLine="600"/>
      </w:pPr>
      <w:r>
        <w:t>Журналда мацала жариялау жарнасын мына есеп-шотца аударуга болады:</w:t>
      </w:r>
    </w:p>
    <w:p w:rsidR="003007D1" w:rsidRDefault="00074044">
      <w:pPr>
        <w:pStyle w:val="281"/>
        <w:shd w:val="clear" w:color="auto" w:fill="auto"/>
        <w:spacing w:before="0"/>
        <w:ind w:firstLine="600"/>
      </w:pPr>
      <w:r>
        <w:t>Жэцгiр хан атындагы Батыс Казацстан аграрлыц-техникалыц университетi</w:t>
      </w:r>
    </w:p>
    <w:p w:rsidR="003007D1" w:rsidRDefault="00074044">
      <w:pPr>
        <w:pStyle w:val="281"/>
        <w:shd w:val="clear" w:color="auto" w:fill="auto"/>
        <w:spacing w:before="0"/>
        <w:ind w:firstLine="600"/>
      </w:pPr>
      <w:r>
        <w:t>РНН 270 100 216151</w:t>
      </w:r>
    </w:p>
    <w:p w:rsidR="003007D1" w:rsidRDefault="00074044">
      <w:pPr>
        <w:pStyle w:val="281"/>
        <w:shd w:val="clear" w:color="auto" w:fill="auto"/>
        <w:spacing w:before="0"/>
        <w:ind w:firstLine="600"/>
      </w:pPr>
      <w:r>
        <w:t>БИН 021 140 000 425</w:t>
      </w:r>
    </w:p>
    <w:p w:rsidR="003007D1" w:rsidRDefault="00074044">
      <w:pPr>
        <w:pStyle w:val="281"/>
        <w:shd w:val="clear" w:color="auto" w:fill="auto"/>
        <w:spacing w:before="0"/>
        <w:ind w:firstLine="600"/>
      </w:pPr>
      <w:r>
        <w:t>ИИК</w:t>
      </w:r>
      <w:r>
        <w:rPr>
          <w:lang w:val="en-US" w:eastAsia="en-US" w:bidi="en-US"/>
        </w:rPr>
        <w:t xml:space="preserve">KZ </w:t>
      </w:r>
      <w:r>
        <w:t>516010181000027495 «КазацстанХалыцБант» АК, Батыс Казацстан Филиалы</w:t>
      </w:r>
    </w:p>
    <w:p w:rsidR="003007D1" w:rsidRDefault="00074044">
      <w:pPr>
        <w:pStyle w:val="281"/>
        <w:shd w:val="clear" w:color="auto" w:fill="auto"/>
        <w:spacing w:before="0"/>
        <w:ind w:firstLine="600"/>
        <w:sectPr w:rsidR="003007D1">
          <w:footerReference w:type="even" r:id="rId298"/>
          <w:footerReference w:type="default" r:id="rId299"/>
          <w:headerReference w:type="first" r:id="rId300"/>
          <w:footerReference w:type="first" r:id="rId301"/>
          <w:pgSz w:w="11900" w:h="16840"/>
          <w:pgMar w:top="1949" w:right="1388" w:bottom="1949" w:left="1383" w:header="0" w:footer="3" w:gutter="0"/>
          <w:cols w:space="720"/>
          <w:noEndnote/>
          <w:titlePg/>
          <w:docGrid w:linePitch="360"/>
        </w:sectPr>
      </w:pPr>
      <w:r>
        <w:lastRenderedPageBreak/>
        <w:t xml:space="preserve">БИК </w:t>
      </w:r>
      <w:r>
        <w:rPr>
          <w:lang w:val="en-US" w:eastAsia="en-US" w:bidi="en-US"/>
        </w:rPr>
        <w:t xml:space="preserve">HSBKKZKXKBE </w:t>
      </w:r>
      <w:r>
        <w:t>16</w:t>
      </w:r>
    </w:p>
    <w:p w:rsidR="003007D1" w:rsidRDefault="00074044">
      <w:pPr>
        <w:pStyle w:val="291"/>
        <w:shd w:val="clear" w:color="auto" w:fill="auto"/>
        <w:ind w:left="3840"/>
      </w:pPr>
      <w:r>
        <w:rPr>
          <w:rStyle w:val="292"/>
          <w:b/>
          <w:bCs/>
          <w:i/>
          <w:iCs/>
        </w:rPr>
        <w:lastRenderedPageBreak/>
        <w:t xml:space="preserve">Правила для </w:t>
      </w:r>
      <w:r>
        <w:rPr>
          <w:rStyle w:val="292"/>
          <w:b/>
          <w:bCs/>
          <w:i/>
          <w:iCs/>
        </w:rPr>
        <w:t>авторов</w:t>
      </w:r>
    </w:p>
    <w:p w:rsidR="003007D1" w:rsidRDefault="00074044">
      <w:pPr>
        <w:pStyle w:val="22"/>
        <w:shd w:val="clear" w:color="auto" w:fill="auto"/>
        <w:spacing w:after="0" w:line="211" w:lineRule="exact"/>
        <w:ind w:firstLine="600"/>
        <w:jc w:val="both"/>
      </w:pPr>
      <w:r>
        <w:t>Научно-практический журнал «Еылым жэне бтм» является периодическим изданием Западно</w:t>
      </w:r>
      <w:r>
        <w:softHyphen/>
        <w:t>Казахстанского аграрно-технического университета имени Жангир хана МСХ РК. Журнал выходит ежеквартально, статьи публикуются на казахском, русском и английском языка</w:t>
      </w:r>
      <w:r>
        <w:t>х. Основная тематическия направленность журнала - публикация научных, научно-технических и производственных статей. В журнале публикуются результаты научных исследований и их внедрения в производство по основным секциям: сельскохозяйственные науки (агроном</w:t>
      </w:r>
      <w:r>
        <w:t>ия, зоотехния, лесное хозяйство), ветеринарные науки, технические, экономические, естественные (наука о земле, физико-математические, химические, биологические, экологические), экономические науки.</w:t>
      </w:r>
    </w:p>
    <w:p w:rsidR="003007D1" w:rsidRDefault="00074044">
      <w:pPr>
        <w:pStyle w:val="22"/>
        <w:shd w:val="clear" w:color="auto" w:fill="auto"/>
        <w:spacing w:after="0" w:line="211" w:lineRule="exact"/>
        <w:ind w:firstLine="600"/>
        <w:jc w:val="both"/>
      </w:pPr>
      <w:r>
        <w:t>Журнал зарегистрирован в Министерстве культуры, информации</w:t>
      </w:r>
      <w:r>
        <w:t xml:space="preserve"> и спорта Республики Казахстан - № 6132- Ж. от 15. 06. 2005 г., Международным центром мировой периодики - </w:t>
      </w:r>
      <w:r>
        <w:rPr>
          <w:lang w:val="en-US" w:eastAsia="en-US" w:bidi="en-US"/>
        </w:rPr>
        <w:t xml:space="preserve">ISSN </w:t>
      </w:r>
      <w:r>
        <w:t>- 2305-9397.</w:t>
      </w:r>
    </w:p>
    <w:p w:rsidR="003007D1" w:rsidRDefault="00074044">
      <w:pPr>
        <w:pStyle w:val="22"/>
        <w:shd w:val="clear" w:color="auto" w:fill="auto"/>
        <w:spacing w:after="0" w:line="211" w:lineRule="exact"/>
        <w:ind w:firstLine="600"/>
        <w:jc w:val="both"/>
      </w:pPr>
      <w:r>
        <w:t>Научно-технические и производственные статьи, планируемые к опубликованию в нашем журнале, проходят процедуру рецензирования и утвер</w:t>
      </w:r>
      <w:r>
        <w:t>ждения на редакционной коллегии.</w:t>
      </w:r>
    </w:p>
    <w:p w:rsidR="003007D1" w:rsidRDefault="00074044">
      <w:pPr>
        <w:pStyle w:val="80"/>
        <w:shd w:val="clear" w:color="auto" w:fill="auto"/>
        <w:spacing w:line="211" w:lineRule="exact"/>
        <w:ind w:firstLine="600"/>
      </w:pPr>
      <w:r>
        <w:rPr>
          <w:lang w:val="ru-RU" w:eastAsia="ru-RU" w:bidi="ru-RU"/>
        </w:rPr>
        <w:t>При подготовке статей в журнал рекомендуем руководствоваться следующими правилами:</w:t>
      </w:r>
    </w:p>
    <w:p w:rsidR="003007D1" w:rsidRDefault="00074044">
      <w:pPr>
        <w:pStyle w:val="22"/>
        <w:numPr>
          <w:ilvl w:val="0"/>
          <w:numId w:val="81"/>
        </w:numPr>
        <w:shd w:val="clear" w:color="auto" w:fill="auto"/>
        <w:tabs>
          <w:tab w:val="left" w:pos="826"/>
        </w:tabs>
        <w:spacing w:after="0" w:line="211" w:lineRule="exact"/>
        <w:ind w:firstLine="600"/>
        <w:jc w:val="both"/>
      </w:pPr>
      <w:r>
        <w:rPr>
          <w:rStyle w:val="210pt3"/>
        </w:rPr>
        <w:t xml:space="preserve">Статья </w:t>
      </w:r>
      <w:r>
        <w:t>должна быть оформлена в строгом соответствии с ГОСТ 7.5-98 «Журналы, сборники, информационные издания. Издательское оформление публик</w:t>
      </w:r>
      <w:r>
        <w:t>уемых материалов».</w:t>
      </w:r>
    </w:p>
    <w:p w:rsidR="003007D1" w:rsidRDefault="00074044">
      <w:pPr>
        <w:pStyle w:val="22"/>
        <w:shd w:val="clear" w:color="auto" w:fill="auto"/>
        <w:spacing w:after="0" w:line="211" w:lineRule="exact"/>
        <w:ind w:firstLine="600"/>
        <w:jc w:val="both"/>
      </w:pPr>
      <w:r>
        <w:rPr>
          <w:rStyle w:val="210pt3"/>
        </w:rPr>
        <w:t xml:space="preserve">Последовательность элементов </w:t>
      </w:r>
      <w:r>
        <w:t>издательского оформления материалов следующая:</w:t>
      </w:r>
    </w:p>
    <w:p w:rsidR="003007D1" w:rsidRDefault="00074044">
      <w:pPr>
        <w:pStyle w:val="22"/>
        <w:shd w:val="clear" w:color="auto" w:fill="auto"/>
        <w:spacing w:after="0" w:line="211" w:lineRule="exact"/>
        <w:ind w:firstLine="1020"/>
      </w:pPr>
      <w:r>
        <w:t>индекс УДК (в соответствии с руководством по индексации, имеющимся в научных библиотеках); сведения об авторах (фамилия, инициалы, ученая степень, звание, полное</w:t>
      </w:r>
      <w:r>
        <w:t xml:space="preserve"> наименование учреждения, в котором выполнена работа с указанием города);</w:t>
      </w:r>
    </w:p>
    <w:p w:rsidR="003007D1" w:rsidRDefault="00074044">
      <w:pPr>
        <w:pStyle w:val="22"/>
        <w:shd w:val="clear" w:color="auto" w:fill="auto"/>
        <w:spacing w:after="0" w:line="211" w:lineRule="exact"/>
        <w:ind w:firstLine="1020"/>
      </w:pPr>
      <w:r>
        <w:t xml:space="preserve">заглавие публикуемого материала (прописными буквами, полужирный, кегль 11 пунктов, гарнитура </w:t>
      </w:r>
      <w:r>
        <w:rPr>
          <w:lang w:val="en-US" w:eastAsia="en-US" w:bidi="en-US"/>
        </w:rPr>
        <w:t xml:space="preserve">Times New Roman, Times New Roman </w:t>
      </w:r>
      <w:r>
        <w:t>КК ЕК, абзац центрированный);</w:t>
      </w:r>
    </w:p>
    <w:p w:rsidR="003007D1" w:rsidRDefault="00074044">
      <w:pPr>
        <w:pStyle w:val="22"/>
        <w:shd w:val="clear" w:color="auto" w:fill="auto"/>
        <w:spacing w:after="0" w:line="211" w:lineRule="exact"/>
        <w:ind w:left="1020" w:right="2920"/>
      </w:pPr>
      <w:r>
        <w:t xml:space="preserve">аннотация (приводится на </w:t>
      </w:r>
      <w:r>
        <w:t>языке текста публикуемого материала); ключевые слова (курсив); текст статьи;</w:t>
      </w:r>
    </w:p>
    <w:p w:rsidR="003007D1" w:rsidRDefault="00074044">
      <w:pPr>
        <w:pStyle w:val="22"/>
        <w:shd w:val="clear" w:color="auto" w:fill="auto"/>
        <w:spacing w:after="0" w:line="211" w:lineRule="exact"/>
        <w:ind w:firstLine="1020"/>
        <w:jc w:val="both"/>
      </w:pPr>
      <w:r>
        <w:t>список использованной литературы (в соответствии с ГОСТ 7.1.-2003 «Библиографическая запись. Библиографическое описание. Общие требования и правила составления», ссылки размещаютс</w:t>
      </w:r>
      <w:r>
        <w:t>я по мере упоминания в тексте.</w:t>
      </w:r>
    </w:p>
    <w:p w:rsidR="003007D1" w:rsidRDefault="00074044">
      <w:pPr>
        <w:pStyle w:val="22"/>
        <w:shd w:val="clear" w:color="auto" w:fill="auto"/>
        <w:spacing w:after="0" w:line="211" w:lineRule="exact"/>
        <w:ind w:firstLine="1020"/>
        <w:jc w:val="both"/>
      </w:pPr>
      <w:r>
        <w:t>резюме (если текст статьи на казахском языке, то резюме публикуется на русском и английском языках, если текст статьи на русском языке, то резюме - на казахском и английском языках, если текст на английском языке, то резюме -</w:t>
      </w:r>
      <w:r>
        <w:t xml:space="preserve"> на казахском и русском языках).</w:t>
      </w:r>
    </w:p>
    <w:p w:rsidR="003007D1" w:rsidRDefault="00074044">
      <w:pPr>
        <w:pStyle w:val="22"/>
        <w:numPr>
          <w:ilvl w:val="0"/>
          <w:numId w:val="81"/>
        </w:numPr>
        <w:shd w:val="clear" w:color="auto" w:fill="auto"/>
        <w:tabs>
          <w:tab w:val="left" w:pos="826"/>
        </w:tabs>
        <w:spacing w:after="0" w:line="211" w:lineRule="exact"/>
        <w:ind w:firstLine="600"/>
        <w:jc w:val="both"/>
      </w:pPr>
      <w:r>
        <w:rPr>
          <w:rStyle w:val="210pt3"/>
        </w:rPr>
        <w:t xml:space="preserve">Материалы </w:t>
      </w:r>
      <w:r>
        <w:t xml:space="preserve">предоставляются в печатном (1 экз.) и электронном виде, в редакторе </w:t>
      </w:r>
      <w:r>
        <w:rPr>
          <w:lang w:val="en-US" w:eastAsia="en-US" w:bidi="en-US"/>
        </w:rPr>
        <w:t xml:space="preserve">Word </w:t>
      </w:r>
      <w:r>
        <w:t xml:space="preserve">А4 с полями 2,5 см со всех сторон листа, гарнитура </w:t>
      </w:r>
      <w:r>
        <w:rPr>
          <w:lang w:val="en-US" w:eastAsia="en-US" w:bidi="en-US"/>
        </w:rPr>
        <w:t xml:space="preserve">TimesNewRoman, </w:t>
      </w:r>
      <w:r>
        <w:t>кегль 11, интервал одинарный.</w:t>
      </w:r>
    </w:p>
    <w:p w:rsidR="003007D1" w:rsidRDefault="00074044">
      <w:pPr>
        <w:pStyle w:val="22"/>
        <w:numPr>
          <w:ilvl w:val="0"/>
          <w:numId w:val="81"/>
        </w:numPr>
        <w:shd w:val="clear" w:color="auto" w:fill="auto"/>
        <w:tabs>
          <w:tab w:val="left" w:pos="826"/>
        </w:tabs>
        <w:spacing w:after="0" w:line="211" w:lineRule="exact"/>
        <w:ind w:firstLine="600"/>
        <w:jc w:val="both"/>
      </w:pPr>
      <w:r>
        <w:rPr>
          <w:rStyle w:val="210pt3"/>
        </w:rPr>
        <w:t xml:space="preserve">Графический материал </w:t>
      </w:r>
      <w:r>
        <w:t>должен быть встроен в т</w:t>
      </w:r>
      <w:r>
        <w:t>екст и выполнен в графическом редакторе. Подрисуночные подписи приводятся с указанием всех обозначений. Таблицы, пронумерованные по порядку, должны иметь заголовки (таблиц - не более 5-и, рисунки - не более 5-и).</w:t>
      </w:r>
    </w:p>
    <w:p w:rsidR="003007D1" w:rsidRDefault="00074044">
      <w:pPr>
        <w:pStyle w:val="22"/>
        <w:numPr>
          <w:ilvl w:val="0"/>
          <w:numId w:val="81"/>
        </w:numPr>
        <w:shd w:val="clear" w:color="auto" w:fill="auto"/>
        <w:tabs>
          <w:tab w:val="left" w:pos="860"/>
        </w:tabs>
        <w:spacing w:after="0" w:line="211" w:lineRule="exact"/>
        <w:ind w:firstLine="600"/>
        <w:jc w:val="both"/>
      </w:pPr>
      <w:r>
        <w:rPr>
          <w:rStyle w:val="210pt3"/>
        </w:rPr>
        <w:t xml:space="preserve">Общий объем </w:t>
      </w:r>
      <w:r>
        <w:t>рукописи, включая аннотации, ре</w:t>
      </w:r>
      <w:r>
        <w:t xml:space="preserve">зюме и с учетом рисунков и таблиц </w:t>
      </w:r>
      <w:r>
        <w:rPr>
          <w:rStyle w:val="2c"/>
          <w:lang w:val="ru-RU" w:eastAsia="ru-RU" w:bidi="ru-RU"/>
        </w:rPr>
        <w:t>5-8 страниц</w:t>
      </w:r>
      <w:r>
        <w:t>.</w:t>
      </w:r>
    </w:p>
    <w:p w:rsidR="003007D1" w:rsidRDefault="00074044">
      <w:pPr>
        <w:pStyle w:val="22"/>
        <w:numPr>
          <w:ilvl w:val="0"/>
          <w:numId w:val="81"/>
        </w:numPr>
        <w:shd w:val="clear" w:color="auto" w:fill="auto"/>
        <w:tabs>
          <w:tab w:val="left" w:pos="836"/>
        </w:tabs>
        <w:spacing w:after="0" w:line="211" w:lineRule="exact"/>
        <w:ind w:firstLine="600"/>
        <w:jc w:val="both"/>
      </w:pPr>
      <w:r>
        <w:t xml:space="preserve">Статья, в обязательном порядке, подписывается </w:t>
      </w:r>
      <w:r>
        <w:rPr>
          <w:rStyle w:val="210pt3"/>
        </w:rPr>
        <w:t xml:space="preserve">всеми авторами </w:t>
      </w:r>
      <w:r>
        <w:t>(не более четырех авторов). В одном номере журнала допускается публикация не более 2 статей одного автора.</w:t>
      </w:r>
    </w:p>
    <w:p w:rsidR="003007D1" w:rsidRDefault="00074044">
      <w:pPr>
        <w:pStyle w:val="22"/>
        <w:numPr>
          <w:ilvl w:val="0"/>
          <w:numId w:val="81"/>
        </w:numPr>
        <w:shd w:val="clear" w:color="auto" w:fill="auto"/>
        <w:tabs>
          <w:tab w:val="left" w:pos="831"/>
        </w:tabs>
        <w:spacing w:after="0" w:line="211" w:lineRule="exact"/>
        <w:ind w:firstLine="600"/>
        <w:jc w:val="both"/>
      </w:pPr>
      <w:r>
        <w:t xml:space="preserve">На отдельном листе привести </w:t>
      </w:r>
      <w:r>
        <w:rPr>
          <w:rStyle w:val="210pt3"/>
        </w:rPr>
        <w:t>сведения об а</w:t>
      </w:r>
      <w:r>
        <w:rPr>
          <w:rStyle w:val="210pt3"/>
        </w:rPr>
        <w:t xml:space="preserve">вторах </w:t>
      </w:r>
      <w:r>
        <w:t>(организация, должность, ученая степень, адрес, контактный телефон).</w:t>
      </w:r>
    </w:p>
    <w:p w:rsidR="003007D1" w:rsidRDefault="00074044">
      <w:pPr>
        <w:pStyle w:val="22"/>
        <w:numPr>
          <w:ilvl w:val="0"/>
          <w:numId w:val="81"/>
        </w:numPr>
        <w:shd w:val="clear" w:color="auto" w:fill="auto"/>
        <w:tabs>
          <w:tab w:val="left" w:pos="831"/>
        </w:tabs>
        <w:spacing w:after="0" w:line="211" w:lineRule="exact"/>
        <w:ind w:firstLine="600"/>
        <w:jc w:val="both"/>
      </w:pPr>
      <w:r>
        <w:t xml:space="preserve">К статье обязательно прилагаются </w:t>
      </w:r>
      <w:r>
        <w:rPr>
          <w:rStyle w:val="210pt3"/>
        </w:rPr>
        <w:t xml:space="preserve">рецензии </w:t>
      </w:r>
      <w:r>
        <w:t>2-х независимых ученых (внешняя и внутрення), которые не входят в состав редакционной коллегии журнала и ведут исследования в областях, бл</w:t>
      </w:r>
      <w:r>
        <w:t>изких с тематикой статьи.</w:t>
      </w:r>
    </w:p>
    <w:p w:rsidR="003007D1" w:rsidRDefault="00074044">
      <w:pPr>
        <w:pStyle w:val="22"/>
        <w:numPr>
          <w:ilvl w:val="0"/>
          <w:numId w:val="81"/>
        </w:numPr>
        <w:shd w:val="clear" w:color="auto" w:fill="auto"/>
        <w:tabs>
          <w:tab w:val="left" w:pos="831"/>
        </w:tabs>
        <w:spacing w:after="0" w:line="211" w:lineRule="exact"/>
        <w:ind w:firstLine="600"/>
        <w:jc w:val="both"/>
      </w:pPr>
      <w:r>
        <w:t xml:space="preserve">Для каждой статьи заполняется </w:t>
      </w:r>
      <w:r>
        <w:rPr>
          <w:rStyle w:val="210pt3"/>
        </w:rPr>
        <w:t xml:space="preserve">экспертное заключение </w:t>
      </w:r>
      <w:r>
        <w:t>о возможности опубликования,утвержденное проректором по НР.</w:t>
      </w:r>
    </w:p>
    <w:p w:rsidR="003007D1" w:rsidRDefault="00074044">
      <w:pPr>
        <w:pStyle w:val="22"/>
        <w:shd w:val="clear" w:color="auto" w:fill="auto"/>
        <w:spacing w:after="0" w:line="211" w:lineRule="exact"/>
        <w:ind w:firstLine="600"/>
        <w:jc w:val="both"/>
      </w:pPr>
      <w:r>
        <w:t xml:space="preserve">Редакция не занимается литературной и стилистической обработкой статьи. Рукописи и дискеты не возвращаются. Статьи, </w:t>
      </w:r>
      <w:r>
        <w:t>оформленные с нарушением требований, к публикации не принимаются и возвращаются авторам.</w:t>
      </w:r>
    </w:p>
    <w:p w:rsidR="003007D1" w:rsidRDefault="00074044">
      <w:pPr>
        <w:pStyle w:val="22"/>
        <w:shd w:val="clear" w:color="auto" w:fill="auto"/>
        <w:spacing w:after="0" w:line="211" w:lineRule="exact"/>
        <w:ind w:firstLine="600"/>
        <w:jc w:val="both"/>
      </w:pPr>
      <w:r>
        <w:t>Стоимость одной статьи для вневузовских авторов составляет 4500 тенге, для сотрудников и обучающихся ЗКАТУ имени Жангир хана - 1500 тенге. Рукописи и электронные вариа</w:t>
      </w:r>
      <w:r>
        <w:t>нты следует направлять по адресу:</w:t>
      </w:r>
    </w:p>
    <w:p w:rsidR="003007D1" w:rsidRDefault="00074044">
      <w:pPr>
        <w:pStyle w:val="281"/>
        <w:shd w:val="clear" w:color="auto" w:fill="auto"/>
        <w:spacing w:before="0"/>
        <w:ind w:firstLine="600"/>
      </w:pPr>
      <w:r>
        <w:t>090009, г. Уральск, ул. Жангир хана, 51</w:t>
      </w:r>
    </w:p>
    <w:p w:rsidR="003007D1" w:rsidRDefault="00074044">
      <w:pPr>
        <w:pStyle w:val="281"/>
        <w:shd w:val="clear" w:color="auto" w:fill="auto"/>
        <w:spacing w:before="0" w:after="109"/>
        <w:ind w:firstLine="600"/>
      </w:pPr>
      <w:r>
        <w:t xml:space="preserve">Научно-практический журнал ЗКАТУ имени Жангир хана </w:t>
      </w:r>
      <w:r>
        <w:rPr>
          <w:lang w:val="en-US" w:eastAsia="en-US" w:bidi="en-US"/>
        </w:rPr>
        <w:t xml:space="preserve">«FbmuM </w:t>
      </w:r>
      <w:r>
        <w:t>жэне быт» («Наука и образование»)</w:t>
      </w:r>
    </w:p>
    <w:p w:rsidR="003007D1" w:rsidRDefault="00074044">
      <w:pPr>
        <w:pStyle w:val="281"/>
        <w:shd w:val="clear" w:color="auto" w:fill="auto"/>
        <w:spacing w:before="0" w:line="150" w:lineRule="exact"/>
        <w:ind w:firstLine="600"/>
      </w:pPr>
      <w:r>
        <w:t xml:space="preserve">Телефон 87112 51-65-42; </w:t>
      </w:r>
      <w:r>
        <w:rPr>
          <w:lang w:val="en-US" w:eastAsia="en-US" w:bidi="en-US"/>
        </w:rPr>
        <w:t xml:space="preserve">e-mail: </w:t>
      </w:r>
      <w:hyperlink r:id="rId302" w:history="1">
        <w:r>
          <w:rPr>
            <w:rStyle w:val="a3"/>
          </w:rPr>
          <w:t>nio red@mail.ru</w:t>
        </w:r>
      </w:hyperlink>
    </w:p>
    <w:p w:rsidR="003007D1" w:rsidRDefault="00074044">
      <w:pPr>
        <w:pStyle w:val="281"/>
        <w:shd w:val="clear" w:color="auto" w:fill="auto"/>
        <w:spacing w:before="0"/>
        <w:ind w:firstLine="600"/>
      </w:pPr>
      <w:r>
        <w:t xml:space="preserve">Электронный сайт журнала - </w:t>
      </w:r>
      <w:r>
        <w:rPr>
          <w:rStyle w:val="283"/>
          <w:i/>
          <w:iCs/>
        </w:rPr>
        <w:t>nauka.wkau.kz</w:t>
      </w:r>
    </w:p>
    <w:p w:rsidR="003007D1" w:rsidRDefault="00074044">
      <w:pPr>
        <w:pStyle w:val="281"/>
        <w:shd w:val="clear" w:color="auto" w:fill="auto"/>
        <w:spacing w:before="0"/>
        <w:ind w:firstLine="600"/>
      </w:pPr>
      <w:r>
        <w:t>Банковские реквизиты при перечислении денежных средств за опубликование статей:</w:t>
      </w:r>
    </w:p>
    <w:p w:rsidR="003007D1" w:rsidRDefault="00074044">
      <w:pPr>
        <w:pStyle w:val="281"/>
        <w:shd w:val="clear" w:color="auto" w:fill="auto"/>
        <w:spacing w:before="0"/>
        <w:ind w:firstLine="600"/>
      </w:pPr>
      <w:r>
        <w:lastRenderedPageBreak/>
        <w:t>Западно-Казахстанский аграрно-технический университет имени Жангир хана</w:t>
      </w:r>
    </w:p>
    <w:p w:rsidR="003007D1" w:rsidRDefault="00074044">
      <w:pPr>
        <w:pStyle w:val="281"/>
        <w:shd w:val="clear" w:color="auto" w:fill="auto"/>
        <w:spacing w:before="0"/>
        <w:ind w:firstLine="600"/>
      </w:pPr>
      <w:r>
        <w:t>РНН 270 100 216151</w:t>
      </w:r>
    </w:p>
    <w:p w:rsidR="003007D1" w:rsidRDefault="00074044">
      <w:pPr>
        <w:pStyle w:val="281"/>
        <w:shd w:val="clear" w:color="auto" w:fill="auto"/>
        <w:spacing w:before="0"/>
        <w:ind w:firstLine="600"/>
      </w:pPr>
      <w:r>
        <w:t>БИН 021 140 000 425</w:t>
      </w:r>
    </w:p>
    <w:p w:rsidR="003007D1" w:rsidRDefault="00074044">
      <w:pPr>
        <w:pStyle w:val="281"/>
        <w:shd w:val="clear" w:color="auto" w:fill="auto"/>
        <w:spacing w:before="0"/>
        <w:ind w:firstLine="600"/>
      </w:pPr>
      <w:r>
        <w:t>ИИККЭ 516010181000027495</w:t>
      </w:r>
      <w:r>
        <w:t xml:space="preserve"> Зап.Каз.филиал АО «Народный банк Казахстана»</w:t>
      </w:r>
    </w:p>
    <w:p w:rsidR="003007D1" w:rsidRDefault="00074044">
      <w:pPr>
        <w:pStyle w:val="281"/>
        <w:shd w:val="clear" w:color="auto" w:fill="auto"/>
        <w:tabs>
          <w:tab w:val="left" w:pos="2794"/>
          <w:tab w:val="left" w:pos="4282"/>
        </w:tabs>
        <w:spacing w:before="0"/>
        <w:ind w:firstLine="600"/>
      </w:pPr>
      <w:r>
        <w:t xml:space="preserve">БИК </w:t>
      </w:r>
      <w:r>
        <w:rPr>
          <w:lang w:val="en-US" w:eastAsia="en-US" w:bidi="en-US"/>
        </w:rPr>
        <w:t>HSBKKZKX</w:t>
      </w:r>
      <w:r>
        <w:rPr>
          <w:lang w:val="en-US" w:eastAsia="en-US" w:bidi="en-US"/>
        </w:rPr>
        <w:tab/>
      </w:r>
      <w:r>
        <w:t>КБЕ 16</w:t>
      </w:r>
      <w:r>
        <w:tab/>
        <w:t>Код назначения платежа 859</w:t>
      </w:r>
    </w:p>
    <w:p w:rsidR="003007D1" w:rsidRDefault="00074044">
      <w:pPr>
        <w:pStyle w:val="80"/>
        <w:shd w:val="clear" w:color="auto" w:fill="auto"/>
        <w:spacing w:line="200" w:lineRule="exact"/>
        <w:ind w:left="1280"/>
        <w:jc w:val="left"/>
      </w:pPr>
      <w:r>
        <w:t>Rules for authors on the design of an article for publication in scientific and practical journal</w:t>
      </w:r>
    </w:p>
    <w:p w:rsidR="003007D1" w:rsidRDefault="00074044">
      <w:pPr>
        <w:pStyle w:val="80"/>
        <w:shd w:val="clear" w:color="auto" w:fill="auto"/>
        <w:spacing w:after="161" w:line="200" w:lineRule="exact"/>
        <w:ind w:left="3900"/>
        <w:jc w:val="left"/>
      </w:pPr>
      <w:r>
        <w:t>«Science and Education»</w:t>
      </w:r>
    </w:p>
    <w:p w:rsidR="003007D1" w:rsidRDefault="00074044">
      <w:pPr>
        <w:pStyle w:val="22"/>
        <w:shd w:val="clear" w:color="auto" w:fill="auto"/>
        <w:spacing w:after="0" w:line="211" w:lineRule="exact"/>
        <w:ind w:firstLine="740"/>
        <w:jc w:val="both"/>
      </w:pPr>
      <w:r>
        <w:rPr>
          <w:lang w:val="en-US" w:eastAsia="en-US" w:bidi="en-US"/>
        </w:rPr>
        <w:t xml:space="preserve">Scientific and practical journal «Science and Education» </w:t>
      </w:r>
      <w:r>
        <w:t xml:space="preserve">(Наука и образование) </w:t>
      </w:r>
      <w:r>
        <w:rPr>
          <w:lang w:val="en-US" w:eastAsia="en-US" w:bidi="en-US"/>
        </w:rPr>
        <w:t xml:space="preserve">is a periodical publication of the Zhangir Khan West Kazakhstan agrarian-technical university. The journal is published quarterly, articles are published in Kazakh, Russian and </w:t>
      </w:r>
      <w:r>
        <w:rPr>
          <w:lang w:val="en-US" w:eastAsia="en-US" w:bidi="en-US"/>
        </w:rPr>
        <w:t>English. The main thematic focus of the journal is publication of scientific, scientific-technical and production articles. The journal publishes the results of scientific research and their introduction into production in the main sections: agricultural s</w:t>
      </w:r>
      <w:r>
        <w:rPr>
          <w:lang w:val="en-US" w:eastAsia="en-US" w:bidi="en-US"/>
        </w:rPr>
        <w:t>ciences (agronomy, zootechny, forestry), veterinary sciences, technical, economic, natural sciences (earth science, physics, mathematics, chemistry, biology, ecology), economical sciences.</w:t>
      </w:r>
    </w:p>
    <w:p w:rsidR="003007D1" w:rsidRDefault="00074044">
      <w:pPr>
        <w:pStyle w:val="22"/>
        <w:shd w:val="clear" w:color="auto" w:fill="auto"/>
        <w:spacing w:after="0" w:line="211" w:lineRule="exact"/>
        <w:ind w:firstLine="740"/>
        <w:jc w:val="both"/>
      </w:pPr>
      <w:r>
        <w:rPr>
          <w:lang w:val="en-US" w:eastAsia="en-US" w:bidi="en-US"/>
        </w:rPr>
        <w:t>The journal is registered with the Ministry of Culture, Information</w:t>
      </w:r>
      <w:r>
        <w:rPr>
          <w:lang w:val="en-US" w:eastAsia="en-US" w:bidi="en-US"/>
        </w:rPr>
        <w:t xml:space="preserve"> and Sport of the Republic of Kazakhstan - No. 6132-J. from 15.06.2005, and with the International Center of World Periodicals - ISSN 2305-9397.</w:t>
      </w:r>
    </w:p>
    <w:p w:rsidR="003007D1" w:rsidRDefault="00074044">
      <w:pPr>
        <w:pStyle w:val="22"/>
        <w:shd w:val="clear" w:color="auto" w:fill="auto"/>
        <w:spacing w:after="0" w:line="211" w:lineRule="exact"/>
        <w:ind w:firstLine="740"/>
        <w:jc w:val="both"/>
      </w:pPr>
      <w:r>
        <w:rPr>
          <w:lang w:val="en-US" w:eastAsia="en-US" w:bidi="en-US"/>
        </w:rPr>
        <w:t>In addition, the electronic version of the journal is posted on the university's website, and request of author</w:t>
      </w:r>
      <w:r>
        <w:rPr>
          <w:lang w:val="en-US" w:eastAsia="en-US" w:bidi="en-US"/>
        </w:rPr>
        <w:t>s can be sent to its e-mail.</w:t>
      </w:r>
    </w:p>
    <w:p w:rsidR="003007D1" w:rsidRDefault="00074044">
      <w:pPr>
        <w:pStyle w:val="80"/>
        <w:shd w:val="clear" w:color="auto" w:fill="auto"/>
        <w:spacing w:line="211" w:lineRule="exact"/>
        <w:ind w:firstLine="740"/>
      </w:pPr>
      <w:r>
        <w:t>We recommend you to be guided the following rules, when preparing articles in the journal:</w:t>
      </w:r>
    </w:p>
    <w:p w:rsidR="003007D1" w:rsidRDefault="00074044">
      <w:pPr>
        <w:pStyle w:val="22"/>
        <w:numPr>
          <w:ilvl w:val="0"/>
          <w:numId w:val="82"/>
        </w:numPr>
        <w:shd w:val="clear" w:color="auto" w:fill="auto"/>
        <w:tabs>
          <w:tab w:val="left" w:pos="1001"/>
        </w:tabs>
        <w:spacing w:after="0" w:line="211" w:lineRule="exact"/>
        <w:ind w:firstLine="740"/>
        <w:jc w:val="both"/>
      </w:pPr>
      <w:r>
        <w:rPr>
          <w:rStyle w:val="210pt3"/>
          <w:lang w:val="en-US" w:eastAsia="en-US" w:bidi="en-US"/>
        </w:rPr>
        <w:t xml:space="preserve">An article </w:t>
      </w:r>
      <w:r>
        <w:rPr>
          <w:lang w:val="en-US" w:eastAsia="en-US" w:bidi="en-US"/>
        </w:rPr>
        <w:t>should be formalized in strict accordance with GOST 7.5-98 «Journals, collections, information publications. Editorial design</w:t>
      </w:r>
      <w:r>
        <w:rPr>
          <w:lang w:val="en-US" w:eastAsia="en-US" w:bidi="en-US"/>
        </w:rPr>
        <w:t xml:space="preserve"> of published materials».</w:t>
      </w:r>
    </w:p>
    <w:p w:rsidR="003007D1" w:rsidRDefault="00074044">
      <w:pPr>
        <w:pStyle w:val="22"/>
        <w:shd w:val="clear" w:color="auto" w:fill="auto"/>
        <w:spacing w:after="0" w:line="211" w:lineRule="exact"/>
        <w:ind w:firstLine="740"/>
        <w:jc w:val="both"/>
      </w:pPr>
      <w:r>
        <w:rPr>
          <w:rStyle w:val="210pt3"/>
          <w:lang w:val="en-US" w:eastAsia="en-US" w:bidi="en-US"/>
        </w:rPr>
        <w:t xml:space="preserve">Sequence of elements </w:t>
      </w:r>
      <w:r>
        <w:rPr>
          <w:lang w:val="en-US" w:eastAsia="en-US" w:bidi="en-US"/>
        </w:rPr>
        <w:t>of editorial design of materials is as follows:</w:t>
      </w:r>
    </w:p>
    <w:p w:rsidR="003007D1" w:rsidRDefault="00074044">
      <w:pPr>
        <w:pStyle w:val="22"/>
        <w:shd w:val="clear" w:color="auto" w:fill="auto"/>
        <w:spacing w:after="0" w:line="211" w:lineRule="exact"/>
        <w:ind w:firstLine="880"/>
        <w:jc w:val="both"/>
      </w:pPr>
      <w:r>
        <w:rPr>
          <w:lang w:val="en-US" w:eastAsia="en-US" w:bidi="en-US"/>
        </w:rPr>
        <w:t>UDC index (in accordance with the indexation guidelines available in scientific libraries);</w:t>
      </w:r>
    </w:p>
    <w:p w:rsidR="003007D1" w:rsidRDefault="00074044">
      <w:pPr>
        <w:pStyle w:val="22"/>
        <w:shd w:val="clear" w:color="auto" w:fill="auto"/>
        <w:spacing w:after="0" w:line="211" w:lineRule="exact"/>
        <w:ind w:firstLine="880"/>
        <w:jc w:val="both"/>
      </w:pPr>
      <w:r>
        <w:rPr>
          <w:lang w:val="en-US" w:eastAsia="en-US" w:bidi="en-US"/>
        </w:rPr>
        <w:t xml:space="preserve">information about authors (surname, initials, academic degree, rank, </w:t>
      </w:r>
      <w:r>
        <w:rPr>
          <w:lang w:val="en-US" w:eastAsia="en-US" w:bidi="en-US"/>
        </w:rPr>
        <w:t>full name of the institution in which work is performed with indication of the city);</w:t>
      </w:r>
    </w:p>
    <w:p w:rsidR="003007D1" w:rsidRDefault="00074044">
      <w:pPr>
        <w:pStyle w:val="22"/>
        <w:shd w:val="clear" w:color="auto" w:fill="auto"/>
        <w:spacing w:after="0" w:line="211" w:lineRule="exact"/>
        <w:ind w:firstLine="880"/>
        <w:jc w:val="both"/>
      </w:pPr>
      <w:r>
        <w:rPr>
          <w:lang w:val="en-US" w:eastAsia="en-US" w:bidi="en-US"/>
        </w:rPr>
        <w:t>title of the published material (in capital letters, bold, 11 points, Times New Roman, Times New Roman KK EC, paragraph centered);</w:t>
      </w:r>
    </w:p>
    <w:p w:rsidR="003007D1" w:rsidRDefault="00074044">
      <w:pPr>
        <w:pStyle w:val="22"/>
        <w:shd w:val="clear" w:color="auto" w:fill="auto"/>
        <w:spacing w:after="0" w:line="211" w:lineRule="exact"/>
        <w:ind w:firstLine="880"/>
        <w:jc w:val="both"/>
      </w:pPr>
      <w:r>
        <w:rPr>
          <w:lang w:val="en-US" w:eastAsia="en-US" w:bidi="en-US"/>
        </w:rPr>
        <w:t>Annotation (given in the language of th</w:t>
      </w:r>
      <w:r>
        <w:rPr>
          <w:lang w:val="en-US" w:eastAsia="en-US" w:bidi="en-US"/>
        </w:rPr>
        <w:t>e text of the published material);</w:t>
      </w:r>
    </w:p>
    <w:p w:rsidR="003007D1" w:rsidRDefault="00074044">
      <w:pPr>
        <w:pStyle w:val="22"/>
        <w:shd w:val="clear" w:color="auto" w:fill="auto"/>
        <w:spacing w:after="0" w:line="211" w:lineRule="exact"/>
        <w:ind w:firstLine="880"/>
        <w:jc w:val="both"/>
      </w:pPr>
      <w:r>
        <w:rPr>
          <w:lang w:val="en-US" w:eastAsia="en-US" w:bidi="en-US"/>
        </w:rPr>
        <w:t>Key words (italics);</w:t>
      </w:r>
    </w:p>
    <w:p w:rsidR="003007D1" w:rsidRDefault="00074044">
      <w:pPr>
        <w:pStyle w:val="22"/>
        <w:shd w:val="clear" w:color="auto" w:fill="auto"/>
        <w:spacing w:after="0" w:line="211" w:lineRule="exact"/>
        <w:ind w:firstLine="880"/>
        <w:jc w:val="both"/>
      </w:pPr>
      <w:r>
        <w:rPr>
          <w:lang w:val="en-US" w:eastAsia="en-US" w:bidi="en-US"/>
        </w:rPr>
        <w:t>the text of the article;</w:t>
      </w:r>
    </w:p>
    <w:p w:rsidR="003007D1" w:rsidRDefault="00074044">
      <w:pPr>
        <w:pStyle w:val="22"/>
        <w:shd w:val="clear" w:color="auto" w:fill="auto"/>
        <w:spacing w:after="0" w:line="211" w:lineRule="exact"/>
        <w:ind w:firstLine="880"/>
        <w:jc w:val="both"/>
      </w:pPr>
      <w:r>
        <w:rPr>
          <w:lang w:val="en-US" w:eastAsia="en-US" w:bidi="en-US"/>
        </w:rPr>
        <w:t>list of used literature (in accordance with GOST 7.1-2003 «Bibliographic record: Bibliographic description: General requirements and rules of compilation», links are placed as</w:t>
      </w:r>
      <w:r>
        <w:rPr>
          <w:lang w:val="en-US" w:eastAsia="en-US" w:bidi="en-US"/>
        </w:rPr>
        <w:t xml:space="preserve"> they are mentioned in the text.</w:t>
      </w:r>
    </w:p>
    <w:p w:rsidR="003007D1" w:rsidRDefault="00074044">
      <w:pPr>
        <w:pStyle w:val="22"/>
        <w:shd w:val="clear" w:color="auto" w:fill="auto"/>
        <w:spacing w:after="0" w:line="211" w:lineRule="exact"/>
        <w:ind w:firstLine="880"/>
        <w:jc w:val="both"/>
      </w:pPr>
      <w:r>
        <w:rPr>
          <w:lang w:val="en-US" w:eastAsia="en-US" w:bidi="en-US"/>
        </w:rPr>
        <w:t>resume in two other languages than the language of the text (if the text of the article is in Kazakh, the summary is published in Russian and English, if the article is Russian, then the abstract is in Kazakh and English, i</w:t>
      </w:r>
      <w:r>
        <w:rPr>
          <w:lang w:val="en-US" w:eastAsia="en-US" w:bidi="en-US"/>
        </w:rPr>
        <w:t>f - in English, then resume in Kazakh and Russian languages).</w:t>
      </w:r>
    </w:p>
    <w:p w:rsidR="003007D1" w:rsidRDefault="00074044">
      <w:pPr>
        <w:pStyle w:val="22"/>
        <w:numPr>
          <w:ilvl w:val="0"/>
          <w:numId w:val="82"/>
        </w:numPr>
        <w:shd w:val="clear" w:color="auto" w:fill="auto"/>
        <w:tabs>
          <w:tab w:val="left" w:pos="991"/>
        </w:tabs>
        <w:spacing w:after="0" w:line="211" w:lineRule="exact"/>
        <w:ind w:firstLine="740"/>
        <w:jc w:val="both"/>
      </w:pPr>
      <w:r>
        <w:rPr>
          <w:rStyle w:val="210pt3"/>
          <w:lang w:val="en-US" w:eastAsia="en-US" w:bidi="en-US"/>
        </w:rPr>
        <w:t xml:space="preserve">Materials </w:t>
      </w:r>
      <w:r>
        <w:rPr>
          <w:lang w:val="en-US" w:eastAsia="en-US" w:bidi="en-US"/>
        </w:rPr>
        <w:t>are provided in print (1 copy) and electronically, in the Word A4 editor with 2,5 cm margins on all sides of the sheet, Times New Roman, size 11, single spacing.</w:t>
      </w:r>
    </w:p>
    <w:p w:rsidR="003007D1" w:rsidRDefault="00074044">
      <w:pPr>
        <w:pStyle w:val="22"/>
        <w:numPr>
          <w:ilvl w:val="0"/>
          <w:numId w:val="82"/>
        </w:numPr>
        <w:shd w:val="clear" w:color="auto" w:fill="auto"/>
        <w:tabs>
          <w:tab w:val="left" w:pos="1001"/>
        </w:tabs>
        <w:spacing w:after="0" w:line="211" w:lineRule="exact"/>
        <w:ind w:firstLine="740"/>
        <w:jc w:val="both"/>
      </w:pPr>
      <w:r>
        <w:rPr>
          <w:rStyle w:val="210pt3"/>
          <w:lang w:val="en-US" w:eastAsia="en-US" w:bidi="en-US"/>
        </w:rPr>
        <w:t xml:space="preserve">Graphic material </w:t>
      </w:r>
      <w:r>
        <w:rPr>
          <w:lang w:val="en-US" w:eastAsia="en-US" w:bidi="en-US"/>
        </w:rPr>
        <w:t>should be embedded in the text and executed in a graphical editor. The captions are indicated with all signs. Tables, numbered in order, should have headings (tables - no more than 5, and figures - no more than 5).</w:t>
      </w:r>
    </w:p>
    <w:p w:rsidR="003007D1" w:rsidRDefault="00074044">
      <w:pPr>
        <w:pStyle w:val="22"/>
        <w:numPr>
          <w:ilvl w:val="0"/>
          <w:numId w:val="82"/>
        </w:numPr>
        <w:shd w:val="clear" w:color="auto" w:fill="auto"/>
        <w:tabs>
          <w:tab w:val="left" w:pos="1030"/>
        </w:tabs>
        <w:spacing w:after="0" w:line="211" w:lineRule="exact"/>
        <w:ind w:firstLine="740"/>
        <w:jc w:val="both"/>
      </w:pPr>
      <w:r>
        <w:rPr>
          <w:rStyle w:val="210pt3"/>
          <w:lang w:val="en-US" w:eastAsia="en-US" w:bidi="en-US"/>
        </w:rPr>
        <w:t xml:space="preserve">The total volume </w:t>
      </w:r>
      <w:r>
        <w:rPr>
          <w:lang w:val="en-US" w:eastAsia="en-US" w:bidi="en-US"/>
        </w:rPr>
        <w:t>of the manuscript, inclu</w:t>
      </w:r>
      <w:r>
        <w:rPr>
          <w:lang w:val="en-US" w:eastAsia="en-US" w:bidi="en-US"/>
        </w:rPr>
        <w:t>ding annotations, summaries, figures and tables is 4-8 pages.</w:t>
      </w:r>
    </w:p>
    <w:p w:rsidR="003007D1" w:rsidRDefault="00074044">
      <w:pPr>
        <w:pStyle w:val="22"/>
        <w:numPr>
          <w:ilvl w:val="0"/>
          <w:numId w:val="82"/>
        </w:numPr>
        <w:shd w:val="clear" w:color="auto" w:fill="auto"/>
        <w:tabs>
          <w:tab w:val="left" w:pos="1005"/>
        </w:tabs>
        <w:spacing w:after="0" w:line="211" w:lineRule="exact"/>
        <w:ind w:firstLine="740"/>
        <w:jc w:val="both"/>
      </w:pPr>
      <w:r>
        <w:rPr>
          <w:lang w:val="en-US" w:eastAsia="en-US" w:bidi="en-US"/>
        </w:rPr>
        <w:t xml:space="preserve">Article is signed </w:t>
      </w:r>
      <w:r>
        <w:rPr>
          <w:rStyle w:val="210pt3"/>
          <w:lang w:val="en-US" w:eastAsia="en-US" w:bidi="en-US"/>
        </w:rPr>
        <w:t xml:space="preserve">by all authors </w:t>
      </w:r>
      <w:r>
        <w:rPr>
          <w:lang w:val="en-US" w:eastAsia="en-US" w:bidi="en-US"/>
        </w:rPr>
        <w:t>(no more than four authors). No more than 2 articles of the same author can be published in one issue of the journal.</w:t>
      </w:r>
    </w:p>
    <w:p w:rsidR="003007D1" w:rsidRDefault="00074044">
      <w:pPr>
        <w:pStyle w:val="22"/>
        <w:numPr>
          <w:ilvl w:val="0"/>
          <w:numId w:val="82"/>
        </w:numPr>
        <w:shd w:val="clear" w:color="auto" w:fill="auto"/>
        <w:tabs>
          <w:tab w:val="left" w:pos="1001"/>
        </w:tabs>
        <w:spacing w:after="0" w:line="211" w:lineRule="exact"/>
        <w:ind w:firstLine="740"/>
        <w:jc w:val="both"/>
      </w:pPr>
      <w:r>
        <w:rPr>
          <w:lang w:val="en-US" w:eastAsia="en-US" w:bidi="en-US"/>
        </w:rPr>
        <w:t xml:space="preserve">Provide </w:t>
      </w:r>
      <w:r>
        <w:rPr>
          <w:rStyle w:val="210pt3"/>
          <w:lang w:val="en-US" w:eastAsia="en-US" w:bidi="en-US"/>
        </w:rPr>
        <w:t xml:space="preserve">information about the authors </w:t>
      </w:r>
      <w:r>
        <w:rPr>
          <w:lang w:val="en-US" w:eastAsia="en-US" w:bidi="en-US"/>
        </w:rPr>
        <w:t xml:space="preserve">on a </w:t>
      </w:r>
      <w:r>
        <w:rPr>
          <w:lang w:val="en-US" w:eastAsia="en-US" w:bidi="en-US"/>
        </w:rPr>
        <w:t>separate sheet (organization, position, academic degree, address, contact phone number).</w:t>
      </w:r>
    </w:p>
    <w:p w:rsidR="003007D1" w:rsidRDefault="00074044">
      <w:pPr>
        <w:pStyle w:val="22"/>
        <w:numPr>
          <w:ilvl w:val="0"/>
          <w:numId w:val="82"/>
        </w:numPr>
        <w:shd w:val="clear" w:color="auto" w:fill="auto"/>
        <w:tabs>
          <w:tab w:val="left" w:pos="1001"/>
        </w:tabs>
        <w:spacing w:after="0" w:line="211" w:lineRule="exact"/>
        <w:ind w:firstLine="740"/>
        <w:jc w:val="both"/>
      </w:pPr>
      <w:r>
        <w:rPr>
          <w:lang w:val="en-US" w:eastAsia="en-US" w:bidi="en-US"/>
        </w:rPr>
        <w:t xml:space="preserve">The article is necessarily accompanied by the </w:t>
      </w:r>
      <w:r>
        <w:rPr>
          <w:rStyle w:val="210pt3"/>
          <w:lang w:val="en-US" w:eastAsia="en-US" w:bidi="en-US"/>
        </w:rPr>
        <w:t xml:space="preserve">reviews </w:t>
      </w:r>
      <w:r>
        <w:rPr>
          <w:lang w:val="en-US" w:eastAsia="en-US" w:bidi="en-US"/>
        </w:rPr>
        <w:t xml:space="preserve">of two independent scientists (external and internal) who are not part of the editorial board of the journal and </w:t>
      </w:r>
      <w:r>
        <w:rPr>
          <w:lang w:val="en-US" w:eastAsia="en-US" w:bidi="en-US"/>
        </w:rPr>
        <w:t>conduct research in areas close to the subject matter of the article.</w:t>
      </w:r>
    </w:p>
    <w:p w:rsidR="003007D1" w:rsidRDefault="00074044">
      <w:pPr>
        <w:pStyle w:val="22"/>
        <w:numPr>
          <w:ilvl w:val="0"/>
          <w:numId w:val="82"/>
        </w:numPr>
        <w:shd w:val="clear" w:color="auto" w:fill="auto"/>
        <w:tabs>
          <w:tab w:val="left" w:pos="1005"/>
        </w:tabs>
        <w:spacing w:after="0" w:line="211" w:lineRule="exact"/>
        <w:ind w:firstLine="740"/>
        <w:jc w:val="both"/>
      </w:pPr>
      <w:r>
        <w:rPr>
          <w:lang w:val="en-US" w:eastAsia="en-US" w:bidi="en-US"/>
        </w:rPr>
        <w:t>The editorial board does not deal with the literary and stylistic processing of the article. Manuscripts and floppy disks are not returned. Articles that are issued in violation of the r</w:t>
      </w:r>
      <w:r>
        <w:rPr>
          <w:lang w:val="en-US" w:eastAsia="en-US" w:bidi="en-US"/>
        </w:rPr>
        <w:t>equirements are not accepted for publication and are returned to the authors.</w:t>
      </w:r>
    </w:p>
    <w:p w:rsidR="003007D1" w:rsidRDefault="00074044">
      <w:pPr>
        <w:pStyle w:val="22"/>
        <w:shd w:val="clear" w:color="auto" w:fill="auto"/>
        <w:spacing w:after="0" w:line="211" w:lineRule="exact"/>
        <w:ind w:firstLine="740"/>
        <w:jc w:val="both"/>
      </w:pPr>
      <w:r>
        <w:rPr>
          <w:lang w:val="en-US" w:eastAsia="en-US" w:bidi="en-US"/>
        </w:rPr>
        <w:t>The cost of one article for non-university authors is 4500 tenge, for Zhangir khan WKATU employees and students - 1500 tenge. Manuscripts and electronic versions should be sent t</w:t>
      </w:r>
      <w:r>
        <w:rPr>
          <w:lang w:val="en-US" w:eastAsia="en-US" w:bidi="en-US"/>
        </w:rPr>
        <w:t>o:</w:t>
      </w:r>
    </w:p>
    <w:p w:rsidR="003007D1" w:rsidRDefault="00074044">
      <w:pPr>
        <w:pStyle w:val="281"/>
        <w:shd w:val="clear" w:color="auto" w:fill="auto"/>
        <w:spacing w:before="0"/>
        <w:ind w:left="600"/>
        <w:jc w:val="left"/>
      </w:pPr>
      <w:r>
        <w:rPr>
          <w:lang w:val="en-US" w:eastAsia="en-US" w:bidi="en-US"/>
        </w:rPr>
        <w:t>090009, Uralsk, 51, Zhangir khan Street</w:t>
      </w:r>
    </w:p>
    <w:p w:rsidR="003007D1" w:rsidRDefault="00074044">
      <w:pPr>
        <w:pStyle w:val="281"/>
        <w:shd w:val="clear" w:color="auto" w:fill="auto"/>
        <w:spacing w:before="0"/>
        <w:ind w:left="600"/>
        <w:jc w:val="left"/>
      </w:pPr>
      <w:r>
        <w:rPr>
          <w:lang w:val="en-US" w:eastAsia="en-US" w:bidi="en-US"/>
        </w:rPr>
        <w:t>Scientific and practical journal of Zhangir khan WKATU «Science and Education»</w:t>
      </w:r>
    </w:p>
    <w:p w:rsidR="003007D1" w:rsidRDefault="00074044">
      <w:pPr>
        <w:pStyle w:val="281"/>
        <w:shd w:val="clear" w:color="auto" w:fill="auto"/>
        <w:spacing w:before="0"/>
        <w:ind w:left="600" w:right="2540"/>
        <w:jc w:val="left"/>
      </w:pPr>
      <w:r>
        <w:rPr>
          <w:lang w:val="en-US" w:eastAsia="en-US" w:bidi="en-US"/>
        </w:rPr>
        <w:t xml:space="preserve">Telephone 87112 50-21-15; 51-61-30; e-mail: </w:t>
      </w:r>
      <w:hyperlink r:id="rId303" w:history="1">
        <w:r>
          <w:rPr>
            <w:rStyle w:val="a3"/>
          </w:rPr>
          <w:t>nio red@mail.ru</w:t>
        </w:r>
      </w:hyperlink>
      <w:r>
        <w:rPr>
          <w:rStyle w:val="282"/>
          <w:i/>
          <w:iCs/>
        </w:rPr>
        <w:t xml:space="preserve"> </w:t>
      </w:r>
      <w:r>
        <w:rPr>
          <w:lang w:val="en-US" w:eastAsia="en-US" w:bidi="en-US"/>
        </w:rPr>
        <w:t>Website of the journal - nauka.</w:t>
      </w:r>
      <w:r>
        <w:rPr>
          <w:rStyle w:val="284"/>
          <w:i/>
          <w:iCs/>
        </w:rPr>
        <w:t>wkau.kz</w:t>
      </w:r>
    </w:p>
    <w:p w:rsidR="003007D1" w:rsidRDefault="00074044">
      <w:pPr>
        <w:pStyle w:val="281"/>
        <w:shd w:val="clear" w:color="auto" w:fill="auto"/>
        <w:spacing w:before="0"/>
        <w:ind w:left="600"/>
        <w:jc w:val="left"/>
      </w:pPr>
      <w:r>
        <w:rPr>
          <w:lang w:val="en-US" w:eastAsia="en-US" w:bidi="en-US"/>
        </w:rPr>
        <w:lastRenderedPageBreak/>
        <w:t>Bank requisites when transferring funds for the publication of articles:</w:t>
      </w:r>
    </w:p>
    <w:p w:rsidR="003007D1" w:rsidRDefault="00074044">
      <w:pPr>
        <w:pStyle w:val="281"/>
        <w:shd w:val="clear" w:color="auto" w:fill="auto"/>
        <w:spacing w:before="0"/>
        <w:ind w:left="600"/>
        <w:jc w:val="left"/>
      </w:pPr>
      <w:r>
        <w:rPr>
          <w:lang w:val="en-US" w:eastAsia="en-US" w:bidi="en-US"/>
        </w:rPr>
        <w:t>Zhangir Khan West-Kazakhstan Agrarian-technical university</w:t>
      </w:r>
    </w:p>
    <w:p w:rsidR="003007D1" w:rsidRDefault="00074044">
      <w:pPr>
        <w:pStyle w:val="281"/>
        <w:shd w:val="clear" w:color="auto" w:fill="auto"/>
        <w:spacing w:before="0"/>
        <w:ind w:left="600"/>
        <w:jc w:val="left"/>
      </w:pPr>
      <w:r>
        <w:rPr>
          <w:lang w:val="en-US" w:eastAsia="en-US" w:bidi="en-US"/>
        </w:rPr>
        <w:t>RNT270 100 216 151</w:t>
      </w:r>
    </w:p>
    <w:p w:rsidR="003007D1" w:rsidRDefault="00074044">
      <w:pPr>
        <w:pStyle w:val="281"/>
        <w:shd w:val="clear" w:color="auto" w:fill="auto"/>
        <w:spacing w:before="0"/>
        <w:ind w:left="600"/>
        <w:jc w:val="left"/>
      </w:pPr>
      <w:r>
        <w:rPr>
          <w:lang w:val="en-US" w:eastAsia="en-US" w:bidi="en-US"/>
        </w:rPr>
        <w:t>BIN 021140000425</w:t>
      </w:r>
    </w:p>
    <w:p w:rsidR="003007D1" w:rsidRDefault="00074044">
      <w:pPr>
        <w:pStyle w:val="281"/>
        <w:shd w:val="clear" w:color="auto" w:fill="auto"/>
        <w:spacing w:before="0"/>
        <w:ind w:left="600"/>
        <w:jc w:val="left"/>
      </w:pPr>
      <w:r>
        <w:rPr>
          <w:lang w:val="en-US" w:eastAsia="en-US" w:bidi="en-US"/>
        </w:rPr>
        <w:t>IIC KZ516010181000027495 KZT</w:t>
      </w:r>
    </w:p>
    <w:p w:rsidR="003007D1" w:rsidRDefault="00074044">
      <w:pPr>
        <w:pStyle w:val="281"/>
        <w:shd w:val="clear" w:color="auto" w:fill="auto"/>
        <w:spacing w:before="0"/>
        <w:ind w:left="600"/>
        <w:jc w:val="left"/>
      </w:pPr>
      <w:r>
        <w:rPr>
          <w:lang w:val="en-US" w:eastAsia="en-US" w:bidi="en-US"/>
        </w:rPr>
        <w:t>KZ606010181000030922 RUB</w:t>
      </w:r>
    </w:p>
    <w:p w:rsidR="003007D1" w:rsidRDefault="00074044">
      <w:pPr>
        <w:pStyle w:val="281"/>
        <w:shd w:val="clear" w:color="auto" w:fill="auto"/>
        <w:spacing w:before="0"/>
        <w:ind w:left="600"/>
        <w:jc w:val="left"/>
      </w:pPr>
      <w:r>
        <w:rPr>
          <w:lang w:val="en-US" w:eastAsia="en-US" w:bidi="en-US"/>
        </w:rPr>
        <w:t>KZ686010181000145238 USD</w:t>
      </w:r>
    </w:p>
    <w:p w:rsidR="003007D1" w:rsidRDefault="00074044">
      <w:pPr>
        <w:pStyle w:val="281"/>
        <w:shd w:val="clear" w:color="auto" w:fill="auto"/>
        <w:spacing w:before="0"/>
        <w:ind w:left="600"/>
        <w:jc w:val="left"/>
      </w:pPr>
      <w:r>
        <w:rPr>
          <w:lang w:val="en-US" w:eastAsia="en-US" w:bidi="en-US"/>
        </w:rPr>
        <w:t>W</w:t>
      </w:r>
      <w:r>
        <w:rPr>
          <w:lang w:val="en-US" w:eastAsia="en-US" w:bidi="en-US"/>
        </w:rPr>
        <w:t>KB JSC «Halyk Bank of Kazakhstan» Uralsk</w:t>
      </w:r>
    </w:p>
    <w:p w:rsidR="003007D1" w:rsidRDefault="00074044">
      <w:pPr>
        <w:pStyle w:val="281"/>
        <w:shd w:val="clear" w:color="auto" w:fill="auto"/>
        <w:spacing w:before="0"/>
        <w:ind w:left="600"/>
        <w:jc w:val="left"/>
      </w:pPr>
      <w:r>
        <w:rPr>
          <w:lang w:val="en-US" w:eastAsia="en-US" w:bidi="en-US"/>
        </w:rPr>
        <w:t>BIK HSBKKZKX</w:t>
      </w:r>
    </w:p>
    <w:p w:rsidR="003007D1" w:rsidRDefault="00074044">
      <w:pPr>
        <w:pStyle w:val="281"/>
        <w:shd w:val="clear" w:color="auto" w:fill="auto"/>
        <w:spacing w:before="0"/>
        <w:ind w:left="600"/>
        <w:jc w:val="left"/>
      </w:pPr>
      <w:r>
        <w:rPr>
          <w:lang w:val="en-US" w:eastAsia="en-US" w:bidi="en-US"/>
        </w:rPr>
        <w:t>Beneficiary Code 16</w:t>
      </w:r>
    </w:p>
    <w:p w:rsidR="003007D1" w:rsidRDefault="00074044">
      <w:pPr>
        <w:pStyle w:val="281"/>
        <w:shd w:val="clear" w:color="auto" w:fill="auto"/>
        <w:spacing w:before="0"/>
        <w:ind w:left="600"/>
        <w:jc w:val="left"/>
      </w:pPr>
      <w:r>
        <w:rPr>
          <w:lang w:val="en-US" w:eastAsia="en-US" w:bidi="en-US"/>
        </w:rPr>
        <w:t>GCEO 39844062</w:t>
      </w:r>
      <w:r>
        <w:br w:type="page"/>
      </w:r>
    </w:p>
    <w:p w:rsidR="003007D1" w:rsidRDefault="00074044">
      <w:pPr>
        <w:pStyle w:val="70"/>
        <w:shd w:val="clear" w:color="auto" w:fill="auto"/>
        <w:spacing w:before="0" w:line="254" w:lineRule="exact"/>
        <w:jc w:val="center"/>
      </w:pPr>
      <w:r>
        <w:lastRenderedPageBreak/>
        <w:t>«Гылым жэне б^м»</w:t>
      </w:r>
    </w:p>
    <w:p w:rsidR="003007D1" w:rsidRDefault="00074044">
      <w:pPr>
        <w:pStyle w:val="70"/>
        <w:shd w:val="clear" w:color="auto" w:fill="auto"/>
        <w:spacing w:before="0" w:line="254" w:lineRule="exact"/>
        <w:ind w:right="280"/>
        <w:jc w:val="center"/>
      </w:pPr>
      <w:r>
        <w:t>Жэцпр хан атындагы Батыс Казахстан аграрлыщ-техникалыщ</w:t>
      </w:r>
      <w:r>
        <w:br/>
        <w:t>университетшщ гылыми-практикалыщ жорналы</w:t>
      </w:r>
      <w:r>
        <w:br/>
        <w:t>2005 жылдан бастап шыгады</w:t>
      </w:r>
      <w:r>
        <w:br/>
        <w:t>Казахстан Республикасыныц Мэ</w:t>
      </w:r>
      <w:r>
        <w:t>дениет,</w:t>
      </w:r>
      <w:r>
        <w:br/>
        <w:t>аппарат жэне спорт министрлт</w:t>
      </w:r>
      <w:r>
        <w:br/>
        <w:t>Аппарат жэне мурагат комитет</w:t>
      </w:r>
      <w:r>
        <w:br/>
        <w:t>Бу^аралыщ аппарат куралын есепке ^ою туралы</w:t>
      </w:r>
      <w:r>
        <w:br/>
        <w:t>15.06.2005 ж. № 6132-Ж. куэл1г1 бер1лген</w:t>
      </w:r>
      <w:r>
        <w:br/>
        <w:t>«Наука и образование»</w:t>
      </w:r>
    </w:p>
    <w:p w:rsidR="003007D1" w:rsidRDefault="00074044">
      <w:pPr>
        <w:pStyle w:val="70"/>
        <w:shd w:val="clear" w:color="auto" w:fill="auto"/>
        <w:spacing w:before="0" w:line="254" w:lineRule="exact"/>
        <w:ind w:right="280"/>
        <w:jc w:val="center"/>
      </w:pPr>
      <w:r>
        <w:t>Научно-практический журнал Западно-Казахстанского</w:t>
      </w:r>
      <w:r>
        <w:br/>
        <w:t>аграрно-технического университета</w:t>
      </w:r>
      <w:r>
        <w:t xml:space="preserve"> имени Жангир хана</w:t>
      </w:r>
      <w:r>
        <w:br/>
        <w:t>Издается с 2005 года</w:t>
      </w:r>
    </w:p>
    <w:p w:rsidR="003007D1" w:rsidRDefault="00074044">
      <w:pPr>
        <w:pStyle w:val="70"/>
        <w:shd w:val="clear" w:color="auto" w:fill="auto"/>
        <w:spacing w:before="0" w:after="236" w:line="254" w:lineRule="exact"/>
        <w:ind w:right="280"/>
        <w:jc w:val="center"/>
      </w:pPr>
      <w:r>
        <w:t>Зарегистрирован в комитете информации и архивов</w:t>
      </w:r>
      <w:r>
        <w:br/>
        <w:t>Министерства культуры информации и спорта РК.</w:t>
      </w:r>
      <w:r>
        <w:br/>
        <w:t>Свидетельство о постановке на учет средства массовой информации</w:t>
      </w:r>
      <w:r>
        <w:br/>
        <w:t>№ 6132-Ж. от 15.06.2005 г.</w:t>
      </w:r>
    </w:p>
    <w:p w:rsidR="003007D1" w:rsidRDefault="003007D1">
      <w:pPr>
        <w:pStyle w:val="70"/>
        <w:shd w:val="clear" w:color="auto" w:fill="auto"/>
        <w:spacing w:before="0" w:after="1264" w:line="259" w:lineRule="exact"/>
        <w:ind w:left="4620" w:right="2940" w:hanging="1300"/>
        <w:jc w:val="left"/>
      </w:pPr>
      <w:r>
        <w:pict>
          <v:shape id="_x0000_s1403" type="#_x0000_t202" style="position:absolute;left:0;text-align:left;margin-left:25.1pt;margin-top:-74.3pt;width:419.75pt;height:59.3pt;z-index:-125829218;mso-wrap-distance-left:24.95pt;mso-wrap-distance-right:11.75pt;mso-position-horizontal-relative:margin" filled="f" stroked="f">
            <v:textbox style="mso-fit-shape-to-text:t" inset="0,0,0,0">
              <w:txbxContent>
                <w:p w:rsidR="003007D1" w:rsidRDefault="00074044">
                  <w:pPr>
                    <w:pStyle w:val="300"/>
                    <w:shd w:val="clear" w:color="auto" w:fill="auto"/>
                  </w:pPr>
                  <w:r>
                    <w:t xml:space="preserve">Согласно Приказа ККСОН РК № </w:t>
                  </w:r>
                  <w:r>
                    <w:t>2051 от 15.12.2017 г. журнал входит в Перечень научных изданий, рекомендуемых Комитетом для публикации основных результатов научной деятельности по направлению «Сельскохозяйственные и ветеринарные науки»</w:t>
                  </w:r>
                </w:p>
              </w:txbxContent>
            </v:textbox>
            <w10:wrap type="topAndBottom" anchorx="margin"/>
          </v:shape>
        </w:pict>
      </w:r>
      <w:r w:rsidR="00074044">
        <w:t>Редакторы: А.К. Джапарова А.З. Кенбаева</w:t>
      </w:r>
    </w:p>
    <w:p w:rsidR="003007D1" w:rsidRDefault="00074044">
      <w:pPr>
        <w:pStyle w:val="70"/>
        <w:shd w:val="clear" w:color="auto" w:fill="auto"/>
        <w:spacing w:before="0" w:after="236" w:line="254" w:lineRule="exact"/>
        <w:ind w:right="280"/>
        <w:jc w:val="center"/>
      </w:pPr>
      <w:r>
        <w:t xml:space="preserve">Жэцпр хан </w:t>
      </w:r>
      <w:r>
        <w:t>атындагы Батыс Казахстан аграрлыц-техникалыц</w:t>
      </w:r>
      <w:r>
        <w:br/>
        <w:t>университетшщ редакциялыц-баспа бел1м1</w:t>
      </w:r>
    </w:p>
    <w:p w:rsidR="003007D1" w:rsidRDefault="00074044">
      <w:pPr>
        <w:pStyle w:val="140"/>
        <w:shd w:val="clear" w:color="auto" w:fill="auto"/>
        <w:spacing w:before="0" w:after="0" w:line="259" w:lineRule="exact"/>
        <w:ind w:right="280"/>
        <w:jc w:val="center"/>
        <w:sectPr w:rsidR="003007D1">
          <w:pgSz w:w="11900" w:h="16840"/>
          <w:pgMar w:top="1694" w:right="1385" w:bottom="2212" w:left="1381" w:header="0" w:footer="3" w:gutter="0"/>
          <w:cols w:space="720"/>
          <w:noEndnote/>
          <w:docGrid w:linePitch="360"/>
        </w:sectPr>
      </w:pPr>
      <w:r>
        <w:rPr>
          <w:rStyle w:val="140pt"/>
          <w:i/>
          <w:iCs/>
        </w:rPr>
        <w:t>БЕАТУ баспаханасында басылды</w:t>
      </w:r>
      <w:r>
        <w:rPr>
          <w:rStyle w:val="140pt"/>
          <w:i/>
          <w:iCs/>
        </w:rPr>
        <w:br/>
        <w:t>Форматы 30</w:t>
      </w:r>
      <w:r>
        <w:rPr>
          <w:rStyle w:val="1410pt0pt"/>
        </w:rPr>
        <w:t xml:space="preserve"> х </w:t>
      </w:r>
      <w:r>
        <w:rPr>
          <w:rStyle w:val="140pt"/>
          <w:i/>
          <w:iCs/>
        </w:rPr>
        <w:t>42</w:t>
      </w:r>
      <w:r>
        <w:rPr>
          <w:rStyle w:val="1410pt0pt"/>
        </w:rPr>
        <w:t xml:space="preserve"> % </w:t>
      </w:r>
      <w:r>
        <w:rPr>
          <w:rStyle w:val="140pt"/>
          <w:i/>
          <w:iCs/>
        </w:rPr>
        <w:t>Офсетт1 цагаз 80 м/г</w:t>
      </w:r>
      <w:r>
        <w:rPr>
          <w:rStyle w:val="140pt"/>
          <w:i/>
          <w:iCs/>
        </w:rPr>
        <w:br/>
        <w:t>Квлем1 26,4 б.б. Таралымы 500 дана</w:t>
      </w:r>
      <w:r>
        <w:rPr>
          <w:rStyle w:val="140pt"/>
          <w:i/>
          <w:iCs/>
        </w:rPr>
        <w:br/>
        <w:t>28.03.2018 ж. басуга цол цойылды. Тап.99</w:t>
      </w:r>
      <w:r>
        <w:rPr>
          <w:rStyle w:val="140pt"/>
          <w:i/>
          <w:iCs/>
        </w:rPr>
        <w:br/>
        <w:t xml:space="preserve">090009 </w:t>
      </w:r>
      <w:r>
        <w:rPr>
          <w:rStyle w:val="140pt"/>
          <w:i/>
          <w:iCs/>
        </w:rPr>
        <w:t>Орал ц., Жэцг1р хан кешеа, 51</w:t>
      </w:r>
      <w:r>
        <w:rPr>
          <w:rStyle w:val="140pt"/>
          <w:i/>
          <w:iCs/>
        </w:rPr>
        <w:br/>
        <w:t>Аныцтама телефоны 871112 51-65-42</w:t>
      </w:r>
      <w:r>
        <w:rPr>
          <w:rStyle w:val="140pt"/>
          <w:i/>
          <w:iCs/>
        </w:rPr>
        <w:br/>
      </w:r>
      <w:r>
        <w:rPr>
          <w:rStyle w:val="140pt"/>
          <w:i/>
          <w:iCs/>
          <w:lang w:val="en-US" w:eastAsia="en-US" w:bidi="en-US"/>
        </w:rPr>
        <w:t>E- mail:</w:t>
      </w:r>
      <w:r>
        <w:rPr>
          <w:rStyle w:val="1410pt0pt"/>
          <w:lang w:val="en-US" w:eastAsia="en-US" w:bidi="en-US"/>
        </w:rPr>
        <w:t xml:space="preserve"> </w:t>
      </w:r>
      <w:hyperlink r:id="rId304" w:history="1">
        <w:r>
          <w:rPr>
            <w:rStyle w:val="a3"/>
            <w:i w:val="0"/>
            <w:iCs w:val="0"/>
          </w:rPr>
          <w:t>nio red@mail.ru</w:t>
        </w:r>
      </w:hyperlink>
      <w:r>
        <w:rPr>
          <w:rStyle w:val="1410pt0pt2"/>
        </w:rPr>
        <w:br/>
      </w:r>
      <w:r>
        <w:rPr>
          <w:rStyle w:val="1410pt0pt"/>
        </w:rPr>
        <w:t xml:space="preserve">Журнал </w:t>
      </w:r>
      <w:r>
        <w:rPr>
          <w:rStyle w:val="1410pt0pt1"/>
        </w:rPr>
        <w:t>nauka.wkau.kz</w:t>
      </w:r>
      <w:r>
        <w:rPr>
          <w:rStyle w:val="1410pt0pt"/>
          <w:lang w:val="en-US" w:eastAsia="en-US" w:bidi="en-US"/>
        </w:rPr>
        <w:t xml:space="preserve"> </w:t>
      </w:r>
      <w:r>
        <w:rPr>
          <w:rStyle w:val="1410pt0pt"/>
        </w:rPr>
        <w:t>сайтында орналасцан</w:t>
      </w:r>
    </w:p>
    <w:p w:rsidR="003007D1" w:rsidRDefault="00074044">
      <w:pPr>
        <w:framePr w:h="1421" w:wrap="notBeside" w:vAnchor="text" w:hAnchor="text" w:y="1"/>
        <w:rPr>
          <w:sz w:val="2"/>
          <w:szCs w:val="2"/>
        </w:rPr>
      </w:pPr>
      <w:r>
        <w:pict>
          <v:shape id="_x0000_i1057" type="#_x0000_t75" style="width:144.85pt;height:71.15pt">
            <v:imagedata r:id="rId305" r:href="rId306"/>
          </v:shape>
        </w:pict>
      </w:r>
    </w:p>
    <w:p w:rsidR="003007D1" w:rsidRDefault="003007D1">
      <w:pPr>
        <w:rPr>
          <w:sz w:val="2"/>
          <w:szCs w:val="2"/>
        </w:rPr>
      </w:pPr>
    </w:p>
    <w:p w:rsidR="003007D1" w:rsidRDefault="003007D1">
      <w:pPr>
        <w:rPr>
          <w:sz w:val="2"/>
          <w:szCs w:val="2"/>
        </w:rPr>
      </w:pPr>
    </w:p>
    <w:sectPr w:rsidR="003007D1" w:rsidSect="003007D1">
      <w:footerReference w:type="even" r:id="rId307"/>
      <w:footerReference w:type="default" r:id="rId308"/>
      <w:headerReference w:type="first" r:id="rId309"/>
      <w:footerReference w:type="first" r:id="rId310"/>
      <w:pgSz w:w="11900" w:h="16840"/>
      <w:pgMar w:top="1694" w:right="1385" w:bottom="2212" w:left="138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4044" w:rsidRDefault="00074044" w:rsidP="003007D1">
      <w:r>
        <w:separator/>
      </w:r>
    </w:p>
  </w:endnote>
  <w:endnote w:type="continuationSeparator" w:id="1">
    <w:p w:rsidR="00074044" w:rsidRDefault="00074044" w:rsidP="003007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mpact">
    <w:panose1 w:val="020B0806030902050204"/>
    <w:charset w:val="CC"/>
    <w:family w:val="swiss"/>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ndara">
    <w:panose1 w:val="020E0502030303020204"/>
    <w:charset w:val="CC"/>
    <w:family w:val="swiss"/>
    <w:pitch w:val="variable"/>
    <w:sig w:usb0="A00002EF" w:usb1="4000A44B" w:usb2="00000000" w:usb3="00000000" w:csb0="0000019F" w:csb1="00000000"/>
  </w:font>
  <w:font w:name="Courier New">
    <w:panose1 w:val="02070309020205020404"/>
    <w:charset w:val="CC"/>
    <w:family w:val="modern"/>
    <w:pitch w:val="fixed"/>
    <w:sig w:usb0="E0002AFF" w:usb1="C0007843"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9" type="#_x0000_t202" style="position:absolute;margin-left:293.7pt;margin-top:778.6pt;width:8.4pt;height:6.7pt;z-index:-18874406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3</w:t>
                  </w:r>
                </w:fldSimple>
              </w:p>
            </w:txbxContent>
          </v:textbox>
          <w10:wrap anchorx="page"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2" type="#_x0000_t202" style="position:absolute;margin-left:292.8pt;margin-top:785.3pt;width:9.1pt;height:6.7pt;z-index:-18874404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30</w:t>
                  </w:r>
                </w:fldSimple>
              </w:p>
            </w:txbxContent>
          </v:textbox>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1" type="#_x0000_t202" style="position:absolute;margin-left:294.2pt;margin-top:785.4pt;width:9.35pt;height:6.7pt;z-index:-18874404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29</w:t>
                  </w:r>
                </w:fldSimple>
              </w:p>
            </w:txbxContent>
          </v:textbox>
          <w10:wrap anchorx="page" anchory="pag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9" type="#_x0000_t202" style="position:absolute;margin-left:291.8pt;margin-top:785.4pt;width:9.35pt;height:6.7pt;z-index:-18874404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28</w:t>
                  </w:r>
                </w:fldSimple>
              </w:p>
            </w:txbxContent>
          </v:textbox>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6" type="#_x0000_t202" style="position:absolute;margin-left:291.8pt;margin-top:785.4pt;width:9.35pt;height:6.7pt;z-index:-18874404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34</w:t>
                  </w:r>
                </w:fldSimple>
              </w:p>
            </w:txbxContent>
          </v:textbox>
          <w10:wrap anchorx="page" anchory="pag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5" type="#_x0000_t202" style="position:absolute;margin-left:294.2pt;margin-top:785.4pt;width:9.35pt;height:6.7pt;z-index:-18874403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33</w:t>
                  </w:r>
                </w:fldSimple>
              </w:p>
            </w:txbxContent>
          </v:textbox>
          <w10:wrap anchorx="page"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3" type="#_x0000_t202" style="position:absolute;margin-left:293.2pt;margin-top:784.95pt;width:8.65pt;height:6.7pt;z-index:-18874403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31</w:t>
                  </w:r>
                </w:fldSimple>
              </w:p>
            </w:txbxContent>
          </v:textbox>
          <w10:wrap anchorx="page" anchory="pag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0" type="#_x0000_t202" style="position:absolute;margin-left:291.8pt;margin-top:785.4pt;width:9.35pt;height:6.7pt;z-index:-18874403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38</w:t>
                  </w:r>
                </w:fldSimple>
              </w:p>
            </w:txbxContent>
          </v:textbox>
          <w10:wrap anchorx="page" anchory="pag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8" type="#_x0000_t202" style="position:absolute;margin-left:294.2pt;margin-top:785.4pt;width:9.35pt;height:6.7pt;z-index:-18874403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35</w:t>
                  </w:r>
                </w:fldSimple>
              </w:p>
            </w:txbxContent>
          </v:textbox>
          <w10:wrap anchorx="page" anchory="pag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5" type="#_x0000_t202" style="position:absolute;margin-left:292.6pt;margin-top:786.6pt;width:9.35pt;height:6.7pt;z-index:-18874402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40</w:t>
                  </w:r>
                </w:fldSimple>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6" type="#_x0000_t202" style="position:absolute;margin-left:292.6pt;margin-top:778.6pt;width:9.35pt;height:6.7pt;z-index:-18874406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12</w:t>
                  </w:r>
                </w:fldSimple>
              </w:p>
            </w:txbxContent>
          </v:textbox>
          <w10:wrap anchorx="page" anchory="pag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4" type="#_x0000_t202" style="position:absolute;margin-left:292.6pt;margin-top:786.6pt;width:9.35pt;height:6.7pt;z-index:-188744028;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074044">
                    <w:rPr>
                      <w:rStyle w:val="TimesNewRoman95pt0"/>
                      <w:rFonts w:eastAsia="Cambria"/>
                    </w:rPr>
                    <w:t>#</w:t>
                  </w:r>
                </w:fldSimple>
              </w:p>
            </w:txbxContent>
          </v:textbox>
          <w10:wrap anchorx="page" anchory="pag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2" type="#_x0000_t202" style="position:absolute;margin-left:294.2pt;margin-top:785.4pt;width:9.35pt;height:6.7pt;z-index:-18874402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39</w:t>
                  </w:r>
                </w:fldSimple>
              </w:p>
            </w:txbxContent>
          </v:textbox>
          <w10:wrap anchorx="page" anchory="pag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9" type="#_x0000_t202" style="position:absolute;margin-left:292.45pt;margin-top:778.6pt;width:9.35pt;height:6.7pt;z-index:-18874402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54</w:t>
                  </w:r>
                </w:fldSimple>
              </w:p>
            </w:txbxContent>
          </v:textbox>
          <w10:wrap anchorx="page" anchory="pag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8" type="#_x0000_t202" style="position:absolute;margin-left:292.35pt;margin-top:778.6pt;width:8.9pt;height:6.7pt;z-index:-18874402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55</w:t>
                  </w:r>
                </w:fldSimple>
              </w:p>
            </w:txbxContent>
          </v:textbox>
          <w10:wrap anchorx="page" anchory="pag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5" type="#_x0000_t202" style="position:absolute;margin-left:292.8pt;margin-top:785.8pt;width:9.1pt;height:6.7pt;z-index:-18874401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70</w:t>
                  </w:r>
                </w:fldSimple>
              </w:p>
            </w:txbxContent>
          </v:textbox>
          <w10:wrap anchorx="page" anchory="pag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4" type="#_x0000_t202" style="position:absolute;margin-left:292.8pt;margin-top:778.6pt;width:9.1pt;height:6.7pt;z-index:-188744018;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71</w:t>
                  </w:r>
                </w:fldSimple>
              </w:p>
            </w:txbxContent>
          </v:textbox>
          <w10:wrap anchorx="page" anchory="pag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3" type="#_x0000_t202" style="position:absolute;margin-left:292.35pt;margin-top:795.4pt;width:9.1pt;height:6.7pt;z-index:-18874401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56</w:t>
                  </w:r>
                </w:fldSimple>
              </w:p>
            </w:txbxContent>
          </v:textbox>
          <w10:wrap anchorx="page" anchory="pag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0" type="#_x0000_t202" style="position:absolute;margin-left:292.8pt;margin-top:785.8pt;width:9.1pt;height:6.7pt;z-index:-18874401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74</w:t>
                  </w:r>
                </w:fldSimple>
              </w:p>
            </w:txbxContent>
          </v:textbox>
          <w10:wrap anchorx="page" anchory="pag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9" type="#_x0000_t202" style="position:absolute;margin-left:292.55pt;margin-top:778.6pt;width:8.9pt;height:6.7pt;z-index:-18874401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75</w:t>
                  </w:r>
                </w:fldSimple>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5" type="#_x0000_t202" style="position:absolute;margin-left:293.7pt;margin-top:778.6pt;width:7.9pt;height:6.7pt;z-index:-18874405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13</w:t>
                  </w:r>
                </w:fldSimple>
              </w:p>
            </w:txbxContent>
          </v:textbox>
          <w10:wrap anchorx="page" anchory="pag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6" type="#_x0000_t202" style="position:absolute;margin-left:292.8pt;margin-top:785.8pt;width:9.1pt;height:6.7pt;z-index:-18874401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82</w:t>
                  </w:r>
                </w:fldSimple>
              </w:p>
            </w:txbxContent>
          </v:textbox>
          <w10:wrap anchorx="page" anchory="pag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5" type="#_x0000_t202" style="position:absolute;margin-left:292.5pt;margin-top:778.8pt;width:9.35pt;height:6.7pt;z-index:-18874400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83</w:t>
                  </w:r>
                </w:fldSimple>
              </w:p>
            </w:txbxContent>
          </v:textbox>
          <w10:wrap anchorx="page" anchory="pag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2" type="#_x0000_t202" style="position:absolute;margin-left:292.8pt;margin-top:785.8pt;width:9.1pt;height:6.7pt;z-index:-18874400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90</w:t>
                  </w:r>
                </w:fldSimple>
              </w:p>
            </w:txbxContent>
          </v:textbox>
          <w10:wrap anchorx="page" anchory="pag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1" type="#_x0000_t202" style="position:absolute;margin-left:292.5pt;margin-top:778.8pt;width:9.35pt;height:6.7pt;z-index:-18874400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91</w:t>
                  </w:r>
                </w:fldSimple>
              </w:p>
            </w:txbxContent>
          </v:textbox>
          <w10:wrap anchorx="page" anchory="pag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9" type="#_x0000_t202" style="position:absolute;margin-left:292.8pt;margin-top:777.1pt;width:9.1pt;height:6.7pt;z-index:-18874400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84</w:t>
                  </w:r>
                </w:fldSimple>
              </w:p>
            </w:txbxContent>
          </v:textbox>
          <w10:wrap anchorx="page" anchory="pag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6" type="#_x0000_t202" style="position:absolute;margin-left:292.8pt;margin-top:785.8pt;width:9.1pt;height:6.7pt;z-index:-18874400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94</w:t>
                  </w:r>
                </w:fldSimple>
              </w:p>
            </w:txbxContent>
          </v:textbox>
          <w10:wrap anchorx="page" anchory="pag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5" type="#_x0000_t202" style="position:absolute;margin-left:292.8pt;margin-top:777.1pt;width:8.9pt;height:6.7pt;z-index:-18874399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95</w:t>
                  </w:r>
                </w:fldSimple>
              </w:p>
            </w:txbxContent>
          </v:textbox>
          <w10:wrap anchorx="page" anchory="pag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3" type="#_x0000_t202" style="position:absolute;margin-left:292.5pt;margin-top:778.8pt;width:9.35pt;height:6.7pt;z-index:-18874399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92</w:t>
                  </w:r>
                </w:fldSimple>
              </w:p>
            </w:txbxContent>
          </v:textbox>
          <w10:wrap anchorx="page" anchory="pag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1" type="#_x0000_t202" style="position:absolute;margin-left:292.8pt;margin-top:785.8pt;width:9.1pt;height:6.7pt;z-index:-18874399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98</w:t>
                  </w:r>
                </w:fldSimple>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2" type="#_x0000_t202" style="position:absolute;margin-left:292.6pt;margin-top:778.6pt;width:9.35pt;height:6.7pt;z-index:-18874405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24</w:t>
                  </w:r>
                </w:fldSimple>
              </w:p>
            </w:txbxContent>
          </v:textbox>
          <w10:wrap anchorx="page" anchory="pag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0" type="#_x0000_t202" style="position:absolute;margin-left:292.35pt;margin-top:795.4pt;width:9.1pt;height:6.7pt;z-index:-18874399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99</w:t>
                  </w:r>
                </w:fldSimple>
              </w:p>
            </w:txbxContent>
          </v:textbox>
          <w10:wrap anchorx="page" anchory="pag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8" type="#_x0000_t202" style="position:absolute;margin-left:292.5pt;margin-top:778.8pt;width:9.35pt;height:6.7pt;z-index:-18874399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96</w:t>
                  </w:r>
                </w:fldSimple>
              </w:p>
            </w:txbxContent>
          </v:textbox>
          <w10:wrap anchorx="page" anchory="pag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6" type="#_x0000_t202" style="position:absolute;margin-left:291.15pt;margin-top:778.6pt;width:12.95pt;height:6.7pt;z-index:-18874399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101</w:t>
                  </w:r>
                </w:fldSimple>
              </w:p>
            </w:txbxContent>
          </v:textbox>
          <w10:wrap anchorx="page" anchory="pag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3" type="#_x0000_t202" style="position:absolute;margin-left:292.8pt;margin-top:785.8pt;width:9.1pt;height:6.7pt;z-index:-18874398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104</w:t>
                  </w:r>
                </w:fldSimple>
              </w:p>
            </w:txbxContent>
          </v:textbox>
          <w10:wrap anchorx="page" anchory="pag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2" type="#_x0000_t202" style="position:absolute;margin-left:291.15pt;margin-top:778.6pt;width:12.95pt;height:6.7pt;z-index:-18874398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103</w:t>
                  </w:r>
                </w:fldSimple>
              </w:p>
            </w:txbxContent>
          </v:textbox>
          <w10:wrap anchorx="page" anchory="pag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0" type="#_x0000_t202" style="position:absolute;margin-left:291.15pt;margin-top:778.5pt;width:12.95pt;height:6.7pt;z-index:-18874398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102</w:t>
                  </w:r>
                </w:fldSimple>
              </w:p>
            </w:txbxContent>
          </v:textbox>
          <w10:wrap anchorx="page" anchory="pag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8" type="#_x0000_t202" style="position:absolute;margin-left:292.35pt;margin-top:795.4pt;width:9.1pt;height:6.7pt;z-index:-18874398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106</w:t>
                  </w:r>
                </w:fldSimple>
              </w:p>
            </w:txbxContent>
          </v:textbox>
          <w10:wrap anchorx="page" anchory="pag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7" type="#_x0000_t202" style="position:absolute;margin-left:291.15pt;margin-top:778.6pt;width:12.95pt;height:6.7pt;z-index:-18874398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107</w:t>
                  </w:r>
                </w:fldSimple>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1" type="#_x0000_t202" style="position:absolute;margin-left:293.7pt;margin-top:778.6pt;width:8.15pt;height:6.7pt;z-index:-18874405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23</w:t>
                  </w:r>
                </w:fldSimple>
              </w:p>
            </w:txbxContent>
          </v:textbox>
          <w10:wrap anchorx="page" anchory="pag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5" type="#_x0000_t202" style="position:absolute;margin-left:292.8pt;margin-top:785.8pt;width:9.1pt;height:6.7pt;z-index:-18874397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105</w:t>
                  </w:r>
                </w:fldSimple>
              </w:p>
            </w:txbxContent>
          </v:textbox>
          <w10:wrap anchorx="page" anchory="pag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2" type="#_x0000_t202" style="position:absolute;margin-left:291.2pt;margin-top:778.75pt;width:13.45pt;height:6.7pt;z-index:-18874397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114</w:t>
                  </w:r>
                </w:fldSimple>
              </w:p>
            </w:txbxContent>
          </v:textbox>
          <w10:wrap anchorx="page" anchory="pag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1" type="#_x0000_t202" style="position:absolute;margin-left:291.1pt;margin-top:778.95pt;width:12.95pt;height:6.7pt;z-index:-18874397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115</w:t>
                  </w:r>
                </w:fldSimple>
              </w:p>
            </w:txbxContent>
          </v:textbox>
          <w10:wrap anchorx="page" anchory="pag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9" type="#_x0000_t202" style="position:absolute;margin-left:291.2pt;margin-top:778.6pt;width:13.45pt;height:6.7pt;z-index:-18874397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108</w:t>
                  </w:r>
                </w:fldSimple>
              </w:p>
            </w:txbxContent>
          </v:textbox>
          <w10:wrap anchorx="page" anchory="pag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6" type="#_x0000_t202" style="position:absolute;margin-left:291.1pt;margin-top:777.95pt;width:13.45pt;height:6.7pt;z-index:-18874397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074044">
                    <w:rPr>
                      <w:rStyle w:val="TimesNewRoman95pt0"/>
                      <w:rFonts w:eastAsia="Cambria"/>
                    </w:rPr>
                    <w:t>#</w:t>
                  </w:r>
                </w:fldSimple>
              </w:p>
            </w:txbxContent>
          </v:textbox>
          <w10:wrap anchorx="page" anchory="pag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5" type="#_x0000_t202" style="position:absolute;margin-left:291.1pt;margin-top:777.95pt;width:13.45pt;height:6.7pt;z-index:-18874396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117</w:t>
                  </w:r>
                </w:fldSimple>
              </w:p>
            </w:txbxContent>
          </v:textbox>
          <w10:wrap anchorx="page" anchory="pag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3" type="#_x0000_t202" style="position:absolute;margin-left:290.95pt;margin-top:779.9pt;width:13.45pt;height:6.7pt;z-index:-18874396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116</w:t>
                  </w:r>
                </w:fldSimple>
              </w:p>
            </w:txbxContent>
          </v:textbox>
          <w10:wrap anchorx="page" anchory="pag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0" type="#_x0000_t202" style="position:absolute;margin-left:291.2pt;margin-top:778.5pt;width:13.45pt;height:6.7pt;z-index:-18874396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120</w:t>
                  </w:r>
                </w:fldSimple>
              </w:p>
            </w:txbxContent>
          </v:textbox>
          <w10:wrap anchorx="page" anchory="pag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9" type="#_x0000_t202" style="position:absolute;margin-left:291.1pt;margin-top:777.95pt;width:13.45pt;height:6.7pt;z-index:-18874396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121</w:t>
                  </w:r>
                </w:fldSimple>
              </w:p>
            </w:txbxContent>
          </v:textbox>
          <w10:wrap anchorx="page" anchory="pag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7" type="#_x0000_t202" style="position:absolute;margin-left:290.95pt;margin-top:779.9pt;width:13.45pt;height:6.7pt;z-index:-18874396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118</w:t>
                  </w:r>
                </w:fldSimple>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0" type="#_x0000_t202" style="position:absolute;margin-left:293.7pt;margin-top:778.6pt;width:8.4pt;height:6.7pt;z-index:-18874405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14</w:t>
                  </w:r>
                </w:fldSimple>
              </w:p>
            </w:txbxContent>
          </v:textbox>
          <w10:wrap anchorx="page" anchory="pag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4" type="#_x0000_t202" style="position:absolute;margin-left:291.2pt;margin-top:778.5pt;width:13.45pt;height:6.7pt;z-index:-188743958;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124</w:t>
                  </w:r>
                </w:fldSimple>
              </w:p>
            </w:txbxContent>
          </v:textbox>
          <w10:wrap anchorx="page" anchory="pag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3" type="#_x0000_t202" style="position:absolute;margin-left:291.1pt;margin-top:777.95pt;width:13.45pt;height:6.7pt;z-index:-18874395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123</w:t>
                  </w:r>
                </w:fldSimple>
              </w:p>
            </w:txbxContent>
          </v:textbox>
          <w10:wrap anchorx="page" anchory="pag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1" type="#_x0000_t202" style="position:absolute;margin-left:290.95pt;margin-top:779.9pt;width:13.45pt;height:6.7pt;z-index:-18874395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122</w:t>
                  </w:r>
                </w:fldSimple>
              </w:p>
            </w:txbxContent>
          </v:textbox>
          <w10:wrap anchorx="page" anchory="pag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8" type="#_x0000_t202" style="position:absolute;margin-left:291.2pt;margin-top:778.5pt;width:13.45pt;height:6.7pt;z-index:-18874395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128</w:t>
                  </w:r>
                </w:fldSimple>
              </w:p>
            </w:txbxContent>
          </v:textbox>
          <w10:wrap anchorx="page" anchory="pag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7" type="#_x0000_t202" style="position:absolute;margin-left:291.2pt;margin-top:778.3pt;width:13.45pt;height:6.7pt;z-index:-18874395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129</w:t>
                  </w:r>
                </w:fldSimple>
              </w:p>
            </w:txbxContent>
          </v:textbox>
          <w10:wrap anchorx="page" anchory="pag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6" type="#_x0000_t202" style="position:absolute;margin-left:292.35pt;margin-top:795.4pt;width:9.1pt;height:6.7pt;z-index:-18874394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125</w:t>
                  </w:r>
                </w:fldSimple>
              </w:p>
            </w:txbxContent>
          </v:textbox>
          <w10:wrap anchorx="page" anchory="pag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3" type="#_x0000_t202" style="position:absolute;margin-left:291.2pt;margin-top:778.5pt;width:13.45pt;height:6.7pt;z-index:-18874394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134</w:t>
                  </w:r>
                </w:fldSimple>
              </w:p>
            </w:txbxContent>
          </v:textbox>
          <w10:wrap anchorx="page" anchory="pag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2" type="#_x0000_t202" style="position:absolute;margin-left:291.2pt;margin-top:778.3pt;width:13.45pt;height:6.7pt;z-index:-18874394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135</w:t>
                  </w:r>
                </w:fldSimple>
              </w:p>
            </w:txbxContent>
          </v:textbox>
          <w10:wrap anchorx="page" anchory="pag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0" type="#_x0000_t202" style="position:absolute;margin-left:291.2pt;margin-top:779.9pt;width:13.45pt;height:6.7pt;z-index:-18874394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130</w:t>
                  </w:r>
                </w:fldSimple>
              </w:p>
            </w:txbxContent>
          </v:textbox>
          <w10:wrap anchorx="page" anchory="pag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7" type="#_x0000_t202" style="position:absolute;margin-left:291.2pt;margin-top:779.9pt;width:13.45pt;height:6.7pt;z-index:-18874394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138</w:t>
                  </w:r>
                </w:fldSimple>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8" type="#_x0000_t202" style="position:absolute;margin-left:292.6pt;margin-top:778.6pt;width:9.35pt;height:6.7pt;z-index:-18874405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26</w:t>
                  </w:r>
                </w:fldSimple>
              </w:p>
            </w:txbxContent>
          </v:textbox>
          <w10:wrap anchorx="page" anchory="pag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6" type="#_x0000_t202" style="position:absolute;margin-left:291.2pt;margin-top:778.3pt;width:13.45pt;height:6.7pt;z-index:-18874393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137</w:t>
                  </w:r>
                </w:fldSimple>
              </w:p>
            </w:txbxContent>
          </v:textbox>
          <w10:wrap anchorx="page" anchory="pag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4" type="#_x0000_t202" style="position:absolute;margin-left:291.2pt;margin-top:778.5pt;width:13.45pt;height:6.7pt;z-index:-18874393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136</w:t>
                  </w:r>
                </w:fldSimple>
              </w:p>
            </w:txbxContent>
          </v:textbox>
          <w10:wrap anchorx="page" anchory="pag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1" type="#_x0000_t202" style="position:absolute;margin-left:291.2pt;margin-top:778.5pt;width:13.45pt;height:6.7pt;z-index:-18874393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142</w:t>
                  </w:r>
                </w:fldSimple>
              </w:p>
            </w:txbxContent>
          </v:textbox>
          <w10:wrap anchorx="page" anchory="pag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0" type="#_x0000_t202" style="position:absolute;margin-left:291.2pt;margin-top:778.3pt;width:13.45pt;height:6.7pt;z-index:-18874393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143</w:t>
                  </w:r>
                </w:fldSimple>
              </w:p>
            </w:txbxContent>
          </v:textbox>
          <w10:wrap anchorx="page" anchory="pag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8" type="#_x0000_t202" style="position:absolute;margin-left:291.15pt;margin-top:778.6pt;width:13.45pt;height:6.7pt;z-index:-18874392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139</w:t>
                  </w:r>
                </w:fldSimple>
              </w:p>
            </w:txbxContent>
          </v:textbox>
          <w10:wrap anchorx="page" anchory="pag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6" type="#_x0000_t202" style="position:absolute;margin-left:292.35pt;margin-top:795.4pt;width:9.1pt;height:6.7pt;z-index:-188743927;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146</w:t>
                  </w:r>
                </w:fldSimple>
              </w:p>
            </w:txbxContent>
          </v:textbox>
          <w10:wrap anchorx="page" anchory="pag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5" type="#_x0000_t202" style="position:absolute;margin-left:291.2pt;margin-top:778.3pt;width:13.45pt;height:6.7pt;z-index:-188743926;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145</w:t>
                  </w:r>
                </w:fldSimple>
              </w:p>
            </w:txbxContent>
          </v:textbox>
          <w10:wrap anchorx="page" anchory="pag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3" type="#_x0000_t202" style="position:absolute;margin-left:291.25pt;margin-top:780.2pt;width:13.45pt;height:6.7pt;z-index:-18874392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144</w:t>
                  </w:r>
                </w:fldSimple>
              </w:p>
            </w:txbxContent>
          </v:textbox>
          <w10:wrap anchorx="page" anchory="pag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0" type="#_x0000_t202" style="position:absolute;margin-left:291.25pt;margin-top:780.2pt;width:13.45pt;height:6.7pt;z-index:-18874392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152</w:t>
                  </w:r>
                </w:fldSimple>
              </w:p>
            </w:txbxContent>
          </v:textbox>
          <w10:wrap anchorx="page" anchory="pag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9" type="#_x0000_t202" style="position:absolute;margin-left:291.35pt;margin-top:778.85pt;width:13.45pt;height:6.7pt;z-index:-18874392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151</w:t>
                  </w:r>
                </w:fldSimple>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7" type="#_x0000_t202" style="position:absolute;margin-left:291.8pt;margin-top:785.3pt;width:9.35pt;height:6.7pt;z-index:-18874405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lang w:val="en-US" w:eastAsia="en-US" w:bidi="en-US"/>
                    </w:rPr>
                    <w:t>27</w:t>
                  </w:r>
                </w:fldSimple>
              </w:p>
            </w:txbxContent>
          </v:textbox>
          <w10:wrap anchorx="page" anchory="pag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7" type="#_x0000_t202" style="position:absolute;margin-left:291.3pt;margin-top:779.9pt;width:13.45pt;height:6.7pt;z-index:-188743918;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147</w:t>
                  </w:r>
                </w:fldSimple>
              </w:p>
            </w:txbxContent>
          </v:textbox>
          <w10:wrap anchorx="page" anchory="pag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4" type="#_x0000_t202" style="position:absolute;margin-left:291.25pt;margin-top:780.2pt;width:13.45pt;height:6.7pt;z-index:-188743915;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166</w:t>
                  </w:r>
                </w:fldSimple>
              </w:p>
            </w:txbxContent>
          </v:textbox>
          <w10:wrap anchorx="page" anchory="pag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3" type="#_x0000_t202" style="position:absolute;margin-left:291.35pt;margin-top:778.85pt;width:13.45pt;height:6.7pt;z-index:-188743914;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163</w:t>
                  </w:r>
                </w:fldSimple>
              </w:p>
            </w:txbxContent>
          </v:textbox>
          <w10:wrap anchorx="page" anchory="pag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1" type="#_x0000_t202" style="position:absolute;margin-left:291.25pt;margin-top:778.6pt;width:12.95pt;height:6.7pt;z-index:-18874391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153</w:t>
                  </w:r>
                </w:fldSimple>
              </w:p>
            </w:txbxContent>
          </v:textbox>
          <w10:wrap anchorx="page" anchory="pag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8" type="#_x0000_t202" style="position:absolute;margin-left:291.25pt;margin-top:780.2pt;width:13.45pt;height:6.7pt;z-index:-18874390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200</w:t>
                  </w:r>
                </w:fldSimple>
              </w:p>
            </w:txbxContent>
          </v:textbox>
          <w10:wrap anchorx="page" anchory="pag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7" type="#_x0000_t202" style="position:absolute;margin-left:291.35pt;margin-top:778.85pt;width:13.45pt;height:6.7pt;z-index:-188743908;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199</w:t>
                  </w:r>
                </w:fldSimple>
              </w:p>
            </w:txbxContent>
          </v:textbox>
          <w10:wrap anchorx="page" anchory="pag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5" type="#_x0000_t202" style="position:absolute;margin-left:291.35pt;margin-top:778.5pt;width:13.45pt;height:6.7pt;z-index:-188743906;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TimesNewRoman95pt0"/>
                    <w:rFonts w:eastAsia="Cambria"/>
                  </w:rPr>
                  <w:t>!67</w:t>
                </w:r>
              </w:p>
            </w:txbxContent>
          </v:textbox>
          <w10:wrap anchorx="page" anchory="pag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4" type="#_x0000_t202" style="position:absolute;margin-left:292.35pt;margin-top:795.4pt;width:9.1pt;height:6.7pt;z-index:-188743903;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204</w:t>
                  </w:r>
                </w:fldSimple>
              </w:p>
            </w:txbxContent>
          </v:textbox>
          <w10:wrap anchorx="page" anchory="pag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3" type="#_x0000_t202" style="position:absolute;margin-left:292.35pt;margin-top:795.4pt;width:9.1pt;height:6.7pt;z-index:-188743902;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203</w:t>
                  </w:r>
                </w:fldSimple>
              </w:p>
            </w:txbxContent>
          </v:textbox>
          <w10:wrap anchorx="page" anchory="pag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5" type="#_x0000_t202" style="position:absolute;margin-left:293.7pt;margin-top:778.6pt;width:8.15pt;height:6.7pt;z-index:-188744049;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
                      <w:rFonts w:eastAsia="Cambria"/>
                      <w:noProof/>
                    </w:rPr>
                    <w:t>25</w:t>
                  </w:r>
                </w:fldSimple>
              </w:p>
            </w:txbxContent>
          </v:textbox>
          <w10:wrap anchorx="page" anchory="pag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2" type="#_x0000_t202" style="position:absolute;margin-left:292.35pt;margin-top:795.4pt;width:9.1pt;height:6.7pt;z-index:-188743901;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210</w:t>
                  </w:r>
                </w:fldSimple>
              </w:p>
            </w:txbxContent>
          </v:textbox>
          <w10:wrap anchorx="page" anchory="pag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1" type="#_x0000_t202" style="position:absolute;margin-left:292.35pt;margin-top:795.4pt;width:9.1pt;height:6.7pt;z-index:-188743900;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lang w:val="en-US" w:eastAsia="en-US" w:bidi="en-US"/>
                    </w:rPr>
                    <w:t>209</w:t>
                  </w:r>
                </w:fldSimple>
              </w:p>
            </w:txbxContent>
          </v:textbox>
          <w10:wrap anchorx="page" anchory="pag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49" type="#_x0000_t202" style="position:absolute;margin-left:290.2pt;margin-top:785.8pt;width:14.4pt;height:6.7pt;z-index:-188743898;mso-wrap-style:none;mso-wrap-distance-left:5pt;mso-wrap-distance-right:5pt;mso-position-horizontal-relative:page;mso-position-vertical-relative:page" wrapcoords="0 0" filled="f" stroked="f">
          <v:textbox style="mso-fit-shape-to-text:t" inset="0,0,0,0">
            <w:txbxContent>
              <w:p w:rsidR="003007D1" w:rsidRDefault="003007D1">
                <w:pPr>
                  <w:pStyle w:val="a7"/>
                  <w:shd w:val="clear" w:color="auto" w:fill="auto"/>
                  <w:spacing w:line="240" w:lineRule="auto"/>
                </w:pPr>
                <w:fldSimple w:instr=" PAGE \* MERGEFORMAT ">
                  <w:r w:rsidR="00BE7F88" w:rsidRPr="00BE7F88">
                    <w:rPr>
                      <w:rStyle w:val="TimesNewRoman95pt0"/>
                      <w:rFonts w:eastAsia="Cambria"/>
                      <w:noProof/>
                    </w:rPr>
                    <w:t>205</w:t>
                  </w:r>
                </w:fldSimple>
              </w:p>
            </w:txbxContent>
          </v:textbox>
          <w10:wrap anchorx="page" anchory="pag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4044" w:rsidRDefault="00074044">
      <w:r>
        <w:separator/>
      </w:r>
    </w:p>
  </w:footnote>
  <w:footnote w:type="continuationSeparator" w:id="1">
    <w:p w:rsidR="00074044" w:rsidRDefault="00074044">
      <w:r>
        <w:continuationSeparator/>
      </w:r>
    </w:p>
  </w:footnote>
  <w:footnote w:id="2">
    <w:p w:rsidR="003007D1" w:rsidRDefault="00074044">
      <w:pPr>
        <w:pStyle w:val="a5"/>
        <w:shd w:val="clear" w:color="auto" w:fill="auto"/>
        <w:spacing w:line="220" w:lineRule="exact"/>
        <w:ind w:left="1080"/>
      </w:pPr>
      <w:r>
        <w:footnoteRef/>
      </w:r>
      <w:r>
        <w:t xml:space="preserve"> сурет -Цурастырылган препараттыц </w:t>
      </w:r>
      <w:r>
        <w:rPr>
          <w:lang w:val="en-US" w:eastAsia="en-US" w:bidi="en-US"/>
        </w:rPr>
        <w:t xml:space="preserve">S.aureus </w:t>
      </w:r>
      <w:r>
        <w:t>тест - культурасына эсерi</w:t>
      </w:r>
    </w:p>
  </w:footnote>
  <w:footnote w:id="3">
    <w:p w:rsidR="003007D1" w:rsidRDefault="00074044">
      <w:pPr>
        <w:pStyle w:val="20"/>
        <w:shd w:val="clear" w:color="auto" w:fill="auto"/>
        <w:spacing w:after="211" w:line="200" w:lineRule="exact"/>
      </w:pPr>
      <w:r>
        <w:footnoteRef/>
      </w:r>
      <w:r>
        <w:t xml:space="preserve"> сурет - Тауарлыц бахтах</w:t>
      </w:r>
    </w:p>
    <w:p w:rsidR="003007D1" w:rsidRDefault="00074044">
      <w:pPr>
        <w:pStyle w:val="20"/>
        <w:shd w:val="clear" w:color="auto" w:fill="auto"/>
        <w:spacing w:after="0" w:line="254" w:lineRule="exact"/>
        <w:ind w:firstLine="740"/>
        <w:jc w:val="both"/>
      </w:pPr>
      <w:r>
        <w:t xml:space="preserve">Айналмалы агысты бассешнде усталган бахтах балыцтарыныц абсолютпк жэне салыстырмалы керсеткiштерi тiкелей агысты </w:t>
      </w:r>
      <w:r>
        <w:t>бассешндерге цараганда 23,3% жэне 21,9% - га жогары. Фультон бойынша цондылыгы 1,9, демек керсетiлген жастагы жэне салмацтагы бахтах балыцтарыныц нормативнк керсеткiшi болып табылады [4].</w:t>
      </w:r>
    </w:p>
  </w:footnote>
  <w:footnote w:id="4">
    <w:p w:rsidR="003007D1" w:rsidRDefault="00074044">
      <w:pPr>
        <w:pStyle w:val="20"/>
        <w:shd w:val="clear" w:color="auto" w:fill="auto"/>
        <w:spacing w:after="0" w:line="254" w:lineRule="exact"/>
        <w:ind w:firstLine="740"/>
        <w:jc w:val="both"/>
      </w:pPr>
      <w:r>
        <w:t xml:space="preserve">Айналмалы агысты бассешндерде балыццшмдшк жэне тауарлыц </w:t>
      </w:r>
      <w:r>
        <w:rPr>
          <w:lang w:val="en-US" w:eastAsia="en-US" w:bidi="en-US"/>
        </w:rPr>
        <w:t xml:space="preserve">енiм </w:t>
      </w:r>
      <w:r>
        <w:t>мелшерлерiде 23,4% жэне 13,5% - га жогары болды. Алынган жогары нэтижелердi келесiдей еркешелйтермен тYсiндiруге болады: судыц айналмалы агысты цабатында цурама жемдер узац турады жэне балыцтар кеп мелшерде тутынады, сонымен цатар бассейiннiц орта цабатынд</w:t>
      </w:r>
      <w:r>
        <w:t>а орналасцан агыс</w:t>
      </w:r>
    </w:p>
  </w:footnote>
  <w:footnote w:id="5">
    <w:p w:rsidR="003007D1" w:rsidRDefault="00074044">
      <w:pPr>
        <w:pStyle w:val="20"/>
        <w:shd w:val="clear" w:color="auto" w:fill="auto"/>
        <w:spacing w:after="0" w:line="254" w:lineRule="exact"/>
        <w:ind w:right="20"/>
      </w:pPr>
      <w:r>
        <w:footnoteRef/>
      </w:r>
      <w:r>
        <w:t xml:space="preserve"> - мазут + Эмульгин; 2 - мазут + пушечное сало; 3 - мазут + КО-СЖК</w:t>
      </w:r>
    </w:p>
  </w:footnote>
  <w:footnote w:id="6">
    <w:p w:rsidR="003007D1" w:rsidRDefault="00074044">
      <w:pPr>
        <w:pStyle w:val="20"/>
        <w:shd w:val="clear" w:color="auto" w:fill="auto"/>
        <w:spacing w:after="0" w:line="254" w:lineRule="exact"/>
        <w:ind w:left="280"/>
        <w:jc w:val="left"/>
      </w:pPr>
      <w:r>
        <w:t xml:space="preserve">Рисунок 2 - Изменение степени защиты </w:t>
      </w:r>
      <w:r>
        <w:rPr>
          <w:rStyle w:val="295pt0pt"/>
        </w:rPr>
        <w:t>Z</w:t>
      </w:r>
      <w:r>
        <w:rPr>
          <w:lang w:val="en-US" w:eastAsia="en-US" w:bidi="en-US"/>
        </w:rPr>
        <w:t xml:space="preserve"> </w:t>
      </w:r>
      <w:r>
        <w:t>покрытий в зависимости от содержания добавок</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10" type="#_x0000_t202" style="position:absolute;margin-left:67.95pt;margin-top:59.3pt;width:305.5pt;height:8.15pt;z-index:-188744064;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w:t>
                </w:r>
                <w:fldSimple w:instr=" PAGE \* MERGEFORMAT ">
                  <w:r w:rsidR="00BE7F88" w:rsidRPr="00BE7F88">
                    <w:rPr>
                      <w:rStyle w:val="a8"/>
                      <w:b/>
                      <w:bCs/>
                      <w:noProof/>
                      <w:lang w:val="en-US" w:eastAsia="en-US" w:bidi="en-US"/>
                    </w:rPr>
                    <w:t>2</w:t>
                  </w:r>
                </w:fldSimple>
                <w:r>
                  <w:rPr>
                    <w:rStyle w:val="a8"/>
                    <w:b/>
                    <w:bCs/>
                    <w:lang w:val="en-US" w:eastAsia="en-US" w:bidi="en-US"/>
                  </w:rPr>
                  <w:t xml:space="preserve"> (51)</w:t>
                </w:r>
              </w:p>
            </w:txbxContent>
          </v:textbox>
          <w10:wrap anchorx="page" anchory="pag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3" type="#_x0000_t202" style="position:absolute;margin-left:201.05pt;margin-top:38.3pt;width:337.45pt;height:10.1pt;z-index:-188744047;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6749"/>
                  </w:tabs>
                  <w:spacing w:line="240" w:lineRule="auto"/>
                </w:pPr>
                <w:r>
                  <w:rPr>
                    <w:rStyle w:val="ad"/>
                    <w:b/>
                    <w:bCs/>
                  </w:rPr>
                  <w:tab/>
                </w:r>
                <w:r>
                  <w:rPr>
                    <w:rStyle w:val="a8"/>
                    <w:b/>
                    <w:bCs/>
                  </w:rPr>
                  <w:t>Мал шаруашылыгы ешмдерщ енд!ру технологиясы</w:t>
                </w:r>
              </w:p>
            </w:txbxContent>
          </v:textbox>
          <w10:wrap anchorx="page" anchory="pag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0" type="#_x0000_t202" style="position:absolute;margin-left:56.1pt;margin-top:38.05pt;width:452.9pt;height:10.1pt;z-index:-188744044;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9058"/>
                  </w:tabs>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r>
                  <w:rPr>
                    <w:rStyle w:val="ad"/>
                    <w:b/>
                    <w:bCs/>
                    <w:lang w:val="en-US" w:eastAsia="en-US" w:bidi="en-US"/>
                  </w:rPr>
                  <w:tab/>
                </w:r>
              </w:p>
            </w:txbxContent>
          </v:textbox>
          <w10:wrap anchorx="page" anchory="pag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8" type="#_x0000_t202" style="position:absolute;margin-left:56.1pt;margin-top:38.05pt;width:452.9pt;height:10.1pt;z-index:-188744042;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9058"/>
                  </w:tabs>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r>
                  <w:rPr>
                    <w:rStyle w:val="ad"/>
                    <w:b/>
                    <w:bCs/>
                    <w:lang w:val="en-US" w:eastAsia="en-US" w:bidi="en-US"/>
                  </w:rPr>
                  <w:tab/>
                </w:r>
              </w:p>
            </w:txbxContent>
          </v:textbox>
          <w10:wrap anchorx="page" anchory="pag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7" type="#_x0000_t202" style="position:absolute;margin-left:201.05pt;margin-top:38.3pt;width:337.45pt;height:10.1pt;z-index:-188744041;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6749"/>
                  </w:tabs>
                  <w:spacing w:line="240" w:lineRule="auto"/>
                </w:pPr>
                <w:r>
                  <w:rPr>
                    <w:rStyle w:val="ad"/>
                    <w:b/>
                    <w:bCs/>
                  </w:rPr>
                  <w:tab/>
                </w:r>
                <w:r>
                  <w:rPr>
                    <w:rStyle w:val="a8"/>
                    <w:b/>
                    <w:bCs/>
                  </w:rPr>
                  <w:t>Мал шаруашылыгы ешмдерщ енд!ру технологиясы</w:t>
                </w:r>
              </w:p>
            </w:txbxContent>
          </v:textbox>
          <w10:wrap anchorx="page" anchory="pag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4" type="#_x0000_t202" style="position:absolute;margin-left:236.1pt;margin-top:38.55pt;width:301.2pt;height:8.4pt;z-index:-18874403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rPr>
                  <w:t>Мал шаруашылыгы ешмдерщ енд!ру технологиясы</w:t>
                </w:r>
              </w:p>
            </w:txbxContent>
          </v:textbox>
          <w10:wrap anchorx="page" anchory="pag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2" type="#_x0000_t202" style="position:absolute;margin-left:56.1pt;margin-top:38.05pt;width:452.9pt;height:10.1pt;z-index:-188744036;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9058"/>
                  </w:tabs>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r>
                  <w:rPr>
                    <w:rStyle w:val="ad"/>
                    <w:b/>
                    <w:bCs/>
                    <w:lang w:val="en-US" w:eastAsia="en-US" w:bidi="en-US"/>
                  </w:rPr>
                  <w:tab/>
                </w:r>
              </w:p>
            </w:txbxContent>
          </v:textbox>
          <w10:wrap anchorx="page" anchory="pag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81" type="#_x0000_t202" style="position:absolute;margin-left:235.7pt;margin-top:38.9pt;width:301.2pt;height:8.4pt;z-index:-188744035;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 xml:space="preserve">Мал шаруашылыгы </w:t>
                </w:r>
                <w:r>
                  <w:rPr>
                    <w:rStyle w:val="ae"/>
                    <w:b/>
                    <w:bCs/>
                  </w:rPr>
                  <w:t>ешмдерщ енд!ру технологиясы</w:t>
                </w:r>
              </w:p>
            </w:txbxContent>
          </v:textbox>
          <w10:wrap anchorx="page" anchory="pag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9" type="#_x0000_t202" style="position:absolute;margin-left:201.05pt;margin-top:38.3pt;width:337.45pt;height:10.1pt;z-index:-188744033;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6749"/>
                  </w:tabs>
                  <w:spacing w:line="240" w:lineRule="auto"/>
                </w:pPr>
                <w:r>
                  <w:rPr>
                    <w:rStyle w:val="ad"/>
                    <w:b/>
                    <w:bCs/>
                  </w:rPr>
                  <w:tab/>
                </w:r>
                <w:r>
                  <w:rPr>
                    <w:rStyle w:val="a8"/>
                    <w:b/>
                    <w:bCs/>
                  </w:rPr>
                  <w:t>Мал шаруашылыгы ешмдерщ енд!ру технологиясы</w:t>
                </w:r>
              </w:p>
            </w:txbxContent>
          </v:textbox>
          <w10:wrap anchorx="page" anchory="pag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7" type="#_x0000_t202" style="position:absolute;margin-left:56.95pt;margin-top:39.95pt;width:305.3pt;height:8.15pt;z-index:-188744031;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6" type="#_x0000_t202" style="position:absolute;margin-left:56.95pt;margin-top:39.95pt;width:305.3pt;height:8.15pt;z-index:-188744030;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8" type="#_x0000_t202" style="position:absolute;margin-left:71.1pt;margin-top:59.3pt;width:305.5pt;height:8.15pt;z-index:-188744062;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p>
            </w:txbxContent>
          </v:textbox>
          <w10:wrap anchorx="page" anchory="pag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3" type="#_x0000_t202" style="position:absolute;margin-left:201.05pt;margin-top:38.3pt;width:337.45pt;height:10.1pt;z-index:-188744027;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6749"/>
                  </w:tabs>
                  <w:spacing w:line="240" w:lineRule="auto"/>
                </w:pPr>
                <w:r>
                  <w:rPr>
                    <w:rStyle w:val="ad"/>
                    <w:b/>
                    <w:bCs/>
                  </w:rPr>
                  <w:tab/>
                </w:r>
                <w:r>
                  <w:rPr>
                    <w:rStyle w:val="a8"/>
                    <w:b/>
                    <w:bCs/>
                  </w:rPr>
                  <w:t>Мал шаруашылыгы ешмдерщ енд!ру технологиясы</w:t>
                </w:r>
              </w:p>
            </w:txbxContent>
          </v:textbox>
          <w10:wrap anchorx="page" anchory="pag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1" type="#_x0000_t202" style="position:absolute;margin-left:70.95pt;margin-top:59.3pt;width:305.5pt;height:8.15pt;z-index:-188744025;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w:t>
                </w:r>
                <w:r>
                  <w:rPr>
                    <w:rStyle w:val="ae"/>
                    <w:b/>
                    <w:bCs/>
                  </w:rPr>
                  <w:t>Рылымжэне бЫм. 2018. №2(51)</w:t>
                </w:r>
              </w:p>
            </w:txbxContent>
          </v:textbox>
          <w10:wrap anchorx="page" anchory="pag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70" type="#_x0000_t202" style="position:absolute;margin-left:219.6pt;margin-top:59.3pt;width:297.85pt;height:8.4pt;z-index:-188744024;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 xml:space="preserve">Мал шаруашылыгы </w:t>
                </w:r>
                <w:r>
                  <w:rPr>
                    <w:rStyle w:val="ae"/>
                    <w:b/>
                    <w:bCs/>
                  </w:rPr>
                  <w:t>ешмдерщ енд!ру технологиясы</w:t>
                </w:r>
              </w:p>
            </w:txbxContent>
          </v:textbox>
          <w10:wrap anchorx="page" anchory="pag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7" type="#_x0000_t202" style="position:absolute;margin-left:71pt;margin-top:59.3pt;width:311.75pt;height:8.15pt;z-index:-188744021;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6" type="#_x0000_t202" style="position:absolute;margin-left:363.8pt;margin-top:59.8pt;width:157.7pt;height:7.9pt;z-index:-188744020;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Ветеринария гылымдары</w:t>
                </w:r>
              </w:p>
            </w:txbxContent>
          </v:textbox>
          <w10:wrap anchorx="page" anchory="pag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2" type="#_x0000_t202" style="position:absolute;margin-left:71pt;margin-top:59.3pt;width:311.75pt;height:8.15pt;z-index:-188744016;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61" type="#_x0000_t202" style="position:absolute;margin-left:70.55pt;margin-top:59.8pt;width:450.95pt;height:9.6pt;z-index:-188744015;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9019"/>
                  </w:tabs>
                  <w:spacing w:line="240" w:lineRule="auto"/>
                </w:pPr>
                <w:r>
                  <w:rPr>
                    <w:rStyle w:val="af0"/>
                    <w:b/>
                    <w:bCs/>
                  </w:rPr>
                  <w:tab/>
                </w:r>
                <w:r>
                  <w:rPr>
                    <w:rStyle w:val="ae"/>
                    <w:b/>
                    <w:bCs/>
                  </w:rPr>
                  <w:t>Ветеринария гылымдары</w:t>
                </w:r>
              </w:p>
            </w:txbxContent>
          </v:textbox>
          <w10:wrap anchorx="page" anchory="pag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8" type="#_x0000_t202" style="position:absolute;margin-left:71pt;margin-top:59.3pt;width:311.75pt;height:8.15pt;z-index:-188744012;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7" type="#_x0000_t202" style="position:absolute;margin-left:363.8pt;margin-top:59.8pt;width:157.7pt;height:7.9pt;z-index:-188744011;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Ветеринария гылымдары</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7" type="#_x0000_t202" style="position:absolute;margin-left:70.85pt;margin-top:59.8pt;width:443.05pt;height:7.9pt;z-index:-188744061;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61"/>
                  </w:tabs>
                  <w:spacing w:line="240" w:lineRule="auto"/>
                </w:pPr>
                <w:r>
                  <w:rPr>
                    <w:rStyle w:val="a8"/>
                    <w:b/>
                    <w:bCs/>
                  </w:rPr>
                  <w:t>Ауыл шаруашылыгы гылымдары</w:t>
                </w:r>
                <w:r>
                  <w:rPr>
                    <w:rStyle w:val="a8"/>
                    <w:b/>
                    <w:bCs/>
                  </w:rPr>
                  <w:tab/>
                  <w:t>Агрономия</w:t>
                </w:r>
              </w:p>
            </w:txbxContent>
          </v:textbox>
          <w10:wrap anchorx="page" anchory="pag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4" type="#_x0000_t202" style="position:absolute;margin-left:71pt;margin-top:59.3pt;width:311.75pt;height:8.15pt;z-index:-18874400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3" type="#_x0000_t202" style="position:absolute;margin-left:363.8pt;margin-top:59.8pt;width:157.7pt;height:7.9pt;z-index:-188744007;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Ветеринария гылымдары</w:t>
                </w:r>
              </w:p>
            </w:txbxContent>
          </v:textbox>
          <w10:wrap anchorx="page" anchory="pag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50" type="#_x0000_t202" style="position:absolute;margin-left:71.05pt;margin-top:57.8pt;width:452.4pt;height:10.1pt;z-index:-188744004;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9048"/>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8" type="#_x0000_t202" style="position:absolute;margin-left:71pt;margin-top:59.3pt;width:311.75pt;height:8.15pt;z-index:-188744002;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7" type="#_x0000_t202" style="position:absolute;margin-left:70.6pt;margin-top:58.3pt;width:450.95pt;height:9.6pt;z-index:-188744001;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9019"/>
                  </w:tabs>
                  <w:spacing w:line="240" w:lineRule="auto"/>
                </w:pPr>
                <w:r>
                  <w:rPr>
                    <w:rStyle w:val="af0"/>
                    <w:b/>
                    <w:bCs/>
                  </w:rPr>
                  <w:tab/>
                </w:r>
                <w:r>
                  <w:rPr>
                    <w:rStyle w:val="ae"/>
                    <w:b/>
                    <w:bCs/>
                  </w:rPr>
                  <w:t>Ветеринария гылымдары</w:t>
                </w:r>
              </w:p>
            </w:txbxContent>
          </v:textbox>
          <w10:wrap anchorx="page" anchory="pag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4" type="#_x0000_t202" style="position:absolute;margin-left:363.8pt;margin-top:59.8pt;width:157.7pt;height:7.9pt;z-index:-18874399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Ветеринария гылымдары</w:t>
                </w:r>
              </w:p>
            </w:txbxContent>
          </v:textbox>
          <w10:wrap anchorx="page" anchory="pag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42" type="#_x0000_t202" style="position:absolute;margin-left:71pt;margin-top:59.3pt;width:311.75pt;height:8.15pt;z-index:-188743996;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9" type="#_x0000_t202" style="position:absolute;margin-left:363.8pt;margin-top:59.8pt;width:157.7pt;height:7.9pt;z-index:-188743993;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Ветеринария гылымдары</w:t>
                </w:r>
              </w:p>
            </w:txbxContent>
          </v:textbox>
          <w10:wrap anchorx="page" anchory="pag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4" type="#_x0000_t202" style="position:absolute;margin-left:71.1pt;margin-top:59.3pt;width:305.5pt;height:8.15pt;z-index:-18874405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p>
            </w:txbxContent>
          </v:textbox>
          <w10:wrap anchorx="page" anchory="pag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7" type="#_x0000_t202" style="position:absolute;margin-left:175.2pt;margin-top:59.25pt;width:348.25pt;height:8.4pt;z-index:-188743991;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Балык шаруашылыгы жэне енеркэсттж балык аулау</w:t>
                </w:r>
              </w:p>
            </w:txbxContent>
          </v:textbox>
          <w10:wrap anchorx="page" anchory="pag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5" type="#_x0000_t202" style="position:absolute;margin-left:71pt;margin-top:59.3pt;width:311.75pt;height:8.15pt;z-index:-188743989;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4" type="#_x0000_t202" style="position:absolute;margin-left:175.2pt;margin-top:59.25pt;width:348.25pt;height:8.4pt;z-index:-18874398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Балык шаруашылыгы жэне енеркэсттж балык аулау</w:t>
                </w:r>
              </w:p>
            </w:txbxContent>
          </v:textbox>
          <w10:wrap anchorx="page" anchory="pag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31" type="#_x0000_t202" style="position:absolute;margin-left:104.2pt;margin-top:59.25pt;width:419.3pt;height:10.1pt;z-index:-188743985;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386"/>
                  </w:tabs>
                  <w:spacing w:line="240" w:lineRule="auto"/>
                </w:pPr>
                <w:r>
                  <w:rPr>
                    <w:rStyle w:val="af0"/>
                    <w:b/>
                    <w:bCs/>
                  </w:rPr>
                  <w:tab/>
                </w:r>
                <w:r>
                  <w:rPr>
                    <w:rStyle w:val="ae"/>
                    <w:b/>
                    <w:bCs/>
                  </w:rPr>
                  <w:t>Балык шаруашылыгы жэне енеркэстПк балык аулау</w:t>
                </w:r>
              </w:p>
            </w:txbxContent>
          </v:textbox>
          <w10:wrap anchorx="page" anchory="pag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9" type="#_x0000_t202" style="position:absolute;margin-left:175.2pt;margin-top:59.25pt;width:348.25pt;height:8.4pt;z-index:-188743983;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Балык шаруашылыгы жэне енеркэсттж балык аулау</w:t>
                </w:r>
              </w:p>
            </w:txbxContent>
          </v:textbox>
          <w10:wrap anchorx="page" anchory="pag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6" type="#_x0000_t202" style="position:absolute;margin-left:71pt;margin-top:59.3pt;width:311.75pt;height:8.15pt;z-index:-188743980;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4" type="#_x0000_t202" style="position:absolute;margin-left:71.1pt;margin-top:62.2pt;width:445.45pt;height:10.1pt;z-index:-188743978;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3" type="#_x0000_t202" style="position:absolute;margin-left:305.7pt;margin-top:62.7pt;width:217.7pt;height:7.9pt;z-index:-188743977;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Аграрлык техника жэне технология</w:t>
                </w:r>
              </w:p>
            </w:txbxContent>
          </v:textbox>
          <w10:wrap anchorx="page" anchory="pag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203" type="#_x0000_t202" style="position:absolute;margin-left:339.75pt;margin-top:59.55pt;width:183.85pt;height:8.15pt;z-index:-188744057;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rPr>
                  <w:t>9амдт коргау жэне карантин</w:t>
                </w:r>
              </w:p>
            </w:txbxContent>
          </v:textbox>
          <w10:wrap anchorx="page" anchory="pag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20" type="#_x0000_t202" style="position:absolute;margin-left:79.5pt;margin-top:62.7pt;width:444pt;height:9.6pt;z-index:-188743974;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80"/>
                  </w:tabs>
                  <w:spacing w:line="240" w:lineRule="auto"/>
                </w:pPr>
                <w:r>
                  <w:rPr>
                    <w:rStyle w:val="af0"/>
                    <w:b/>
                    <w:bCs/>
                  </w:rPr>
                  <w:tab/>
                </w:r>
                <w:r>
                  <w:rPr>
                    <w:rStyle w:val="ae"/>
                    <w:b/>
                    <w:bCs/>
                  </w:rPr>
                  <w:t xml:space="preserve">Аграрлык </w:t>
                </w:r>
                <w:r>
                  <w:rPr>
                    <w:rStyle w:val="ae"/>
                    <w:b/>
                    <w:bCs/>
                  </w:rPr>
                  <w:t>техника жэне технология</w:t>
                </w:r>
              </w:p>
            </w:txbxContent>
          </v:textbox>
          <w10:wrap anchorx="page" anchory="pag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8" type="#_x0000_t202" style="position:absolute;margin-left:105.1pt;margin-top:61.35pt;width:418.3pt;height:9.6pt;z-index:-188743972;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366"/>
                  </w:tabs>
                  <w:spacing w:line="240" w:lineRule="auto"/>
                </w:pPr>
                <w:r>
                  <w:rPr>
                    <w:rStyle w:val="af0"/>
                    <w:b/>
                    <w:bCs/>
                  </w:rPr>
                  <w:tab/>
                </w:r>
                <w:r>
                  <w:rPr>
                    <w:rStyle w:val="ae"/>
                    <w:b/>
                    <w:bCs/>
                  </w:rPr>
                  <w:t>Аграрлык техника жэне технология</w:t>
                </w:r>
              </w:p>
            </w:txbxContent>
          </v:textbox>
          <w10:wrap anchorx="page" anchory="pag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7" type="#_x0000_t202" style="position:absolute;margin-left:105.1pt;margin-top:61.35pt;width:418.3pt;height:9.6pt;z-index:-188743971;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366"/>
                  </w:tabs>
                  <w:spacing w:line="240" w:lineRule="auto"/>
                </w:pPr>
                <w:r>
                  <w:rPr>
                    <w:rStyle w:val="af0"/>
                    <w:b/>
                    <w:bCs/>
                  </w:rPr>
                  <w:tab/>
                </w:r>
                <w:r>
                  <w:rPr>
                    <w:rStyle w:val="ae"/>
                    <w:b/>
                    <w:bCs/>
                  </w:rPr>
                  <w:t xml:space="preserve">Аграрлык техника </w:t>
                </w:r>
                <w:r>
                  <w:rPr>
                    <w:rStyle w:val="ae"/>
                    <w:b/>
                    <w:bCs/>
                  </w:rPr>
                  <w:t>жэне технология</w:t>
                </w:r>
              </w:p>
            </w:txbxContent>
          </v:textbox>
          <w10:wrap anchorx="page" anchory="pag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4" type="#_x0000_t202" style="position:absolute;margin-left:70.9pt;margin-top:62.8pt;width:311.75pt;height:8.15pt;z-index:-18874396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2" type="#_x0000_t202" style="position:absolute;margin-left:71.1pt;margin-top:61.55pt;width:445.45pt;height:10.1pt;z-index:-188743966;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11" type="#_x0000_t202" style="position:absolute;margin-left:105.1pt;margin-top:61.35pt;width:418.3pt;height:9.6pt;z-index:-188743965;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366"/>
                  </w:tabs>
                  <w:spacing w:line="240" w:lineRule="auto"/>
                </w:pPr>
                <w:r>
                  <w:rPr>
                    <w:rStyle w:val="af0"/>
                    <w:b/>
                    <w:bCs/>
                  </w:rPr>
                  <w:tab/>
                </w:r>
                <w:r>
                  <w:rPr>
                    <w:rStyle w:val="ae"/>
                    <w:b/>
                    <w:bCs/>
                  </w:rPr>
                  <w:t>Аграрлык техника жэне технология</w:t>
                </w:r>
              </w:p>
            </w:txbxContent>
          </v:textbox>
          <w10:wrap anchorx="page" anchory="pag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8" type="#_x0000_t202" style="position:absolute;margin-left:70.9pt;margin-top:62.8pt;width:311.75pt;height:8.15pt;z-index:-188743962;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6" type="#_x0000_t202" style="position:absolute;margin-left:71.1pt;margin-top:61.55pt;width:445.45pt;height:10.1pt;z-index:-188743960;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5" type="#_x0000_t202" style="position:absolute;margin-left:105.1pt;margin-top:61.35pt;width:418.3pt;height:9.6pt;z-index:-188743959;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366"/>
                  </w:tabs>
                  <w:spacing w:line="240" w:lineRule="auto"/>
                </w:pPr>
                <w:r>
                  <w:rPr>
                    <w:rStyle w:val="af0"/>
                    <w:b/>
                    <w:bCs/>
                  </w:rPr>
                  <w:tab/>
                </w:r>
                <w:r>
                  <w:rPr>
                    <w:rStyle w:val="ae"/>
                    <w:b/>
                    <w:bCs/>
                  </w:rPr>
                  <w:t>Аграрлык техника жэне технология</w:t>
                </w:r>
              </w:p>
            </w:txbxContent>
          </v:textbox>
          <w10:wrap anchorx="page" anchory="pag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2" type="#_x0000_t202" style="position:absolute;margin-left:70.9pt;margin-top:62.8pt;width:311.75pt;height:8.15pt;z-index:-188743956;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9" type="#_x0000_t202" style="position:absolute;margin-left:71.1pt;margin-top:59.3pt;width:305.5pt;height:8.15pt;z-index:-188744053;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p>
            </w:txbxContent>
          </v:textbox>
          <w10:wrap anchorx="page" anchory="pag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00" type="#_x0000_t202" style="position:absolute;margin-left:71.1pt;margin-top:61.55pt;width:445.45pt;height:10.1pt;z-index:-188743953;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9" type="#_x0000_t202" style="position:absolute;margin-left:78.8pt;margin-top:62.05pt;width:444.7pt;height:9.6pt;z-index:-188743952;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94"/>
                  </w:tabs>
                  <w:spacing w:line="240" w:lineRule="auto"/>
                </w:pPr>
                <w:r>
                  <w:rPr>
                    <w:rStyle w:val="af0"/>
                    <w:b/>
                    <w:bCs/>
                  </w:rPr>
                  <w:tab/>
                </w:r>
                <w:r>
                  <w:rPr>
                    <w:rStyle w:val="ae"/>
                    <w:b/>
                    <w:bCs/>
                  </w:rPr>
                  <w:t>Жаратылыстану гылымдары</w:t>
                </w:r>
              </w:p>
            </w:txbxContent>
          </v:textbox>
          <w10:wrap anchorx="page" anchory="pag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5" type="#_x0000_t202" style="position:absolute;margin-left:71.1pt;margin-top:61.55pt;width:445.45pt;height:10.1pt;z-index:-188743948;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4" type="#_x0000_t202" style="position:absolute;margin-left:78.8pt;margin-top:62.05pt;width:444.7pt;height:9.6pt;z-index:-188743947;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94"/>
                  </w:tabs>
                  <w:spacing w:line="240" w:lineRule="auto"/>
                </w:pPr>
                <w:r>
                  <w:rPr>
                    <w:rStyle w:val="af0"/>
                    <w:b/>
                    <w:bCs/>
                  </w:rPr>
                  <w:tab/>
                </w:r>
                <w:r>
                  <w:rPr>
                    <w:rStyle w:val="ae"/>
                    <w:b/>
                    <w:bCs/>
                  </w:rPr>
                  <w:t>Жаратылыстану гылымдары</w:t>
                </w:r>
              </w:p>
            </w:txbxContent>
          </v:textbox>
          <w10:wrap anchorx="page" anchory="pag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91" type="#_x0000_t202" style="position:absolute;margin-left:71.1pt;margin-top:63.5pt;width:311.75pt;height:8.15pt;z-index:-188743944;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9" type="#_x0000_t202" style="position:absolute;margin-left:71.1pt;margin-top:63.5pt;width:311.75pt;height:8.15pt;z-index:-188743942;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8" type="#_x0000_t202" style="position:absolute;margin-left:78.8pt;margin-top:62.05pt;width:444.7pt;height:9.6pt;z-index:-188743941;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94"/>
                  </w:tabs>
                  <w:spacing w:line="240" w:lineRule="auto"/>
                </w:pPr>
                <w:r>
                  <w:rPr>
                    <w:rStyle w:val="af0"/>
                    <w:b/>
                    <w:bCs/>
                  </w:rPr>
                  <w:tab/>
                </w:r>
                <w:r>
                  <w:rPr>
                    <w:rStyle w:val="ae"/>
                    <w:b/>
                    <w:bCs/>
                  </w:rPr>
                  <w:t>Жаратылыстану гылымдары</w:t>
                </w:r>
              </w:p>
            </w:txbxContent>
          </v:textbox>
          <w10:wrap anchorx="page" anchory="pag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5" type="#_x0000_t202" style="position:absolute;margin-left:71.1pt;margin-top:61.55pt;width:445.45pt;height:10.1pt;z-index:-188743938;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3" type="#_x0000_t202" style="position:absolute;margin-left:71.1pt;margin-top:61.55pt;width:445.45pt;height:10.1pt;z-index:-188743934;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09"/>
                  </w:tabs>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r>
                  <w:rPr>
                    <w:rStyle w:val="af0"/>
                    <w:b/>
                    <w:bCs/>
                    <w:lang w:val="en-US" w:eastAsia="en-US" w:bidi="en-US"/>
                  </w:rPr>
                  <w:tab/>
                </w:r>
              </w:p>
            </w:txbxContent>
          </v:textbox>
          <w10:wrap anchorx="page" anchory="pag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82" type="#_x0000_t202" style="position:absolute;margin-left:78.8pt;margin-top:62.05pt;width:444.7pt;height:9.6pt;z-index:-188743933;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94"/>
                  </w:tabs>
                  <w:spacing w:line="240" w:lineRule="auto"/>
                </w:pPr>
                <w:r>
                  <w:rPr>
                    <w:rStyle w:val="af0"/>
                    <w:b/>
                    <w:bCs/>
                  </w:rPr>
                  <w:tab/>
                </w:r>
                <w:r>
                  <w:rPr>
                    <w:rStyle w:val="ae"/>
                    <w:b/>
                    <w:bCs/>
                  </w:rPr>
                  <w:t>Жаратылыстану гылымдары</w:t>
                </w:r>
              </w:p>
            </w:txbxContent>
          </v:textbox>
          <w10:wrap anchorx="page" anchory="pag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9" type="#_x0000_t202" style="position:absolute;margin-left:350.4pt;margin-top:62.7pt;width:173.05pt;height:7.9pt;z-index:-188743930;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Жаратылыстану гылымдары</w:t>
                </w:r>
              </w:p>
            </w:txbxContent>
          </v:textbox>
          <w10:wrap anchorx="page" anchory="pag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7" type="#_x0000_t202" style="position:absolute;margin-left:78.8pt;margin-top:62.05pt;width:444.7pt;height:9.6pt;z-index:-188743928;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894"/>
                  </w:tabs>
                  <w:spacing w:line="240" w:lineRule="auto"/>
                </w:pPr>
                <w:r>
                  <w:rPr>
                    <w:rStyle w:val="af0"/>
                    <w:b/>
                    <w:bCs/>
                  </w:rPr>
                  <w:tab/>
                </w:r>
                <w:r>
                  <w:rPr>
                    <w:rStyle w:val="ae"/>
                    <w:b/>
                    <w:bCs/>
                  </w:rPr>
                  <w:t>Жаратылыстану гылымдары</w:t>
                </w:r>
              </w:p>
            </w:txbxContent>
          </v:textbox>
          <w10:wrap anchorx="page" anchory="pag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4" type="#_x0000_t202" style="position:absolute;margin-left:71.15pt;margin-top:59.3pt;width:311.75pt;height:8.15pt;z-index:-188743925;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2" type="#_x0000_t202" style="position:absolute;margin-left:71.15pt;margin-top:59.3pt;width:311.75pt;height:8.15pt;z-index:-188743923;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(51)</w:t>
                </w:r>
              </w:p>
            </w:txbxContent>
          </v:textbox>
          <w10:wrap anchorx="page" anchory="pag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71" type="#_x0000_t202" style="position:absolute;margin-left:401.05pt;margin-top:59.7pt;width:122.65pt;height:7.9pt;z-index:-188743922;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Техника гылымдары</w:t>
                </w:r>
              </w:p>
            </w:txbxContent>
          </v:textbox>
          <w10:wrap anchorx="page" anchory="pag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8" type="#_x0000_t202" style="position:absolute;margin-left:75.1pt;margin-top:61.1pt;width:448.55pt;height:9.6pt;z-index:-188743919;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71"/>
                  </w:tabs>
                  <w:spacing w:line="240" w:lineRule="auto"/>
                </w:pPr>
                <w:r>
                  <w:rPr>
                    <w:rStyle w:val="af0"/>
                    <w:b/>
                    <w:bCs/>
                  </w:rPr>
                  <w:tab/>
                </w:r>
                <w:r>
                  <w:rPr>
                    <w:rStyle w:val="ae"/>
                    <w:b/>
                    <w:bCs/>
                  </w:rPr>
                  <w:t>Техника гылымдары</w:t>
                </w:r>
              </w:p>
            </w:txbxContent>
          </v:textbox>
          <w10:wrap anchorx="page" anchory="pag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6" type="#_x0000_t202" style="position:absolute;margin-left:71.15pt;margin-top:59.3pt;width:311.75pt;height:8.15pt;z-index:-188743917;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w:t>
                </w:r>
                <w:r>
                  <w:rPr>
                    <w:rStyle w:val="ae"/>
                    <w:b/>
                    <w:bCs/>
                    <w:lang w:val="en-US" w:eastAsia="en-US" w:bidi="en-US"/>
                  </w:rPr>
                  <w:t>2 (51)</w:t>
                </w:r>
              </w:p>
            </w:txbxContent>
          </v:textbox>
          <w10:wrap anchorx="page" anchory="pag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5" type="#_x0000_t202" style="position:absolute;margin-left:401.05pt;margin-top:59.7pt;width:122.65pt;height:7.9pt;z-index:-188743916;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Техника гылымдары</w:t>
                </w:r>
              </w:p>
            </w:txbxContent>
          </v:textbox>
          <w10:wrap anchorx="page" anchory="pag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6" type="#_x0000_t202" style="position:absolute;margin-left:339.75pt;margin-top:59.55pt;width:183.85pt;height:8.15pt;z-index:-188744050;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rPr>
                  <w:t>9амдт коргау жэне карантин</w:t>
                </w:r>
              </w:p>
            </w:txbxContent>
          </v:textbox>
          <w10:wrap anchorx="page" anchory="pag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2" type="#_x0000_t202" style="position:absolute;margin-left:75pt;margin-top:59.8pt;width:448.55pt;height:9.6pt;z-index:-188743913;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tabs>
                    <w:tab w:val="right" w:pos="8971"/>
                  </w:tabs>
                  <w:spacing w:line="240" w:lineRule="auto"/>
                </w:pPr>
                <w:r>
                  <w:rPr>
                    <w:rStyle w:val="af0"/>
                    <w:b/>
                    <w:bCs/>
                  </w:rPr>
                  <w:tab/>
                </w:r>
                <w:r>
                  <w:rPr>
                    <w:rStyle w:val="ae"/>
                    <w:b/>
                    <w:bCs/>
                  </w:rPr>
                  <w:t>Техника гылымдары</w:t>
                </w:r>
              </w:p>
            </w:txbxContent>
          </v:textbox>
          <w10:wrap anchorx="page" anchory="pag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60" type="#_x0000_t202" style="position:absolute;margin-left:71.15pt;margin-top:59.3pt;width:311.75pt;height:8.15pt;z-index:-188743911;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lang w:val="en-US" w:eastAsia="en-US" w:bidi="en-US"/>
                  </w:rPr>
                  <w:t xml:space="preserve">ISSN 2305-9397. FbrnbiM </w:t>
                </w:r>
                <w:r>
                  <w:rPr>
                    <w:rStyle w:val="ae"/>
                    <w:b/>
                    <w:bCs/>
                  </w:rPr>
                  <w:t xml:space="preserve">жэне бЫм. </w:t>
                </w:r>
                <w:r>
                  <w:rPr>
                    <w:rStyle w:val="ae"/>
                    <w:b/>
                    <w:bCs/>
                    <w:lang w:val="en-US" w:eastAsia="en-US" w:bidi="en-US"/>
                  </w:rPr>
                  <w:t>2018. №2 (</w:t>
                </w:r>
                <w:r>
                  <w:rPr>
                    <w:rStyle w:val="ae"/>
                    <w:b/>
                    <w:bCs/>
                    <w:lang w:val="en-US" w:eastAsia="en-US" w:bidi="en-US"/>
                  </w:rPr>
                  <w:t>51)</w:t>
                </w:r>
              </w:p>
            </w:txbxContent>
          </v:textbox>
          <w10:wrap anchorx="page" anchory="pag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9" type="#_x0000_t202" style="position:absolute;margin-left:401.05pt;margin-top:59.7pt;width:122.65pt;height:7.9pt;z-index:-188743910;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Техника гылымдары</w:t>
                </w:r>
              </w:p>
            </w:txbxContent>
          </v:textbox>
          <w10:wrap anchorx="page" anchory="pag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6" type="#_x0000_t202" style="position:absolute;margin-left:401.05pt;margin-top:59.7pt;width:122.65pt;height:7.9pt;z-index:-188743907;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e"/>
                    <w:b/>
                    <w:bCs/>
                  </w:rPr>
                  <w:t>Техника гылымдары</w:t>
                </w:r>
              </w:p>
            </w:txbxContent>
          </v:textbox>
          <w10:wrap anchorx="page" anchory="pag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050" type="#_x0000_t202" style="position:absolute;margin-left:245.05pt;margin-top:78.5pt;width:118.3pt;height:6.95pt;z-index:-188743899;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TimesNewRoman9pt"/>
                    <w:rFonts w:eastAsia="Cambria"/>
                    <w:b/>
                    <w:bCs/>
                  </w:rPr>
                  <w:t>Авторларга ауналган ереже</w:t>
                </w:r>
              </w:p>
            </w:txbxContent>
          </v:textbox>
          <w10:wrap anchorx="page" anchory="pag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07D1" w:rsidRDefault="003007D1">
    <w:pPr>
      <w:rPr>
        <w:sz w:val="2"/>
        <w:szCs w:val="2"/>
      </w:rPr>
    </w:pPr>
    <w:r w:rsidRPr="003007D1">
      <w:pict>
        <v:shapetype id="_x0000_t202" coordsize="21600,21600" o:spt="202" path="m,l,21600r21600,l21600,xe">
          <v:stroke joinstyle="miter"/>
          <v:path gradientshapeok="t" o:connecttype="rect"/>
        </v:shapetype>
        <v:shape id="_x0000_s2194" type="#_x0000_t202" style="position:absolute;margin-left:56.9pt;margin-top:38.7pt;width:305.3pt;height:8.15pt;z-index:-188744048;mso-wrap-style:none;mso-wrap-distance-left:5pt;mso-wrap-distance-right:5pt;mso-position-horizontal-relative:page;mso-position-vertical-relative:page" wrapcoords="0 0" filled="f" stroked="f">
          <v:textbox style="mso-fit-shape-to-text:t" inset="0,0,0,0">
            <w:txbxContent>
              <w:p w:rsidR="003007D1" w:rsidRDefault="00074044">
                <w:pPr>
                  <w:pStyle w:val="a7"/>
                  <w:shd w:val="clear" w:color="auto" w:fill="auto"/>
                  <w:spacing w:line="240" w:lineRule="auto"/>
                </w:pPr>
                <w:r>
                  <w:rPr>
                    <w:rStyle w:val="a8"/>
                    <w:b/>
                    <w:bCs/>
                    <w:lang w:val="en-US" w:eastAsia="en-US" w:bidi="en-US"/>
                  </w:rPr>
                  <w:t xml:space="preserve">ISSN 2305-9397. FbrnbiM </w:t>
                </w:r>
                <w:r>
                  <w:rPr>
                    <w:rStyle w:val="a8"/>
                    <w:b/>
                    <w:bCs/>
                  </w:rPr>
                  <w:t xml:space="preserve">жэне бЫм. </w:t>
                </w:r>
                <w:r>
                  <w:rPr>
                    <w:rStyle w:val="a8"/>
                    <w:b/>
                    <w:bCs/>
                    <w:lang w:val="en-US" w:eastAsia="en-US" w:bidi="en-US"/>
                  </w:rPr>
                  <w:t>2018. №2 (51)</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20BE3"/>
    <w:multiLevelType w:val="multilevel"/>
    <w:tmpl w:val="651665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A7B35BB"/>
    <w:multiLevelType w:val="multilevel"/>
    <w:tmpl w:val="17A0B4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AB57B6F"/>
    <w:multiLevelType w:val="multilevel"/>
    <w:tmpl w:val="4C2EFF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BE16339"/>
    <w:multiLevelType w:val="multilevel"/>
    <w:tmpl w:val="BD4A61E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D6F18D9"/>
    <w:multiLevelType w:val="multilevel"/>
    <w:tmpl w:val="C2A835A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E057D07"/>
    <w:multiLevelType w:val="multilevel"/>
    <w:tmpl w:val="998CF66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E306D20"/>
    <w:multiLevelType w:val="multilevel"/>
    <w:tmpl w:val="8B0012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14657AE"/>
    <w:multiLevelType w:val="multilevel"/>
    <w:tmpl w:val="06FAE122"/>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3C47A40"/>
    <w:multiLevelType w:val="multilevel"/>
    <w:tmpl w:val="866C577C"/>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3CB19A8"/>
    <w:multiLevelType w:val="multilevel"/>
    <w:tmpl w:val="CED0A4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41A5FA2"/>
    <w:multiLevelType w:val="multilevel"/>
    <w:tmpl w:val="25849A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6185653"/>
    <w:multiLevelType w:val="multilevel"/>
    <w:tmpl w:val="DB60735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6252F91"/>
    <w:multiLevelType w:val="multilevel"/>
    <w:tmpl w:val="1B5888FA"/>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6295D48"/>
    <w:multiLevelType w:val="multilevel"/>
    <w:tmpl w:val="B5F4FDD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7C400C0"/>
    <w:multiLevelType w:val="multilevel"/>
    <w:tmpl w:val="0B807FCC"/>
    <w:lvl w:ilvl="0">
      <w:start w:val="9"/>
      <w:numFmt w:val="decimal"/>
      <w:lvlText w:val="102,%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19A87596"/>
    <w:multiLevelType w:val="multilevel"/>
    <w:tmpl w:val="89143D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19DD5893"/>
    <w:multiLevelType w:val="multilevel"/>
    <w:tmpl w:val="AB848F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A0F664F"/>
    <w:multiLevelType w:val="multilevel"/>
    <w:tmpl w:val="743A5E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1B6112C0"/>
    <w:multiLevelType w:val="multilevel"/>
    <w:tmpl w:val="E2C2EA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1C244966"/>
    <w:multiLevelType w:val="multilevel"/>
    <w:tmpl w:val="2BA2663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06217B4"/>
    <w:multiLevelType w:val="multilevel"/>
    <w:tmpl w:val="35C2D6A2"/>
    <w:lvl w:ilvl="0">
      <w:start w:val="8"/>
      <w:numFmt w:val="decimal"/>
      <w:lvlText w:val="134,%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1CC49B7"/>
    <w:multiLevelType w:val="multilevel"/>
    <w:tmpl w:val="492A1E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1D764C7"/>
    <w:multiLevelType w:val="multilevel"/>
    <w:tmpl w:val="C580355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4E2385E"/>
    <w:multiLevelType w:val="multilevel"/>
    <w:tmpl w:val="42B80CF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267E7A6A"/>
    <w:multiLevelType w:val="multilevel"/>
    <w:tmpl w:val="22EE4B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270B7CFA"/>
    <w:multiLevelType w:val="multilevel"/>
    <w:tmpl w:val="8B502404"/>
    <w:lvl w:ilvl="0">
      <w:start w:val="9"/>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27AC3BDD"/>
    <w:multiLevelType w:val="multilevel"/>
    <w:tmpl w:val="897A940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28B44783"/>
    <w:multiLevelType w:val="multilevel"/>
    <w:tmpl w:val="5B124AC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292A79B9"/>
    <w:multiLevelType w:val="multilevel"/>
    <w:tmpl w:val="23B4124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2A995C9C"/>
    <w:multiLevelType w:val="multilevel"/>
    <w:tmpl w:val="302ED056"/>
    <w:lvl w:ilvl="0">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2ACA4219"/>
    <w:multiLevelType w:val="multilevel"/>
    <w:tmpl w:val="1B34EB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2F4D6143"/>
    <w:multiLevelType w:val="multilevel"/>
    <w:tmpl w:val="2D0466BA"/>
    <w:lvl w:ilvl="0">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2F9B7EBB"/>
    <w:multiLevelType w:val="multilevel"/>
    <w:tmpl w:val="3DCAC6C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30DF0608"/>
    <w:multiLevelType w:val="multilevel"/>
    <w:tmpl w:val="3EF83E1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3340604E"/>
    <w:multiLevelType w:val="multilevel"/>
    <w:tmpl w:val="B2CCD08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3695315F"/>
    <w:multiLevelType w:val="multilevel"/>
    <w:tmpl w:val="69A664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379B7950"/>
    <w:multiLevelType w:val="multilevel"/>
    <w:tmpl w:val="A9CC9A6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381E0551"/>
    <w:multiLevelType w:val="multilevel"/>
    <w:tmpl w:val="6E94C0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3900059A"/>
    <w:multiLevelType w:val="multilevel"/>
    <w:tmpl w:val="37BCA5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3A26066D"/>
    <w:multiLevelType w:val="multilevel"/>
    <w:tmpl w:val="6BE48B44"/>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3D110043"/>
    <w:multiLevelType w:val="multilevel"/>
    <w:tmpl w:val="78D05A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42CB2B20"/>
    <w:multiLevelType w:val="multilevel"/>
    <w:tmpl w:val="4C8617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439B5805"/>
    <w:multiLevelType w:val="multilevel"/>
    <w:tmpl w:val="DF6837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475C5002"/>
    <w:multiLevelType w:val="multilevel"/>
    <w:tmpl w:val="452AC2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49230EF9"/>
    <w:multiLevelType w:val="multilevel"/>
    <w:tmpl w:val="0DA611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4A29481E"/>
    <w:multiLevelType w:val="multilevel"/>
    <w:tmpl w:val="E54E9D5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4B5E28FF"/>
    <w:multiLevelType w:val="multilevel"/>
    <w:tmpl w:val="0394A7E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4B7476A1"/>
    <w:multiLevelType w:val="multilevel"/>
    <w:tmpl w:val="A0B81964"/>
    <w:lvl w:ilvl="0">
      <w:start w:val="5"/>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4C8D7842"/>
    <w:multiLevelType w:val="multilevel"/>
    <w:tmpl w:val="B9D80488"/>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4E5844C1"/>
    <w:multiLevelType w:val="multilevel"/>
    <w:tmpl w:val="E8D24D3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4E780B7B"/>
    <w:multiLevelType w:val="multilevel"/>
    <w:tmpl w:val="4080D8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53424ED8"/>
    <w:multiLevelType w:val="multilevel"/>
    <w:tmpl w:val="E25223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55072323"/>
    <w:multiLevelType w:val="multilevel"/>
    <w:tmpl w:val="7F6024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57035498"/>
    <w:multiLevelType w:val="multilevel"/>
    <w:tmpl w:val="F8DA6F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57F469EB"/>
    <w:multiLevelType w:val="multilevel"/>
    <w:tmpl w:val="71541E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580C030B"/>
    <w:multiLevelType w:val="multilevel"/>
    <w:tmpl w:val="F0741F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5822512F"/>
    <w:multiLevelType w:val="multilevel"/>
    <w:tmpl w:val="7A30119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589F26E2"/>
    <w:multiLevelType w:val="multilevel"/>
    <w:tmpl w:val="A88A68B4"/>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5A757C64"/>
    <w:multiLevelType w:val="multilevel"/>
    <w:tmpl w:val="B462AD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5C0B56C6"/>
    <w:multiLevelType w:val="multilevel"/>
    <w:tmpl w:val="7026EC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0"/>
        <w:w w:val="100"/>
        <w:position w:val="0"/>
        <w:sz w:val="12"/>
        <w:szCs w:val="1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5C8A5771"/>
    <w:multiLevelType w:val="multilevel"/>
    <w:tmpl w:val="B5EE24C8"/>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5E2A3ABF"/>
    <w:multiLevelType w:val="multilevel"/>
    <w:tmpl w:val="CC0451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5FD40587"/>
    <w:multiLevelType w:val="multilevel"/>
    <w:tmpl w:val="964692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64D46631"/>
    <w:multiLevelType w:val="multilevel"/>
    <w:tmpl w:val="79760F6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64F259C7"/>
    <w:multiLevelType w:val="multilevel"/>
    <w:tmpl w:val="E17604A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693D0868"/>
    <w:multiLevelType w:val="multilevel"/>
    <w:tmpl w:val="56FA33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6A7967E6"/>
    <w:multiLevelType w:val="multilevel"/>
    <w:tmpl w:val="5A4A5F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6B13751D"/>
    <w:multiLevelType w:val="multilevel"/>
    <w:tmpl w:val="409608F6"/>
    <w:lvl w:ilvl="0">
      <w:start w:val="5"/>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6B54417B"/>
    <w:multiLevelType w:val="multilevel"/>
    <w:tmpl w:val="98A0C8D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6C066BFE"/>
    <w:multiLevelType w:val="multilevel"/>
    <w:tmpl w:val="8AB829A2"/>
    <w:lvl w:ilvl="0">
      <w:start w:val="5"/>
      <w:numFmt w:val="decimal"/>
      <w:lvlText w:val="5753,%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6CCD380D"/>
    <w:multiLevelType w:val="multilevel"/>
    <w:tmpl w:val="08EC87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6D942705"/>
    <w:multiLevelType w:val="multilevel"/>
    <w:tmpl w:val="24E6134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6E5B71A6"/>
    <w:multiLevelType w:val="multilevel"/>
    <w:tmpl w:val="821017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6E615C05"/>
    <w:multiLevelType w:val="multilevel"/>
    <w:tmpl w:val="FC1E8F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6F1368A1"/>
    <w:multiLevelType w:val="multilevel"/>
    <w:tmpl w:val="8EF0068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6F4A3537"/>
    <w:multiLevelType w:val="multilevel"/>
    <w:tmpl w:val="9D9041B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nsid w:val="73FA01BF"/>
    <w:multiLevelType w:val="multilevel"/>
    <w:tmpl w:val="51BE7D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772F217B"/>
    <w:multiLevelType w:val="multilevel"/>
    <w:tmpl w:val="2DFA5AFE"/>
    <w:lvl w:ilvl="0">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7850739F"/>
    <w:multiLevelType w:val="multilevel"/>
    <w:tmpl w:val="F3DA76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nsid w:val="79405047"/>
    <w:multiLevelType w:val="multilevel"/>
    <w:tmpl w:val="01300C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nsid w:val="7CC43508"/>
    <w:multiLevelType w:val="multilevel"/>
    <w:tmpl w:val="6658A8F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nsid w:val="7CEA6B4E"/>
    <w:multiLevelType w:val="multilevel"/>
    <w:tmpl w:val="AE34985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3"/>
  </w:num>
  <w:num w:numId="2">
    <w:abstractNumId w:val="72"/>
  </w:num>
  <w:num w:numId="3">
    <w:abstractNumId w:val="68"/>
  </w:num>
  <w:num w:numId="4">
    <w:abstractNumId w:val="32"/>
  </w:num>
  <w:num w:numId="5">
    <w:abstractNumId w:val="55"/>
  </w:num>
  <w:num w:numId="6">
    <w:abstractNumId w:val="74"/>
  </w:num>
  <w:num w:numId="7">
    <w:abstractNumId w:val="2"/>
  </w:num>
  <w:num w:numId="8">
    <w:abstractNumId w:val="52"/>
  </w:num>
  <w:num w:numId="9">
    <w:abstractNumId w:val="67"/>
  </w:num>
  <w:num w:numId="10">
    <w:abstractNumId w:val="20"/>
  </w:num>
  <w:num w:numId="11">
    <w:abstractNumId w:val="61"/>
  </w:num>
  <w:num w:numId="12">
    <w:abstractNumId w:val="37"/>
  </w:num>
  <w:num w:numId="13">
    <w:abstractNumId w:val="28"/>
  </w:num>
  <w:num w:numId="14">
    <w:abstractNumId w:val="48"/>
  </w:num>
  <w:num w:numId="15">
    <w:abstractNumId w:val="12"/>
  </w:num>
  <w:num w:numId="16">
    <w:abstractNumId w:val="26"/>
  </w:num>
  <w:num w:numId="17">
    <w:abstractNumId w:val="16"/>
  </w:num>
  <w:num w:numId="18">
    <w:abstractNumId w:val="4"/>
  </w:num>
  <w:num w:numId="19">
    <w:abstractNumId w:val="47"/>
  </w:num>
  <w:num w:numId="20">
    <w:abstractNumId w:val="34"/>
  </w:num>
  <w:num w:numId="21">
    <w:abstractNumId w:val="22"/>
  </w:num>
  <w:num w:numId="22">
    <w:abstractNumId w:val="71"/>
  </w:num>
  <w:num w:numId="23">
    <w:abstractNumId w:val="1"/>
  </w:num>
  <w:num w:numId="24">
    <w:abstractNumId w:val="78"/>
  </w:num>
  <w:num w:numId="25">
    <w:abstractNumId w:val="51"/>
  </w:num>
  <w:num w:numId="26">
    <w:abstractNumId w:val="23"/>
  </w:num>
  <w:num w:numId="27">
    <w:abstractNumId w:val="6"/>
  </w:num>
  <w:num w:numId="28">
    <w:abstractNumId w:val="33"/>
  </w:num>
  <w:num w:numId="29">
    <w:abstractNumId w:val="66"/>
  </w:num>
  <w:num w:numId="30">
    <w:abstractNumId w:val="81"/>
  </w:num>
  <w:num w:numId="31">
    <w:abstractNumId w:val="8"/>
  </w:num>
  <w:num w:numId="32">
    <w:abstractNumId w:val="64"/>
  </w:num>
  <w:num w:numId="33">
    <w:abstractNumId w:val="73"/>
  </w:num>
  <w:num w:numId="34">
    <w:abstractNumId w:val="70"/>
  </w:num>
  <w:num w:numId="35">
    <w:abstractNumId w:val="24"/>
  </w:num>
  <w:num w:numId="36">
    <w:abstractNumId w:val="43"/>
  </w:num>
  <w:num w:numId="37">
    <w:abstractNumId w:val="65"/>
  </w:num>
  <w:num w:numId="38">
    <w:abstractNumId w:val="9"/>
  </w:num>
  <w:num w:numId="39">
    <w:abstractNumId w:val="40"/>
  </w:num>
  <w:num w:numId="40">
    <w:abstractNumId w:val="5"/>
  </w:num>
  <w:num w:numId="41">
    <w:abstractNumId w:val="35"/>
  </w:num>
  <w:num w:numId="42">
    <w:abstractNumId w:val="60"/>
  </w:num>
  <w:num w:numId="43">
    <w:abstractNumId w:val="44"/>
  </w:num>
  <w:num w:numId="44">
    <w:abstractNumId w:val="10"/>
  </w:num>
  <w:num w:numId="45">
    <w:abstractNumId w:val="62"/>
  </w:num>
  <w:num w:numId="46">
    <w:abstractNumId w:val="29"/>
  </w:num>
  <w:num w:numId="47">
    <w:abstractNumId w:val="77"/>
  </w:num>
  <w:num w:numId="48">
    <w:abstractNumId w:val="31"/>
  </w:num>
  <w:num w:numId="49">
    <w:abstractNumId w:val="36"/>
  </w:num>
  <w:num w:numId="50">
    <w:abstractNumId w:val="39"/>
  </w:num>
  <w:num w:numId="51">
    <w:abstractNumId w:val="30"/>
  </w:num>
  <w:num w:numId="52">
    <w:abstractNumId w:val="75"/>
  </w:num>
  <w:num w:numId="53">
    <w:abstractNumId w:val="14"/>
  </w:num>
  <w:num w:numId="54">
    <w:abstractNumId w:val="25"/>
  </w:num>
  <w:num w:numId="55">
    <w:abstractNumId w:val="15"/>
  </w:num>
  <w:num w:numId="56">
    <w:abstractNumId w:val="69"/>
  </w:num>
  <w:num w:numId="57">
    <w:abstractNumId w:val="42"/>
  </w:num>
  <w:num w:numId="58">
    <w:abstractNumId w:val="57"/>
  </w:num>
  <w:num w:numId="59">
    <w:abstractNumId w:val="3"/>
  </w:num>
  <w:num w:numId="60">
    <w:abstractNumId w:val="21"/>
  </w:num>
  <w:num w:numId="61">
    <w:abstractNumId w:val="13"/>
  </w:num>
  <w:num w:numId="62">
    <w:abstractNumId w:val="56"/>
  </w:num>
  <w:num w:numId="63">
    <w:abstractNumId w:val="46"/>
  </w:num>
  <w:num w:numId="64">
    <w:abstractNumId w:val="59"/>
  </w:num>
  <w:num w:numId="65">
    <w:abstractNumId w:val="19"/>
  </w:num>
  <w:num w:numId="66">
    <w:abstractNumId w:val="45"/>
  </w:num>
  <w:num w:numId="67">
    <w:abstractNumId w:val="18"/>
  </w:num>
  <w:num w:numId="68">
    <w:abstractNumId w:val="58"/>
  </w:num>
  <w:num w:numId="69">
    <w:abstractNumId w:val="54"/>
  </w:num>
  <w:num w:numId="70">
    <w:abstractNumId w:val="63"/>
  </w:num>
  <w:num w:numId="71">
    <w:abstractNumId w:val="38"/>
  </w:num>
  <w:num w:numId="72">
    <w:abstractNumId w:val="17"/>
  </w:num>
  <w:num w:numId="73">
    <w:abstractNumId w:val="79"/>
  </w:num>
  <w:num w:numId="74">
    <w:abstractNumId w:val="76"/>
  </w:num>
  <w:num w:numId="75">
    <w:abstractNumId w:val="0"/>
  </w:num>
  <w:num w:numId="76">
    <w:abstractNumId w:val="80"/>
  </w:num>
  <w:num w:numId="77">
    <w:abstractNumId w:val="41"/>
  </w:num>
  <w:num w:numId="78">
    <w:abstractNumId w:val="11"/>
  </w:num>
  <w:num w:numId="79">
    <w:abstractNumId w:val="50"/>
  </w:num>
  <w:num w:numId="80">
    <w:abstractNumId w:val="7"/>
  </w:num>
  <w:num w:numId="81">
    <w:abstractNumId w:val="27"/>
  </w:num>
  <w:num w:numId="82">
    <w:abstractNumId w:val="49"/>
  </w:num>
  <w:numIdMacAtCleanup w:val="8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08"/>
  <w:evenAndOddHeaders/>
  <w:drawingGridHorizontalSpacing w:val="181"/>
  <w:drawingGridVerticalSpacing w:val="181"/>
  <w:characterSpacingControl w:val="compressPunctuation"/>
  <w:hdrShapeDefaults>
    <o:shapedefaults v:ext="edit" spidmax="3074"/>
    <o:shapelayout v:ext="edit">
      <o:idmap v:ext="edit" data="2"/>
    </o:shapelayout>
  </w:hdrShapeDefaults>
  <w:footnotePr>
    <w:footnote w:id="0"/>
    <w:footnote w:id="1"/>
  </w:footnotePr>
  <w:endnotePr>
    <w:endnote w:id="0"/>
    <w:endnote w:id="1"/>
  </w:endnotePr>
  <w:compat>
    <w:doNotExpandShiftReturn/>
    <w:useFELayout/>
  </w:compat>
  <w:rsids>
    <w:rsidRoot w:val="003007D1"/>
    <w:rsid w:val="00074044"/>
    <w:rsid w:val="003007D1"/>
    <w:rsid w:val="00BE7F8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007D1"/>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007D1"/>
    <w:rPr>
      <w:color w:val="0066CC"/>
      <w:u w:val="single"/>
    </w:rPr>
  </w:style>
  <w:style w:type="character" w:customStyle="1" w:styleId="a4">
    <w:name w:val="Сноска_"/>
    <w:basedOn w:val="a0"/>
    <w:link w:val="a5"/>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2">
    <w:name w:val="Сноска (2)_"/>
    <w:basedOn w:val="a0"/>
    <w:link w:val="20"/>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295pt0pt">
    <w:name w:val="Сноска (2) + 9;5 pt;Курсив;Интервал 0 pt"/>
    <w:basedOn w:val="2"/>
    <w:rsid w:val="003007D1"/>
    <w:rPr>
      <w:i/>
      <w:iCs/>
      <w:color w:val="000000"/>
      <w:spacing w:val="10"/>
      <w:w w:val="100"/>
      <w:position w:val="0"/>
      <w:sz w:val="19"/>
      <w:szCs w:val="19"/>
      <w:lang w:val="en-US" w:eastAsia="en-US" w:bidi="en-US"/>
    </w:rPr>
  </w:style>
  <w:style w:type="character" w:customStyle="1" w:styleId="21">
    <w:name w:val="Основной текст (2)_"/>
    <w:basedOn w:val="a0"/>
    <w:link w:val="22"/>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210pt">
    <w:name w:val="Основной текст (2) + 10 pt;Полужирный"/>
    <w:basedOn w:val="21"/>
    <w:rsid w:val="003007D1"/>
    <w:rPr>
      <w:b/>
      <w:bCs/>
      <w:color w:val="000000"/>
      <w:spacing w:val="0"/>
      <w:w w:val="100"/>
      <w:position w:val="0"/>
      <w:sz w:val="20"/>
      <w:szCs w:val="20"/>
      <w:lang w:val="ru-RU" w:eastAsia="ru-RU" w:bidi="ru-RU"/>
    </w:rPr>
  </w:style>
  <w:style w:type="character" w:customStyle="1" w:styleId="210pt0">
    <w:name w:val="Основной текст (2) + 10 pt"/>
    <w:basedOn w:val="21"/>
    <w:rsid w:val="003007D1"/>
    <w:rPr>
      <w:color w:val="000000"/>
      <w:spacing w:val="0"/>
      <w:w w:val="100"/>
      <w:position w:val="0"/>
      <w:sz w:val="20"/>
      <w:szCs w:val="20"/>
      <w:lang w:val="en-US" w:eastAsia="en-US" w:bidi="en-US"/>
    </w:rPr>
  </w:style>
  <w:style w:type="character" w:customStyle="1" w:styleId="3">
    <w:name w:val="Основной текст (3)_"/>
    <w:basedOn w:val="a0"/>
    <w:link w:val="30"/>
    <w:rsid w:val="003007D1"/>
    <w:rPr>
      <w:rFonts w:ascii="Times New Roman" w:eastAsia="Times New Roman" w:hAnsi="Times New Roman" w:cs="Times New Roman"/>
      <w:b/>
      <w:bCs/>
      <w:i w:val="0"/>
      <w:iCs w:val="0"/>
      <w:smallCaps w:val="0"/>
      <w:strike w:val="0"/>
      <w:sz w:val="28"/>
      <w:szCs w:val="28"/>
      <w:u w:val="none"/>
      <w:lang w:val="en-US" w:eastAsia="en-US" w:bidi="en-US"/>
    </w:rPr>
  </w:style>
  <w:style w:type="character" w:customStyle="1" w:styleId="31">
    <w:name w:val="Основной текст (3)"/>
    <w:basedOn w:val="3"/>
    <w:rsid w:val="003007D1"/>
    <w:rPr>
      <w:color w:val="000000"/>
      <w:spacing w:val="0"/>
      <w:w w:val="100"/>
      <w:position w:val="0"/>
    </w:rPr>
  </w:style>
  <w:style w:type="character" w:customStyle="1" w:styleId="4">
    <w:name w:val="Основной текст (4)_"/>
    <w:basedOn w:val="a0"/>
    <w:link w:val="40"/>
    <w:rsid w:val="003007D1"/>
    <w:rPr>
      <w:rFonts w:ascii="Times New Roman" w:eastAsia="Times New Roman" w:hAnsi="Times New Roman" w:cs="Times New Roman"/>
      <w:b/>
      <w:bCs/>
      <w:i/>
      <w:iCs/>
      <w:smallCaps w:val="0"/>
      <w:strike w:val="0"/>
      <w:sz w:val="28"/>
      <w:szCs w:val="28"/>
      <w:u w:val="none"/>
    </w:rPr>
  </w:style>
  <w:style w:type="character" w:customStyle="1" w:styleId="41">
    <w:name w:val="Основной текст (4)"/>
    <w:basedOn w:val="4"/>
    <w:rsid w:val="003007D1"/>
    <w:rPr>
      <w:color w:val="000000"/>
      <w:spacing w:val="0"/>
      <w:w w:val="100"/>
      <w:position w:val="0"/>
      <w:lang w:val="ru-RU" w:eastAsia="ru-RU" w:bidi="ru-RU"/>
    </w:rPr>
  </w:style>
  <w:style w:type="character" w:customStyle="1" w:styleId="5">
    <w:name w:val="Основной текст (5)"/>
    <w:basedOn w:val="a0"/>
    <w:rsid w:val="003007D1"/>
    <w:rPr>
      <w:rFonts w:ascii="Times New Roman" w:eastAsia="Times New Roman" w:hAnsi="Times New Roman" w:cs="Times New Roman"/>
      <w:b w:val="0"/>
      <w:bCs w:val="0"/>
      <w:i w:val="0"/>
      <w:iCs w:val="0"/>
      <w:smallCaps w:val="0"/>
      <w:strike w:val="0"/>
      <w:sz w:val="28"/>
      <w:szCs w:val="28"/>
      <w:u w:val="none"/>
    </w:rPr>
  </w:style>
  <w:style w:type="character" w:customStyle="1" w:styleId="6">
    <w:name w:val="Основной текст (6)_"/>
    <w:basedOn w:val="a0"/>
    <w:link w:val="60"/>
    <w:rsid w:val="003007D1"/>
    <w:rPr>
      <w:rFonts w:ascii="Times New Roman" w:eastAsia="Times New Roman" w:hAnsi="Times New Roman" w:cs="Times New Roman"/>
      <w:b/>
      <w:bCs/>
      <w:i w:val="0"/>
      <w:iCs w:val="0"/>
      <w:smallCaps w:val="0"/>
      <w:strike w:val="0"/>
      <w:sz w:val="72"/>
      <w:szCs w:val="72"/>
      <w:u w:val="none"/>
    </w:rPr>
  </w:style>
  <w:style w:type="character" w:customStyle="1" w:styleId="61">
    <w:name w:val="Основной текст (6)"/>
    <w:basedOn w:val="6"/>
    <w:rsid w:val="003007D1"/>
    <w:rPr>
      <w:color w:val="000000"/>
      <w:spacing w:val="0"/>
      <w:w w:val="100"/>
      <w:position w:val="0"/>
      <w:lang w:val="ru-RU" w:eastAsia="ru-RU" w:bidi="ru-RU"/>
    </w:rPr>
  </w:style>
  <w:style w:type="character" w:customStyle="1" w:styleId="23">
    <w:name w:val="Основной текст (2)"/>
    <w:basedOn w:val="21"/>
    <w:rsid w:val="003007D1"/>
    <w:rPr>
      <w:color w:val="000000"/>
      <w:spacing w:val="0"/>
      <w:w w:val="100"/>
      <w:position w:val="0"/>
      <w:lang w:val="ru-RU" w:eastAsia="ru-RU" w:bidi="ru-RU"/>
    </w:rPr>
  </w:style>
  <w:style w:type="character" w:customStyle="1" w:styleId="a6">
    <w:name w:val="Колонтитул_"/>
    <w:basedOn w:val="a0"/>
    <w:link w:val="a7"/>
    <w:rsid w:val="003007D1"/>
    <w:rPr>
      <w:rFonts w:ascii="Cambria" w:eastAsia="Cambria" w:hAnsi="Cambria" w:cs="Cambria"/>
      <w:b/>
      <w:bCs/>
      <w:i w:val="0"/>
      <w:iCs w:val="0"/>
      <w:smallCaps w:val="0"/>
      <w:strike w:val="0"/>
      <w:sz w:val="22"/>
      <w:szCs w:val="22"/>
      <w:u w:val="none"/>
    </w:rPr>
  </w:style>
  <w:style w:type="character" w:customStyle="1" w:styleId="a8">
    <w:name w:val="Колонтитул"/>
    <w:basedOn w:val="a6"/>
    <w:rsid w:val="003007D1"/>
    <w:rPr>
      <w:color w:val="000000"/>
      <w:spacing w:val="0"/>
      <w:w w:val="100"/>
      <w:position w:val="0"/>
      <w:u w:val="single"/>
      <w:lang w:val="ru-RU" w:eastAsia="ru-RU" w:bidi="ru-RU"/>
    </w:rPr>
  </w:style>
  <w:style w:type="character" w:customStyle="1" w:styleId="7">
    <w:name w:val="Основной текст (7)_"/>
    <w:basedOn w:val="a0"/>
    <w:link w:val="70"/>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71">
    <w:name w:val="Основной текст (7) + Полужирный"/>
    <w:basedOn w:val="7"/>
    <w:rsid w:val="003007D1"/>
    <w:rPr>
      <w:b/>
      <w:bCs/>
      <w:color w:val="000000"/>
      <w:spacing w:val="0"/>
      <w:w w:val="100"/>
      <w:position w:val="0"/>
      <w:lang w:val="en-US" w:eastAsia="en-US" w:bidi="en-US"/>
    </w:rPr>
  </w:style>
  <w:style w:type="character" w:customStyle="1" w:styleId="8">
    <w:name w:val="Основной текст (8)_"/>
    <w:basedOn w:val="a0"/>
    <w:link w:val="80"/>
    <w:rsid w:val="003007D1"/>
    <w:rPr>
      <w:rFonts w:ascii="Times New Roman" w:eastAsia="Times New Roman" w:hAnsi="Times New Roman" w:cs="Times New Roman"/>
      <w:b/>
      <w:bCs/>
      <w:i w:val="0"/>
      <w:iCs w:val="0"/>
      <w:smallCaps w:val="0"/>
      <w:strike w:val="0"/>
      <w:sz w:val="20"/>
      <w:szCs w:val="20"/>
      <w:u w:val="none"/>
      <w:lang w:val="en-US" w:eastAsia="en-US" w:bidi="en-US"/>
    </w:rPr>
  </w:style>
  <w:style w:type="character" w:customStyle="1" w:styleId="81">
    <w:name w:val="Основной текст (8) + Не полужирный"/>
    <w:basedOn w:val="8"/>
    <w:rsid w:val="003007D1"/>
    <w:rPr>
      <w:b/>
      <w:bCs/>
      <w:color w:val="000000"/>
      <w:spacing w:val="0"/>
      <w:w w:val="100"/>
      <w:position w:val="0"/>
    </w:rPr>
  </w:style>
  <w:style w:type="character" w:customStyle="1" w:styleId="72">
    <w:name w:val="Основной текст (7)"/>
    <w:basedOn w:val="7"/>
    <w:rsid w:val="003007D1"/>
    <w:rPr>
      <w:color w:val="000000"/>
      <w:spacing w:val="0"/>
      <w:w w:val="100"/>
      <w:position w:val="0"/>
      <w:lang w:val="en-US" w:eastAsia="en-US" w:bidi="en-US"/>
    </w:rPr>
  </w:style>
  <w:style w:type="character" w:customStyle="1" w:styleId="TimesNewRoman95pt">
    <w:name w:val="Колонтитул + Times New Roman;9;5 pt;Не полужирный"/>
    <w:basedOn w:val="a6"/>
    <w:rsid w:val="003007D1"/>
    <w:rPr>
      <w:rFonts w:ascii="Times New Roman" w:eastAsia="Times New Roman" w:hAnsi="Times New Roman" w:cs="Times New Roman"/>
      <w:b/>
      <w:bCs/>
      <w:color w:val="000000"/>
      <w:spacing w:val="0"/>
      <w:w w:val="100"/>
      <w:position w:val="0"/>
      <w:sz w:val="19"/>
      <w:szCs w:val="19"/>
      <w:lang w:val="ru-RU" w:eastAsia="ru-RU" w:bidi="ru-RU"/>
    </w:rPr>
  </w:style>
  <w:style w:type="character" w:customStyle="1" w:styleId="50">
    <w:name w:val="Заголовок №5_"/>
    <w:basedOn w:val="a0"/>
    <w:link w:val="51"/>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9">
    <w:name w:val="Основной текст (9)_"/>
    <w:basedOn w:val="a0"/>
    <w:link w:val="90"/>
    <w:rsid w:val="003007D1"/>
    <w:rPr>
      <w:rFonts w:ascii="Times New Roman" w:eastAsia="Times New Roman" w:hAnsi="Times New Roman" w:cs="Times New Roman"/>
      <w:b w:val="0"/>
      <w:bCs w:val="0"/>
      <w:i/>
      <w:iCs/>
      <w:smallCaps w:val="0"/>
      <w:strike w:val="0"/>
      <w:sz w:val="22"/>
      <w:szCs w:val="22"/>
      <w:u w:val="none"/>
    </w:rPr>
  </w:style>
  <w:style w:type="character" w:customStyle="1" w:styleId="91">
    <w:name w:val="Основной текст (9) + Полужирный;Малые прописные"/>
    <w:basedOn w:val="9"/>
    <w:rsid w:val="003007D1"/>
    <w:rPr>
      <w:b/>
      <w:bCs/>
      <w:smallCaps/>
      <w:color w:val="000000"/>
      <w:spacing w:val="0"/>
      <w:w w:val="100"/>
      <w:position w:val="0"/>
      <w:lang w:val="en-US" w:eastAsia="en-US" w:bidi="en-US"/>
    </w:rPr>
  </w:style>
  <w:style w:type="character" w:customStyle="1" w:styleId="92">
    <w:name w:val="Основной текст (9) + Полужирный"/>
    <w:basedOn w:val="9"/>
    <w:rsid w:val="003007D1"/>
    <w:rPr>
      <w:b/>
      <w:bCs/>
      <w:color w:val="000000"/>
      <w:spacing w:val="0"/>
      <w:w w:val="100"/>
      <w:position w:val="0"/>
      <w:lang w:val="ru-RU" w:eastAsia="ru-RU" w:bidi="ru-RU"/>
    </w:rPr>
  </w:style>
  <w:style w:type="character" w:customStyle="1" w:styleId="24">
    <w:name w:val="Основной текст (2) + Малые прописные"/>
    <w:basedOn w:val="21"/>
    <w:rsid w:val="003007D1"/>
    <w:rPr>
      <w:smallCaps/>
      <w:color w:val="000000"/>
      <w:spacing w:val="0"/>
      <w:w w:val="100"/>
      <w:position w:val="0"/>
      <w:lang w:val="en-US" w:eastAsia="en-US" w:bidi="en-US"/>
    </w:rPr>
  </w:style>
  <w:style w:type="character" w:customStyle="1" w:styleId="25">
    <w:name w:val="Подпись к таблице (2)_"/>
    <w:basedOn w:val="a0"/>
    <w:link w:val="26"/>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2Cambria65pt">
    <w:name w:val="Основной текст (2) + Cambria;6;5 pt"/>
    <w:basedOn w:val="21"/>
    <w:rsid w:val="003007D1"/>
    <w:rPr>
      <w:rFonts w:ascii="Cambria" w:eastAsia="Cambria" w:hAnsi="Cambria" w:cs="Cambria"/>
      <w:color w:val="000000"/>
      <w:spacing w:val="0"/>
      <w:w w:val="100"/>
      <w:position w:val="0"/>
      <w:sz w:val="13"/>
      <w:szCs w:val="13"/>
      <w:lang w:val="ru-RU" w:eastAsia="ru-RU" w:bidi="ru-RU"/>
    </w:rPr>
  </w:style>
  <w:style w:type="character" w:customStyle="1" w:styleId="93">
    <w:name w:val="Основной текст (9) + Малые прописные"/>
    <w:basedOn w:val="9"/>
    <w:rsid w:val="003007D1"/>
    <w:rPr>
      <w:smallCaps/>
      <w:color w:val="000000"/>
      <w:spacing w:val="0"/>
      <w:w w:val="100"/>
      <w:position w:val="0"/>
      <w:lang w:val="en-US" w:eastAsia="en-US" w:bidi="en-US"/>
    </w:rPr>
  </w:style>
  <w:style w:type="character" w:customStyle="1" w:styleId="32">
    <w:name w:val="Заголовок №3_"/>
    <w:basedOn w:val="a0"/>
    <w:link w:val="33"/>
    <w:rsid w:val="003007D1"/>
    <w:rPr>
      <w:rFonts w:ascii="Times New Roman" w:eastAsia="Times New Roman" w:hAnsi="Times New Roman" w:cs="Times New Roman"/>
      <w:b/>
      <w:bCs/>
      <w:i/>
      <w:iCs/>
      <w:smallCaps w:val="0"/>
      <w:strike w:val="0"/>
      <w:sz w:val="22"/>
      <w:szCs w:val="22"/>
      <w:u w:val="none"/>
    </w:rPr>
  </w:style>
  <w:style w:type="character" w:customStyle="1" w:styleId="a9">
    <w:name w:val="Подпись к картинке_"/>
    <w:basedOn w:val="a0"/>
    <w:link w:val="aa"/>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ab">
    <w:name w:val="Подпись к таблице_"/>
    <w:basedOn w:val="a0"/>
    <w:link w:val="ac"/>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27">
    <w:name w:val="Основной текст (2)"/>
    <w:basedOn w:val="21"/>
    <w:rsid w:val="003007D1"/>
    <w:rPr>
      <w:color w:val="000000"/>
      <w:spacing w:val="0"/>
      <w:w w:val="100"/>
      <w:position w:val="0"/>
      <w:lang w:val="en-US" w:eastAsia="en-US" w:bidi="en-US"/>
    </w:rPr>
  </w:style>
  <w:style w:type="character" w:customStyle="1" w:styleId="21pt">
    <w:name w:val="Основной текст (2) + Интервал 1 pt"/>
    <w:basedOn w:val="21"/>
    <w:rsid w:val="003007D1"/>
    <w:rPr>
      <w:color w:val="000000"/>
      <w:spacing w:val="20"/>
      <w:w w:val="100"/>
      <w:position w:val="0"/>
      <w:lang w:val="ru-RU" w:eastAsia="ru-RU" w:bidi="ru-RU"/>
    </w:rPr>
  </w:style>
  <w:style w:type="character" w:customStyle="1" w:styleId="28">
    <w:name w:val="Основной текст (2) + Курсив"/>
    <w:basedOn w:val="21"/>
    <w:rsid w:val="003007D1"/>
    <w:rPr>
      <w:i/>
      <w:iCs/>
      <w:color w:val="000000"/>
      <w:spacing w:val="0"/>
      <w:w w:val="100"/>
      <w:position w:val="0"/>
      <w:lang w:val="en-US" w:eastAsia="en-US" w:bidi="en-US"/>
    </w:rPr>
  </w:style>
  <w:style w:type="character" w:customStyle="1" w:styleId="ad">
    <w:name w:val="Колонтитул"/>
    <w:basedOn w:val="a6"/>
    <w:rsid w:val="003007D1"/>
    <w:rPr>
      <w:color w:val="000000"/>
      <w:spacing w:val="0"/>
      <w:w w:val="100"/>
      <w:position w:val="0"/>
    </w:rPr>
  </w:style>
  <w:style w:type="character" w:customStyle="1" w:styleId="26pt">
    <w:name w:val="Основной текст (2) + 6 pt;Малые прописные"/>
    <w:basedOn w:val="21"/>
    <w:rsid w:val="003007D1"/>
    <w:rPr>
      <w:smallCaps/>
      <w:color w:val="000000"/>
      <w:spacing w:val="0"/>
      <w:w w:val="100"/>
      <w:position w:val="0"/>
      <w:sz w:val="12"/>
      <w:szCs w:val="12"/>
      <w:lang w:val="en-US" w:eastAsia="en-US" w:bidi="en-US"/>
    </w:rPr>
  </w:style>
  <w:style w:type="character" w:customStyle="1" w:styleId="210pt1">
    <w:name w:val="Основной текст (2) + 10 pt"/>
    <w:basedOn w:val="21"/>
    <w:rsid w:val="003007D1"/>
    <w:rPr>
      <w:color w:val="000000"/>
      <w:spacing w:val="0"/>
      <w:w w:val="100"/>
      <w:position w:val="0"/>
      <w:sz w:val="20"/>
      <w:szCs w:val="20"/>
      <w:lang w:val="ru-RU" w:eastAsia="ru-RU" w:bidi="ru-RU"/>
    </w:rPr>
  </w:style>
  <w:style w:type="character" w:customStyle="1" w:styleId="ae">
    <w:name w:val="Колонтитул"/>
    <w:basedOn w:val="a6"/>
    <w:rsid w:val="003007D1"/>
    <w:rPr>
      <w:color w:val="000000"/>
      <w:spacing w:val="0"/>
      <w:w w:val="100"/>
      <w:position w:val="0"/>
      <w:u w:val="single"/>
      <w:lang w:val="ru-RU" w:eastAsia="ru-RU" w:bidi="ru-RU"/>
    </w:rPr>
  </w:style>
  <w:style w:type="character" w:customStyle="1" w:styleId="295pt">
    <w:name w:val="Основной текст (2) + 9;5 pt;Курсив"/>
    <w:basedOn w:val="21"/>
    <w:rsid w:val="003007D1"/>
    <w:rPr>
      <w:i/>
      <w:iCs/>
      <w:color w:val="000000"/>
      <w:spacing w:val="0"/>
      <w:w w:val="100"/>
      <w:position w:val="0"/>
      <w:sz w:val="19"/>
      <w:szCs w:val="19"/>
      <w:lang w:val="ru-RU" w:eastAsia="ru-RU" w:bidi="ru-RU"/>
    </w:rPr>
  </w:style>
  <w:style w:type="character" w:customStyle="1" w:styleId="af">
    <w:name w:val="Подпись к таблице + Курсив"/>
    <w:basedOn w:val="ab"/>
    <w:rsid w:val="003007D1"/>
    <w:rPr>
      <w:i/>
      <w:iCs/>
      <w:color w:val="000000"/>
      <w:spacing w:val="0"/>
      <w:w w:val="100"/>
      <w:position w:val="0"/>
      <w:lang w:val="ru-RU" w:eastAsia="ru-RU" w:bidi="ru-RU"/>
    </w:rPr>
  </w:style>
  <w:style w:type="character" w:customStyle="1" w:styleId="TimesNewRoman95pt0">
    <w:name w:val="Колонтитул + Times New Roman;9;5 pt;Не полужирный"/>
    <w:basedOn w:val="a6"/>
    <w:rsid w:val="003007D1"/>
    <w:rPr>
      <w:rFonts w:ascii="Times New Roman" w:eastAsia="Times New Roman" w:hAnsi="Times New Roman" w:cs="Times New Roman"/>
      <w:b/>
      <w:bCs/>
      <w:color w:val="000000"/>
      <w:spacing w:val="0"/>
      <w:w w:val="100"/>
      <w:position w:val="0"/>
      <w:sz w:val="19"/>
      <w:szCs w:val="19"/>
      <w:lang w:val="ru-RU" w:eastAsia="ru-RU" w:bidi="ru-RU"/>
    </w:rPr>
  </w:style>
  <w:style w:type="character" w:customStyle="1" w:styleId="2Exact">
    <w:name w:val="Подпись к таблице (2) Exact"/>
    <w:basedOn w:val="a0"/>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Exact">
    <w:name w:val="Подпись к таблице Exact"/>
    <w:basedOn w:val="a0"/>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Exact0">
    <w:name w:val="Подпись к таблице + Курсив Exact"/>
    <w:basedOn w:val="ab"/>
    <w:rsid w:val="003007D1"/>
    <w:rPr>
      <w:i/>
      <w:iCs/>
      <w:color w:val="000000"/>
      <w:spacing w:val="0"/>
      <w:w w:val="100"/>
      <w:position w:val="0"/>
      <w:lang w:val="en-US" w:eastAsia="en-US" w:bidi="en-US"/>
    </w:rPr>
  </w:style>
  <w:style w:type="character" w:customStyle="1" w:styleId="2Exact0">
    <w:name w:val="Заголовок №2 Exact"/>
    <w:basedOn w:val="a0"/>
    <w:link w:val="29"/>
    <w:rsid w:val="003007D1"/>
    <w:rPr>
      <w:rFonts w:ascii="Tahoma" w:eastAsia="Tahoma" w:hAnsi="Tahoma" w:cs="Tahoma"/>
      <w:b/>
      <w:bCs/>
      <w:i w:val="0"/>
      <w:iCs w:val="0"/>
      <w:smallCaps w:val="0"/>
      <w:strike w:val="0"/>
      <w:sz w:val="22"/>
      <w:szCs w:val="22"/>
      <w:u w:val="none"/>
    </w:rPr>
  </w:style>
  <w:style w:type="character" w:customStyle="1" w:styleId="2Exact1">
    <w:name w:val="Заголовок №2 Exact"/>
    <w:basedOn w:val="2Exact0"/>
    <w:rsid w:val="003007D1"/>
    <w:rPr>
      <w:color w:val="000000"/>
      <w:spacing w:val="0"/>
      <w:w w:val="100"/>
      <w:position w:val="0"/>
      <w:u w:val="single"/>
      <w:lang w:val="ru-RU" w:eastAsia="ru-RU" w:bidi="ru-RU"/>
    </w:rPr>
  </w:style>
  <w:style w:type="character" w:customStyle="1" w:styleId="Exact1">
    <w:name w:val="Подпись к картинке Exact"/>
    <w:basedOn w:val="a0"/>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10">
    <w:name w:val="Основной текст (10)_"/>
    <w:basedOn w:val="a0"/>
    <w:link w:val="100"/>
    <w:rsid w:val="003007D1"/>
    <w:rPr>
      <w:rFonts w:ascii="Times New Roman" w:eastAsia="Times New Roman" w:hAnsi="Times New Roman" w:cs="Times New Roman"/>
      <w:b/>
      <w:bCs/>
      <w:i w:val="0"/>
      <w:iCs w:val="0"/>
      <w:smallCaps w:val="0"/>
      <w:strike w:val="0"/>
      <w:sz w:val="22"/>
      <w:szCs w:val="22"/>
      <w:u w:val="none"/>
      <w:lang w:val="en-US" w:eastAsia="en-US" w:bidi="en-US"/>
    </w:rPr>
  </w:style>
  <w:style w:type="character" w:customStyle="1" w:styleId="101">
    <w:name w:val="Основной текст (10) + Малые прописные"/>
    <w:basedOn w:val="10"/>
    <w:rsid w:val="003007D1"/>
    <w:rPr>
      <w:smallCaps/>
      <w:color w:val="000000"/>
      <w:spacing w:val="0"/>
      <w:w w:val="100"/>
      <w:position w:val="0"/>
    </w:rPr>
  </w:style>
  <w:style w:type="character" w:customStyle="1" w:styleId="16pt">
    <w:name w:val="Подпись к таблице + 16 pt"/>
    <w:basedOn w:val="ab"/>
    <w:rsid w:val="003007D1"/>
    <w:rPr>
      <w:color w:val="000000"/>
      <w:spacing w:val="0"/>
      <w:w w:val="100"/>
      <w:position w:val="0"/>
      <w:sz w:val="32"/>
      <w:szCs w:val="32"/>
      <w:lang w:val="ru-RU" w:eastAsia="ru-RU" w:bidi="ru-RU"/>
    </w:rPr>
  </w:style>
  <w:style w:type="character" w:customStyle="1" w:styleId="12pt2pt">
    <w:name w:val="Подпись к таблице + 12 pt;Курсив;Интервал 2 pt"/>
    <w:basedOn w:val="ab"/>
    <w:rsid w:val="003007D1"/>
    <w:rPr>
      <w:i/>
      <w:iCs/>
      <w:color w:val="000000"/>
      <w:spacing w:val="40"/>
      <w:w w:val="100"/>
      <w:position w:val="0"/>
      <w:sz w:val="24"/>
      <w:szCs w:val="24"/>
      <w:lang w:val="en-US" w:eastAsia="en-US" w:bidi="en-US"/>
    </w:rPr>
  </w:style>
  <w:style w:type="character" w:customStyle="1" w:styleId="216pt">
    <w:name w:val="Основной текст (2) + 16 pt"/>
    <w:basedOn w:val="21"/>
    <w:rsid w:val="003007D1"/>
    <w:rPr>
      <w:color w:val="000000"/>
      <w:spacing w:val="0"/>
      <w:w w:val="100"/>
      <w:position w:val="0"/>
      <w:sz w:val="32"/>
      <w:szCs w:val="32"/>
      <w:lang w:val="ru-RU" w:eastAsia="ru-RU" w:bidi="ru-RU"/>
    </w:rPr>
  </w:style>
  <w:style w:type="character" w:customStyle="1" w:styleId="212pt2pt">
    <w:name w:val="Основной текст (2) + 12 pt;Курсив;Интервал 2 pt"/>
    <w:basedOn w:val="21"/>
    <w:rsid w:val="003007D1"/>
    <w:rPr>
      <w:i/>
      <w:iCs/>
      <w:color w:val="000000"/>
      <w:spacing w:val="40"/>
      <w:w w:val="100"/>
      <w:position w:val="0"/>
      <w:sz w:val="24"/>
      <w:szCs w:val="24"/>
      <w:lang w:val="en-US" w:eastAsia="en-US" w:bidi="en-US"/>
    </w:rPr>
  </w:style>
  <w:style w:type="character" w:customStyle="1" w:styleId="2a">
    <w:name w:val="Основной текст (2)"/>
    <w:basedOn w:val="21"/>
    <w:rsid w:val="003007D1"/>
    <w:rPr>
      <w:color w:val="000000"/>
      <w:spacing w:val="0"/>
      <w:w w:val="100"/>
      <w:position w:val="0"/>
      <w:lang w:val="ru-RU" w:eastAsia="ru-RU" w:bidi="ru-RU"/>
    </w:rPr>
  </w:style>
  <w:style w:type="character" w:customStyle="1" w:styleId="11">
    <w:name w:val="Основной текст (11)_"/>
    <w:basedOn w:val="a0"/>
    <w:link w:val="110"/>
    <w:rsid w:val="003007D1"/>
    <w:rPr>
      <w:rFonts w:ascii="Cambria" w:eastAsia="Cambria" w:hAnsi="Cambria" w:cs="Cambria"/>
      <w:b w:val="0"/>
      <w:bCs w:val="0"/>
      <w:i w:val="0"/>
      <w:iCs w:val="0"/>
      <w:smallCaps w:val="0"/>
      <w:strike w:val="0"/>
      <w:sz w:val="16"/>
      <w:szCs w:val="16"/>
      <w:u w:val="none"/>
    </w:rPr>
  </w:style>
  <w:style w:type="character" w:customStyle="1" w:styleId="111">
    <w:name w:val="Основной текст (11)"/>
    <w:basedOn w:val="11"/>
    <w:rsid w:val="003007D1"/>
    <w:rPr>
      <w:color w:val="000000"/>
      <w:spacing w:val="0"/>
      <w:w w:val="100"/>
      <w:position w:val="0"/>
      <w:lang w:val="ru-RU" w:eastAsia="ru-RU" w:bidi="ru-RU"/>
    </w:rPr>
  </w:style>
  <w:style w:type="character" w:customStyle="1" w:styleId="26pt0">
    <w:name w:val="Основной текст (2) + 6 pt"/>
    <w:basedOn w:val="21"/>
    <w:rsid w:val="003007D1"/>
    <w:rPr>
      <w:color w:val="000000"/>
      <w:spacing w:val="0"/>
      <w:w w:val="100"/>
      <w:position w:val="0"/>
      <w:sz w:val="12"/>
      <w:szCs w:val="12"/>
      <w:lang w:val="ru-RU" w:eastAsia="ru-RU" w:bidi="ru-RU"/>
    </w:rPr>
  </w:style>
  <w:style w:type="character" w:customStyle="1" w:styleId="26pt1">
    <w:name w:val="Основной текст (2) + 6 pt"/>
    <w:basedOn w:val="21"/>
    <w:rsid w:val="003007D1"/>
    <w:rPr>
      <w:color w:val="000000"/>
      <w:spacing w:val="0"/>
      <w:w w:val="100"/>
      <w:position w:val="0"/>
      <w:sz w:val="12"/>
      <w:szCs w:val="12"/>
      <w:lang w:val="en-US" w:eastAsia="en-US" w:bidi="en-US"/>
    </w:rPr>
  </w:style>
  <w:style w:type="character" w:customStyle="1" w:styleId="2b">
    <w:name w:val="Основной текст (2)"/>
    <w:basedOn w:val="21"/>
    <w:rsid w:val="003007D1"/>
    <w:rPr>
      <w:color w:val="000000"/>
      <w:spacing w:val="0"/>
      <w:w w:val="100"/>
      <w:position w:val="0"/>
      <w:u w:val="single"/>
      <w:lang w:val="en-US" w:eastAsia="en-US" w:bidi="en-US"/>
    </w:rPr>
  </w:style>
  <w:style w:type="character" w:customStyle="1" w:styleId="af0">
    <w:name w:val="Колонтитул"/>
    <w:basedOn w:val="a6"/>
    <w:rsid w:val="003007D1"/>
    <w:rPr>
      <w:color w:val="000000"/>
      <w:spacing w:val="0"/>
      <w:w w:val="100"/>
      <w:position w:val="0"/>
    </w:rPr>
  </w:style>
  <w:style w:type="character" w:customStyle="1" w:styleId="12">
    <w:name w:val="Основной текст (12)_"/>
    <w:basedOn w:val="a0"/>
    <w:link w:val="120"/>
    <w:rsid w:val="003007D1"/>
    <w:rPr>
      <w:rFonts w:ascii="Impact" w:eastAsia="Impact" w:hAnsi="Impact" w:cs="Impact"/>
      <w:b w:val="0"/>
      <w:bCs w:val="0"/>
      <w:i/>
      <w:iCs/>
      <w:smallCaps w:val="0"/>
      <w:strike w:val="0"/>
      <w:spacing w:val="0"/>
      <w:sz w:val="18"/>
      <w:szCs w:val="18"/>
      <w:u w:val="none"/>
      <w:lang w:val="en-US" w:eastAsia="en-US" w:bidi="en-US"/>
    </w:rPr>
  </w:style>
  <w:style w:type="character" w:customStyle="1" w:styleId="2c">
    <w:name w:val="Основной текст (2)"/>
    <w:basedOn w:val="21"/>
    <w:rsid w:val="003007D1"/>
    <w:rPr>
      <w:color w:val="000000"/>
      <w:spacing w:val="0"/>
      <w:w w:val="100"/>
      <w:position w:val="0"/>
      <w:u w:val="single"/>
      <w:lang w:val="en-US" w:eastAsia="en-US" w:bidi="en-US"/>
    </w:rPr>
  </w:style>
  <w:style w:type="character" w:customStyle="1" w:styleId="73">
    <w:name w:val="Основной текст (7)"/>
    <w:basedOn w:val="7"/>
    <w:rsid w:val="003007D1"/>
    <w:rPr>
      <w:color w:val="000000"/>
      <w:spacing w:val="0"/>
      <w:w w:val="100"/>
      <w:position w:val="0"/>
      <w:u w:val="single"/>
      <w:lang w:val="en-US" w:eastAsia="en-US" w:bidi="en-US"/>
    </w:rPr>
  </w:style>
  <w:style w:type="character" w:customStyle="1" w:styleId="711pt">
    <w:name w:val="Основной текст (7) + 11 pt"/>
    <w:basedOn w:val="7"/>
    <w:rsid w:val="003007D1"/>
    <w:rPr>
      <w:color w:val="000000"/>
      <w:spacing w:val="0"/>
      <w:w w:val="100"/>
      <w:position w:val="0"/>
      <w:sz w:val="22"/>
      <w:szCs w:val="22"/>
      <w:lang w:val="ru-RU" w:eastAsia="ru-RU" w:bidi="ru-RU"/>
    </w:rPr>
  </w:style>
  <w:style w:type="character" w:customStyle="1" w:styleId="295pt0pt0">
    <w:name w:val="Основной текст (2) + 9;5 pt;Курсив;Интервал 0 pt"/>
    <w:basedOn w:val="21"/>
    <w:rsid w:val="003007D1"/>
    <w:rPr>
      <w:i/>
      <w:iCs/>
      <w:color w:val="000000"/>
      <w:spacing w:val="10"/>
      <w:w w:val="100"/>
      <w:position w:val="0"/>
      <w:sz w:val="19"/>
      <w:szCs w:val="19"/>
      <w:lang w:val="en-US" w:eastAsia="en-US" w:bidi="en-US"/>
    </w:rPr>
  </w:style>
  <w:style w:type="character" w:customStyle="1" w:styleId="3Exact">
    <w:name w:val="Подпись к картинке (3) Exact"/>
    <w:basedOn w:val="a0"/>
    <w:rsid w:val="003007D1"/>
    <w:rPr>
      <w:rFonts w:ascii="Times New Roman" w:eastAsia="Times New Roman" w:hAnsi="Times New Roman" w:cs="Times New Roman"/>
      <w:b/>
      <w:bCs/>
      <w:i w:val="0"/>
      <w:iCs w:val="0"/>
      <w:smallCaps w:val="0"/>
      <w:strike w:val="0"/>
      <w:sz w:val="20"/>
      <w:szCs w:val="20"/>
      <w:u w:val="none"/>
    </w:rPr>
  </w:style>
  <w:style w:type="character" w:customStyle="1" w:styleId="320">
    <w:name w:val="Заголовок №3 (2)_"/>
    <w:basedOn w:val="a0"/>
    <w:link w:val="321"/>
    <w:rsid w:val="003007D1"/>
    <w:rPr>
      <w:rFonts w:ascii="Times New Roman" w:eastAsia="Times New Roman" w:hAnsi="Times New Roman" w:cs="Times New Roman"/>
      <w:b w:val="0"/>
      <w:bCs w:val="0"/>
      <w:i/>
      <w:iCs/>
      <w:smallCaps w:val="0"/>
      <w:strike w:val="0"/>
      <w:sz w:val="22"/>
      <w:szCs w:val="22"/>
      <w:u w:val="none"/>
    </w:rPr>
  </w:style>
  <w:style w:type="character" w:customStyle="1" w:styleId="74">
    <w:name w:val="Основной текст (7)"/>
    <w:basedOn w:val="7"/>
    <w:rsid w:val="003007D1"/>
    <w:rPr>
      <w:color w:val="000000"/>
      <w:spacing w:val="0"/>
      <w:w w:val="100"/>
      <w:position w:val="0"/>
      <w:lang w:val="ru-RU" w:eastAsia="ru-RU" w:bidi="ru-RU"/>
    </w:rPr>
  </w:style>
  <w:style w:type="character" w:customStyle="1" w:styleId="2d">
    <w:name w:val="Подпись к картинке (2)_"/>
    <w:basedOn w:val="a0"/>
    <w:link w:val="2e"/>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13">
    <w:name w:val="Основной текст (13)_"/>
    <w:basedOn w:val="a0"/>
    <w:link w:val="130"/>
    <w:rsid w:val="003007D1"/>
    <w:rPr>
      <w:rFonts w:ascii="Times New Roman" w:eastAsia="Times New Roman" w:hAnsi="Times New Roman" w:cs="Times New Roman"/>
      <w:b w:val="0"/>
      <w:bCs w:val="0"/>
      <w:i w:val="0"/>
      <w:iCs w:val="0"/>
      <w:smallCaps w:val="0"/>
      <w:strike w:val="0"/>
      <w:sz w:val="14"/>
      <w:szCs w:val="14"/>
      <w:u w:val="none"/>
    </w:rPr>
  </w:style>
  <w:style w:type="character" w:customStyle="1" w:styleId="13Cambria10pt">
    <w:name w:val="Основной текст (13) + Cambria;10 pt"/>
    <w:basedOn w:val="13"/>
    <w:rsid w:val="003007D1"/>
    <w:rPr>
      <w:rFonts w:ascii="Cambria" w:eastAsia="Cambria" w:hAnsi="Cambria" w:cs="Cambria"/>
      <w:color w:val="000000"/>
      <w:spacing w:val="0"/>
      <w:w w:val="100"/>
      <w:position w:val="0"/>
      <w:sz w:val="20"/>
      <w:szCs w:val="20"/>
      <w:lang w:val="ru-RU" w:eastAsia="ru-RU" w:bidi="ru-RU"/>
    </w:rPr>
  </w:style>
  <w:style w:type="character" w:customStyle="1" w:styleId="42">
    <w:name w:val="Подпись к картинке (4)_"/>
    <w:basedOn w:val="a0"/>
    <w:link w:val="43"/>
    <w:rsid w:val="003007D1"/>
    <w:rPr>
      <w:rFonts w:ascii="Times New Roman" w:eastAsia="Times New Roman" w:hAnsi="Times New Roman" w:cs="Times New Roman"/>
      <w:b w:val="0"/>
      <w:bCs w:val="0"/>
      <w:i w:val="0"/>
      <w:iCs w:val="0"/>
      <w:smallCaps w:val="0"/>
      <w:strike w:val="0"/>
      <w:sz w:val="15"/>
      <w:szCs w:val="15"/>
      <w:u w:val="none"/>
    </w:rPr>
  </w:style>
  <w:style w:type="character" w:customStyle="1" w:styleId="410pt">
    <w:name w:val="Подпись к картинке (4) + 10 pt;Полужирный"/>
    <w:basedOn w:val="42"/>
    <w:rsid w:val="003007D1"/>
    <w:rPr>
      <w:b/>
      <w:bCs/>
      <w:color w:val="000000"/>
      <w:spacing w:val="0"/>
      <w:w w:val="100"/>
      <w:position w:val="0"/>
      <w:sz w:val="20"/>
      <w:szCs w:val="20"/>
      <w:lang w:val="ru-RU" w:eastAsia="ru-RU" w:bidi="ru-RU"/>
    </w:rPr>
  </w:style>
  <w:style w:type="character" w:customStyle="1" w:styleId="34">
    <w:name w:val="Подпись к картинке (3)_"/>
    <w:basedOn w:val="a0"/>
    <w:link w:val="35"/>
    <w:rsid w:val="003007D1"/>
    <w:rPr>
      <w:rFonts w:ascii="Times New Roman" w:eastAsia="Times New Roman" w:hAnsi="Times New Roman" w:cs="Times New Roman"/>
      <w:b/>
      <w:bCs/>
      <w:i w:val="0"/>
      <w:iCs w:val="0"/>
      <w:smallCaps w:val="0"/>
      <w:strike w:val="0"/>
      <w:sz w:val="20"/>
      <w:szCs w:val="20"/>
      <w:u w:val="none"/>
    </w:rPr>
  </w:style>
  <w:style w:type="character" w:customStyle="1" w:styleId="71pt">
    <w:name w:val="Основной текст (7) + Интервал 1 pt"/>
    <w:basedOn w:val="7"/>
    <w:rsid w:val="003007D1"/>
    <w:rPr>
      <w:color w:val="000000"/>
      <w:spacing w:val="30"/>
      <w:w w:val="100"/>
      <w:position w:val="0"/>
      <w:lang w:val="ru-RU" w:eastAsia="ru-RU" w:bidi="ru-RU"/>
    </w:rPr>
  </w:style>
  <w:style w:type="character" w:customStyle="1" w:styleId="2Exact2">
    <w:name w:val="Основной текст (2) Exact"/>
    <w:basedOn w:val="a0"/>
    <w:rsid w:val="003007D1"/>
    <w:rPr>
      <w:rFonts w:ascii="Times New Roman" w:eastAsia="Times New Roman" w:hAnsi="Times New Roman" w:cs="Times New Roman"/>
      <w:b w:val="0"/>
      <w:bCs w:val="0"/>
      <w:i w:val="0"/>
      <w:iCs w:val="0"/>
      <w:smallCaps w:val="0"/>
      <w:strike w:val="0"/>
      <w:sz w:val="22"/>
      <w:szCs w:val="22"/>
      <w:u w:val="none"/>
    </w:rPr>
  </w:style>
  <w:style w:type="character" w:customStyle="1" w:styleId="7Exact">
    <w:name w:val="Основной текст (7) Exact"/>
    <w:basedOn w:val="a0"/>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7Exact0">
    <w:name w:val="Основной текст (7) Exact"/>
    <w:basedOn w:val="7"/>
    <w:rsid w:val="003007D1"/>
    <w:rPr>
      <w:color w:val="000000"/>
      <w:spacing w:val="0"/>
      <w:w w:val="100"/>
      <w:position w:val="0"/>
      <w:u w:val="single"/>
      <w:lang w:val="en-US" w:eastAsia="en-US" w:bidi="en-US"/>
    </w:rPr>
  </w:style>
  <w:style w:type="character" w:customStyle="1" w:styleId="9Exact">
    <w:name w:val="Основной текст (9) Exact"/>
    <w:basedOn w:val="a0"/>
    <w:rsid w:val="003007D1"/>
    <w:rPr>
      <w:rFonts w:ascii="Times New Roman" w:eastAsia="Times New Roman" w:hAnsi="Times New Roman" w:cs="Times New Roman"/>
      <w:b w:val="0"/>
      <w:bCs w:val="0"/>
      <w:i/>
      <w:iCs/>
      <w:smallCaps w:val="0"/>
      <w:strike w:val="0"/>
      <w:sz w:val="22"/>
      <w:szCs w:val="22"/>
      <w:u w:val="none"/>
      <w:lang w:val="en-US" w:eastAsia="en-US" w:bidi="en-US"/>
    </w:rPr>
  </w:style>
  <w:style w:type="character" w:customStyle="1" w:styleId="15Exact">
    <w:name w:val="Основной текст (15) Exact"/>
    <w:basedOn w:val="a0"/>
    <w:link w:val="15"/>
    <w:rsid w:val="003007D1"/>
    <w:rPr>
      <w:rFonts w:ascii="Cambria" w:eastAsia="Cambria" w:hAnsi="Cambria" w:cs="Cambria"/>
      <w:b w:val="0"/>
      <w:bCs w:val="0"/>
      <w:i w:val="0"/>
      <w:iCs w:val="0"/>
      <w:smallCaps w:val="0"/>
      <w:strike w:val="0"/>
      <w:w w:val="75"/>
      <w:sz w:val="18"/>
      <w:szCs w:val="18"/>
      <w:u w:val="none"/>
    </w:rPr>
  </w:style>
  <w:style w:type="character" w:customStyle="1" w:styleId="4Exact">
    <w:name w:val="Заголовок №4 Exact"/>
    <w:basedOn w:val="a0"/>
    <w:link w:val="44"/>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2Exact3">
    <w:name w:val="Основной текст (2) + Курсив Exact"/>
    <w:basedOn w:val="21"/>
    <w:rsid w:val="003007D1"/>
    <w:rPr>
      <w:i/>
      <w:iCs/>
      <w:color w:val="000000"/>
      <w:spacing w:val="0"/>
      <w:w w:val="100"/>
      <w:position w:val="0"/>
      <w:lang w:val="en-US" w:eastAsia="en-US" w:bidi="en-US"/>
    </w:rPr>
  </w:style>
  <w:style w:type="character" w:customStyle="1" w:styleId="15Verdana75pt100Exact">
    <w:name w:val="Основной текст (15) + Verdana;7;5 pt;Курсив;Масштаб 100% Exact"/>
    <w:basedOn w:val="15Exact"/>
    <w:rsid w:val="003007D1"/>
    <w:rPr>
      <w:rFonts w:ascii="Verdana" w:eastAsia="Verdana" w:hAnsi="Verdana" w:cs="Verdana"/>
      <w:i/>
      <w:iCs/>
      <w:color w:val="000000"/>
      <w:spacing w:val="0"/>
      <w:w w:val="100"/>
      <w:position w:val="0"/>
      <w:sz w:val="15"/>
      <w:szCs w:val="15"/>
      <w:lang w:val="en-US" w:eastAsia="en-US" w:bidi="en-US"/>
    </w:rPr>
  </w:style>
  <w:style w:type="character" w:customStyle="1" w:styleId="210ptExact">
    <w:name w:val="Основной текст (2) + 10 pt Exact"/>
    <w:basedOn w:val="21"/>
    <w:rsid w:val="003007D1"/>
    <w:rPr>
      <w:color w:val="000000"/>
      <w:spacing w:val="0"/>
      <w:w w:val="100"/>
      <w:position w:val="0"/>
      <w:sz w:val="20"/>
      <w:szCs w:val="20"/>
      <w:lang w:val="ru-RU" w:eastAsia="ru-RU" w:bidi="ru-RU"/>
    </w:rPr>
  </w:style>
  <w:style w:type="character" w:customStyle="1" w:styleId="16Exact">
    <w:name w:val="Основной текст (16) Exact"/>
    <w:basedOn w:val="a0"/>
    <w:link w:val="16"/>
    <w:rsid w:val="003007D1"/>
    <w:rPr>
      <w:rFonts w:ascii="Candara" w:eastAsia="Candara" w:hAnsi="Candara" w:cs="Candara"/>
      <w:b w:val="0"/>
      <w:bCs w:val="0"/>
      <w:i/>
      <w:iCs/>
      <w:smallCaps w:val="0"/>
      <w:strike w:val="0"/>
      <w:sz w:val="13"/>
      <w:szCs w:val="13"/>
      <w:u w:val="none"/>
    </w:rPr>
  </w:style>
  <w:style w:type="character" w:customStyle="1" w:styleId="2Exact4">
    <w:name w:val="Основной текст (2) Exact"/>
    <w:basedOn w:val="21"/>
    <w:rsid w:val="003007D1"/>
    <w:rPr>
      <w:color w:val="000000"/>
      <w:spacing w:val="0"/>
      <w:w w:val="100"/>
      <w:position w:val="0"/>
      <w:u w:val="single"/>
      <w:lang w:val="en-US" w:eastAsia="en-US" w:bidi="en-US"/>
    </w:rPr>
  </w:style>
  <w:style w:type="character" w:customStyle="1" w:styleId="21ptExact">
    <w:name w:val="Основной текст (2) + Интервал 1 pt Exact"/>
    <w:basedOn w:val="21"/>
    <w:rsid w:val="003007D1"/>
    <w:rPr>
      <w:color w:val="000000"/>
      <w:spacing w:val="20"/>
      <w:w w:val="100"/>
      <w:position w:val="0"/>
      <w:lang w:val="en-US" w:eastAsia="en-US" w:bidi="en-US"/>
    </w:rPr>
  </w:style>
  <w:style w:type="character" w:customStyle="1" w:styleId="17Exact">
    <w:name w:val="Основной текст (17) Exact"/>
    <w:basedOn w:val="a0"/>
    <w:link w:val="17"/>
    <w:rsid w:val="003007D1"/>
    <w:rPr>
      <w:rFonts w:ascii="Tahoma" w:eastAsia="Tahoma" w:hAnsi="Tahoma" w:cs="Tahoma"/>
      <w:b w:val="0"/>
      <w:bCs w:val="0"/>
      <w:i w:val="0"/>
      <w:iCs w:val="0"/>
      <w:smallCaps w:val="0"/>
      <w:strike w:val="0"/>
      <w:sz w:val="17"/>
      <w:szCs w:val="17"/>
      <w:u w:val="none"/>
      <w:lang w:val="en-US" w:eastAsia="en-US" w:bidi="en-US"/>
    </w:rPr>
  </w:style>
  <w:style w:type="character" w:customStyle="1" w:styleId="18Exact">
    <w:name w:val="Основной текст (18) Exact"/>
    <w:basedOn w:val="a0"/>
    <w:link w:val="18"/>
    <w:rsid w:val="003007D1"/>
    <w:rPr>
      <w:rFonts w:ascii="Times New Roman" w:eastAsia="Times New Roman" w:hAnsi="Times New Roman" w:cs="Times New Roman"/>
      <w:b w:val="0"/>
      <w:bCs w:val="0"/>
      <w:i w:val="0"/>
      <w:iCs w:val="0"/>
      <w:smallCaps w:val="0"/>
      <w:strike w:val="0"/>
      <w:spacing w:val="-10"/>
      <w:sz w:val="17"/>
      <w:szCs w:val="17"/>
      <w:u w:val="none"/>
      <w:lang w:val="en-US" w:eastAsia="en-US" w:bidi="en-US"/>
    </w:rPr>
  </w:style>
  <w:style w:type="character" w:customStyle="1" w:styleId="19Exact">
    <w:name w:val="Основной текст (19) Exact"/>
    <w:basedOn w:val="a0"/>
    <w:link w:val="19"/>
    <w:rsid w:val="003007D1"/>
    <w:rPr>
      <w:rFonts w:ascii="Times New Roman" w:eastAsia="Times New Roman" w:hAnsi="Times New Roman" w:cs="Times New Roman"/>
      <w:b w:val="0"/>
      <w:bCs w:val="0"/>
      <w:i w:val="0"/>
      <w:iCs w:val="0"/>
      <w:smallCaps w:val="0"/>
      <w:strike w:val="0"/>
      <w:spacing w:val="10"/>
      <w:sz w:val="19"/>
      <w:szCs w:val="19"/>
      <w:u w:val="none"/>
      <w:lang w:val="en-US" w:eastAsia="en-US" w:bidi="en-US"/>
    </w:rPr>
  </w:style>
  <w:style w:type="character" w:customStyle="1" w:styleId="191ptExact">
    <w:name w:val="Основной текст (19) + Интервал 1 pt Exact"/>
    <w:basedOn w:val="19Exact"/>
    <w:rsid w:val="003007D1"/>
    <w:rPr>
      <w:color w:val="000000"/>
      <w:spacing w:val="20"/>
      <w:w w:val="100"/>
      <w:position w:val="0"/>
    </w:rPr>
  </w:style>
  <w:style w:type="character" w:customStyle="1" w:styleId="20Exact">
    <w:name w:val="Основной текст (20) Exact"/>
    <w:basedOn w:val="a0"/>
    <w:link w:val="200"/>
    <w:rsid w:val="003007D1"/>
    <w:rPr>
      <w:rFonts w:ascii="Tahoma" w:eastAsia="Tahoma" w:hAnsi="Tahoma" w:cs="Tahoma"/>
      <w:b w:val="0"/>
      <w:bCs w:val="0"/>
      <w:i w:val="0"/>
      <w:iCs w:val="0"/>
      <w:smallCaps w:val="0"/>
      <w:strike w:val="0"/>
      <w:sz w:val="17"/>
      <w:szCs w:val="17"/>
      <w:u w:val="none"/>
      <w:lang w:val="en-US" w:eastAsia="en-US" w:bidi="en-US"/>
    </w:rPr>
  </w:style>
  <w:style w:type="character" w:customStyle="1" w:styleId="71ptExact">
    <w:name w:val="Основной текст (7) + Малые прописные;Интервал 1 pt Exact"/>
    <w:basedOn w:val="7"/>
    <w:rsid w:val="003007D1"/>
    <w:rPr>
      <w:smallCaps/>
      <w:color w:val="000000"/>
      <w:spacing w:val="30"/>
      <w:w w:val="100"/>
      <w:position w:val="0"/>
      <w:lang w:val="en-US" w:eastAsia="en-US" w:bidi="en-US"/>
    </w:rPr>
  </w:style>
  <w:style w:type="character" w:customStyle="1" w:styleId="71ptExact0">
    <w:name w:val="Основной текст (7) + Интервал 1 pt Exact"/>
    <w:basedOn w:val="7"/>
    <w:rsid w:val="003007D1"/>
    <w:rPr>
      <w:color w:val="000000"/>
      <w:spacing w:val="30"/>
      <w:w w:val="100"/>
      <w:position w:val="0"/>
      <w:lang w:val="en-US" w:eastAsia="en-US" w:bidi="en-US"/>
    </w:rPr>
  </w:style>
  <w:style w:type="character" w:customStyle="1" w:styleId="42Exact">
    <w:name w:val="Заголовок №4 (2) Exact"/>
    <w:basedOn w:val="a0"/>
    <w:link w:val="420"/>
    <w:rsid w:val="003007D1"/>
    <w:rPr>
      <w:rFonts w:ascii="Times New Roman" w:eastAsia="Times New Roman" w:hAnsi="Times New Roman" w:cs="Times New Roman"/>
      <w:b w:val="0"/>
      <w:bCs w:val="0"/>
      <w:i w:val="0"/>
      <w:iCs w:val="0"/>
      <w:smallCaps w:val="0"/>
      <w:strike w:val="0"/>
      <w:spacing w:val="10"/>
      <w:sz w:val="19"/>
      <w:szCs w:val="19"/>
      <w:u w:val="none"/>
      <w:lang w:val="en-US" w:eastAsia="en-US" w:bidi="en-US"/>
    </w:rPr>
  </w:style>
  <w:style w:type="character" w:customStyle="1" w:styleId="2Exact5">
    <w:name w:val="Подпись к картинке (2) Exact"/>
    <w:basedOn w:val="a0"/>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7105ptExact">
    <w:name w:val="Основной текст (7) + 10;5 pt Exact"/>
    <w:basedOn w:val="7"/>
    <w:rsid w:val="003007D1"/>
    <w:rPr>
      <w:b/>
      <w:bCs/>
      <w:color w:val="000000"/>
      <w:spacing w:val="0"/>
      <w:w w:val="100"/>
      <w:position w:val="0"/>
      <w:sz w:val="21"/>
      <w:szCs w:val="21"/>
      <w:lang w:val="en-US" w:eastAsia="en-US" w:bidi="en-US"/>
    </w:rPr>
  </w:style>
  <w:style w:type="character" w:customStyle="1" w:styleId="1910pt0ptExact">
    <w:name w:val="Основной текст (19) + 10 pt;Полужирный;Курсив;Интервал 0 pt Exact"/>
    <w:basedOn w:val="19Exact"/>
    <w:rsid w:val="003007D1"/>
    <w:rPr>
      <w:b/>
      <w:bCs/>
      <w:i/>
      <w:iCs/>
      <w:color w:val="000000"/>
      <w:spacing w:val="0"/>
      <w:w w:val="100"/>
      <w:position w:val="0"/>
      <w:sz w:val="20"/>
      <w:szCs w:val="20"/>
      <w:lang w:val="ru-RU" w:eastAsia="ru-RU" w:bidi="ru-RU"/>
    </w:rPr>
  </w:style>
  <w:style w:type="character" w:customStyle="1" w:styleId="14Exact">
    <w:name w:val="Основной текст (14) Exact"/>
    <w:basedOn w:val="a0"/>
    <w:rsid w:val="003007D1"/>
    <w:rPr>
      <w:rFonts w:ascii="Times New Roman" w:eastAsia="Times New Roman" w:hAnsi="Times New Roman" w:cs="Times New Roman"/>
      <w:b w:val="0"/>
      <w:bCs w:val="0"/>
      <w:i/>
      <w:iCs/>
      <w:smallCaps w:val="0"/>
      <w:strike w:val="0"/>
      <w:spacing w:val="10"/>
      <w:sz w:val="19"/>
      <w:szCs w:val="19"/>
      <w:u w:val="none"/>
    </w:rPr>
  </w:style>
  <w:style w:type="character" w:customStyle="1" w:styleId="1410pt0ptExact">
    <w:name w:val="Основной текст (14) + 10 pt;Не курсив;Интервал 0 pt Exact"/>
    <w:basedOn w:val="14"/>
    <w:rsid w:val="003007D1"/>
    <w:rPr>
      <w:i/>
      <w:iCs/>
      <w:spacing w:val="0"/>
      <w:sz w:val="20"/>
      <w:szCs w:val="20"/>
    </w:rPr>
  </w:style>
  <w:style w:type="character" w:customStyle="1" w:styleId="14">
    <w:name w:val="Основной текст (14)_"/>
    <w:basedOn w:val="a0"/>
    <w:link w:val="140"/>
    <w:rsid w:val="003007D1"/>
    <w:rPr>
      <w:rFonts w:ascii="Times New Roman" w:eastAsia="Times New Roman" w:hAnsi="Times New Roman" w:cs="Times New Roman"/>
      <w:b w:val="0"/>
      <w:bCs w:val="0"/>
      <w:i/>
      <w:iCs/>
      <w:smallCaps w:val="0"/>
      <w:strike w:val="0"/>
      <w:spacing w:val="10"/>
      <w:sz w:val="19"/>
      <w:szCs w:val="19"/>
      <w:u w:val="none"/>
    </w:rPr>
  </w:style>
  <w:style w:type="character" w:customStyle="1" w:styleId="1410pt0pt">
    <w:name w:val="Основной текст (14) + 10 pt;Не курсив;Интервал 0 pt"/>
    <w:basedOn w:val="14"/>
    <w:rsid w:val="003007D1"/>
    <w:rPr>
      <w:i/>
      <w:iCs/>
      <w:color w:val="000000"/>
      <w:spacing w:val="0"/>
      <w:w w:val="100"/>
      <w:position w:val="0"/>
      <w:sz w:val="20"/>
      <w:szCs w:val="20"/>
      <w:lang w:val="ru-RU" w:eastAsia="ru-RU" w:bidi="ru-RU"/>
    </w:rPr>
  </w:style>
  <w:style w:type="character" w:customStyle="1" w:styleId="1465pt0pt">
    <w:name w:val="Основной текст (14) + 6;5 pt;Не курсив;Интервал 0 pt"/>
    <w:basedOn w:val="14"/>
    <w:rsid w:val="003007D1"/>
    <w:rPr>
      <w:i/>
      <w:iCs/>
      <w:color w:val="000000"/>
      <w:spacing w:val="0"/>
      <w:w w:val="100"/>
      <w:position w:val="0"/>
      <w:sz w:val="13"/>
      <w:szCs w:val="13"/>
      <w:lang w:val="en-US" w:eastAsia="en-US" w:bidi="en-US"/>
    </w:rPr>
  </w:style>
  <w:style w:type="character" w:customStyle="1" w:styleId="1410pt0pt0">
    <w:name w:val="Основной текст (14) + 10 pt;Не курсив;Интервал 0 pt"/>
    <w:basedOn w:val="14"/>
    <w:rsid w:val="003007D1"/>
    <w:rPr>
      <w:i/>
      <w:iCs/>
      <w:color w:val="000000"/>
      <w:spacing w:val="0"/>
      <w:w w:val="100"/>
      <w:position w:val="0"/>
      <w:sz w:val="20"/>
      <w:szCs w:val="20"/>
      <w:lang w:val="en-US" w:eastAsia="en-US" w:bidi="en-US"/>
    </w:rPr>
  </w:style>
  <w:style w:type="character" w:customStyle="1" w:styleId="76pt0pt">
    <w:name w:val="Основной текст (7) + 6 pt;Интервал 0 pt"/>
    <w:basedOn w:val="7"/>
    <w:rsid w:val="003007D1"/>
    <w:rPr>
      <w:color w:val="000000"/>
      <w:spacing w:val="10"/>
      <w:w w:val="100"/>
      <w:position w:val="0"/>
      <w:sz w:val="12"/>
      <w:szCs w:val="12"/>
      <w:lang w:val="ru-RU" w:eastAsia="ru-RU" w:bidi="ru-RU"/>
    </w:rPr>
  </w:style>
  <w:style w:type="character" w:customStyle="1" w:styleId="795pt0pt">
    <w:name w:val="Основной текст (7) + 9;5 pt;Курсив;Интервал 0 pt"/>
    <w:basedOn w:val="7"/>
    <w:rsid w:val="003007D1"/>
    <w:rPr>
      <w:i/>
      <w:iCs/>
      <w:color w:val="000000"/>
      <w:spacing w:val="10"/>
      <w:w w:val="100"/>
      <w:position w:val="0"/>
      <w:sz w:val="19"/>
      <w:szCs w:val="19"/>
      <w:lang w:val="en-US" w:eastAsia="en-US" w:bidi="en-US"/>
    </w:rPr>
  </w:style>
  <w:style w:type="character" w:customStyle="1" w:styleId="711pt0">
    <w:name w:val="Основной текст (7) + 11 pt;Полужирный;Курсив"/>
    <w:basedOn w:val="7"/>
    <w:rsid w:val="003007D1"/>
    <w:rPr>
      <w:b/>
      <w:bCs/>
      <w:i/>
      <w:iCs/>
      <w:color w:val="000000"/>
      <w:spacing w:val="0"/>
      <w:w w:val="100"/>
      <w:position w:val="0"/>
      <w:sz w:val="22"/>
      <w:szCs w:val="22"/>
      <w:lang w:val="ru-RU" w:eastAsia="ru-RU" w:bidi="ru-RU"/>
    </w:rPr>
  </w:style>
  <w:style w:type="character" w:customStyle="1" w:styleId="75">
    <w:name w:val="Основной текст (7)"/>
    <w:basedOn w:val="7"/>
    <w:rsid w:val="003007D1"/>
    <w:rPr>
      <w:color w:val="000000"/>
      <w:spacing w:val="0"/>
      <w:w w:val="100"/>
      <w:position w:val="0"/>
      <w:lang w:val="ru-RU" w:eastAsia="ru-RU" w:bidi="ru-RU"/>
    </w:rPr>
  </w:style>
  <w:style w:type="character" w:customStyle="1" w:styleId="265pt">
    <w:name w:val="Основной текст (2) + 6;5 pt;Курсив"/>
    <w:basedOn w:val="21"/>
    <w:rsid w:val="003007D1"/>
    <w:rPr>
      <w:i/>
      <w:iCs/>
      <w:color w:val="000000"/>
      <w:spacing w:val="0"/>
      <w:w w:val="100"/>
      <w:position w:val="0"/>
      <w:sz w:val="13"/>
      <w:szCs w:val="13"/>
      <w:lang w:val="ru-RU" w:eastAsia="ru-RU" w:bidi="ru-RU"/>
    </w:rPr>
  </w:style>
  <w:style w:type="character" w:customStyle="1" w:styleId="7105pt">
    <w:name w:val="Основной текст (7) + 10;5 pt"/>
    <w:basedOn w:val="7"/>
    <w:rsid w:val="003007D1"/>
    <w:rPr>
      <w:color w:val="000000"/>
      <w:spacing w:val="0"/>
      <w:w w:val="100"/>
      <w:position w:val="0"/>
      <w:sz w:val="21"/>
      <w:szCs w:val="21"/>
      <w:lang w:val="en-US" w:eastAsia="en-US" w:bidi="en-US"/>
    </w:rPr>
  </w:style>
  <w:style w:type="character" w:customStyle="1" w:styleId="795pt0pt0">
    <w:name w:val="Основной текст (7) + 9;5 pt;Курсив;Интервал 0 pt"/>
    <w:basedOn w:val="7"/>
    <w:rsid w:val="003007D1"/>
    <w:rPr>
      <w:i/>
      <w:iCs/>
      <w:color w:val="000000"/>
      <w:spacing w:val="10"/>
      <w:w w:val="100"/>
      <w:position w:val="0"/>
      <w:sz w:val="19"/>
      <w:szCs w:val="19"/>
      <w:lang w:val="ru-RU" w:eastAsia="ru-RU" w:bidi="ru-RU"/>
    </w:rPr>
  </w:style>
  <w:style w:type="character" w:customStyle="1" w:styleId="715pt">
    <w:name w:val="Основной текст (7) + 15 pt"/>
    <w:basedOn w:val="7"/>
    <w:rsid w:val="003007D1"/>
    <w:rPr>
      <w:color w:val="000000"/>
      <w:spacing w:val="0"/>
      <w:w w:val="100"/>
      <w:position w:val="0"/>
      <w:sz w:val="30"/>
      <w:szCs w:val="30"/>
      <w:lang w:val="en-US" w:eastAsia="en-US" w:bidi="en-US"/>
    </w:rPr>
  </w:style>
  <w:style w:type="character" w:customStyle="1" w:styleId="26pt0ptExact">
    <w:name w:val="Подпись к картинке (2) + 6 pt;Интервал 0 pt Exact"/>
    <w:basedOn w:val="2d"/>
    <w:rsid w:val="003007D1"/>
    <w:rPr>
      <w:color w:val="000000"/>
      <w:spacing w:val="10"/>
      <w:w w:val="100"/>
      <w:position w:val="0"/>
      <w:sz w:val="12"/>
      <w:szCs w:val="12"/>
      <w:lang w:val="ru-RU" w:eastAsia="ru-RU" w:bidi="ru-RU"/>
    </w:rPr>
  </w:style>
  <w:style w:type="character" w:customStyle="1" w:styleId="795pt0pt1">
    <w:name w:val="Основной текст (7) + 9;5 pt;Курсив;Интервал 0 pt"/>
    <w:basedOn w:val="7"/>
    <w:rsid w:val="003007D1"/>
    <w:rPr>
      <w:i/>
      <w:iCs/>
      <w:strike/>
      <w:color w:val="000000"/>
      <w:spacing w:val="10"/>
      <w:w w:val="100"/>
      <w:position w:val="0"/>
      <w:sz w:val="19"/>
      <w:szCs w:val="19"/>
      <w:lang w:val="ru-RU" w:eastAsia="ru-RU" w:bidi="ru-RU"/>
    </w:rPr>
  </w:style>
  <w:style w:type="character" w:customStyle="1" w:styleId="52">
    <w:name w:val="Заголовок №5 (2)_"/>
    <w:basedOn w:val="a0"/>
    <w:link w:val="520"/>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795pt">
    <w:name w:val="Основной текст (7) + 9;5 pt;Курсив"/>
    <w:basedOn w:val="7"/>
    <w:rsid w:val="003007D1"/>
    <w:rPr>
      <w:i/>
      <w:iCs/>
      <w:color w:val="000000"/>
      <w:spacing w:val="0"/>
      <w:w w:val="100"/>
      <w:position w:val="0"/>
      <w:sz w:val="19"/>
      <w:szCs w:val="19"/>
      <w:lang w:val="ru-RU" w:eastAsia="ru-RU" w:bidi="ru-RU"/>
    </w:rPr>
  </w:style>
  <w:style w:type="character" w:customStyle="1" w:styleId="76">
    <w:name w:val="Основной текст (7) + Малые прописные"/>
    <w:basedOn w:val="7"/>
    <w:rsid w:val="003007D1"/>
    <w:rPr>
      <w:smallCaps/>
      <w:color w:val="000000"/>
      <w:spacing w:val="0"/>
      <w:w w:val="100"/>
      <w:position w:val="0"/>
      <w:lang w:val="ru-RU" w:eastAsia="ru-RU" w:bidi="ru-RU"/>
    </w:rPr>
  </w:style>
  <w:style w:type="character" w:customStyle="1" w:styleId="995pt">
    <w:name w:val="Основной текст (9) + 9;5 pt"/>
    <w:basedOn w:val="9"/>
    <w:rsid w:val="003007D1"/>
    <w:rPr>
      <w:color w:val="000000"/>
      <w:spacing w:val="0"/>
      <w:w w:val="100"/>
      <w:position w:val="0"/>
      <w:sz w:val="19"/>
      <w:szCs w:val="19"/>
      <w:lang w:val="ru-RU" w:eastAsia="ru-RU" w:bidi="ru-RU"/>
    </w:rPr>
  </w:style>
  <w:style w:type="character" w:customStyle="1" w:styleId="26pt0pt">
    <w:name w:val="Основной текст (2) + 6 pt;Интервал 0 pt"/>
    <w:basedOn w:val="21"/>
    <w:rsid w:val="003007D1"/>
    <w:rPr>
      <w:color w:val="000000"/>
      <w:spacing w:val="10"/>
      <w:w w:val="100"/>
      <w:position w:val="0"/>
      <w:sz w:val="12"/>
      <w:szCs w:val="12"/>
      <w:lang w:val="en-US" w:eastAsia="en-US" w:bidi="en-US"/>
    </w:rPr>
  </w:style>
  <w:style w:type="character" w:customStyle="1" w:styleId="36">
    <w:name w:val="Подпись к таблице (3)_"/>
    <w:basedOn w:val="a0"/>
    <w:link w:val="37"/>
    <w:rsid w:val="003007D1"/>
    <w:rPr>
      <w:rFonts w:ascii="Times New Roman" w:eastAsia="Times New Roman" w:hAnsi="Times New Roman" w:cs="Times New Roman"/>
      <w:b w:val="0"/>
      <w:bCs w:val="0"/>
      <w:i w:val="0"/>
      <w:iCs w:val="0"/>
      <w:smallCaps w:val="0"/>
      <w:strike w:val="0"/>
      <w:sz w:val="9"/>
      <w:szCs w:val="9"/>
      <w:u w:val="none"/>
      <w:lang w:val="en-US" w:eastAsia="en-US" w:bidi="en-US"/>
    </w:rPr>
  </w:style>
  <w:style w:type="character" w:customStyle="1" w:styleId="77">
    <w:name w:val="Основной текст (7)"/>
    <w:basedOn w:val="7"/>
    <w:rsid w:val="003007D1"/>
    <w:rPr>
      <w:color w:val="000000"/>
      <w:spacing w:val="0"/>
      <w:w w:val="100"/>
      <w:position w:val="0"/>
      <w:u w:val="single"/>
      <w:lang w:val="en-US" w:eastAsia="en-US" w:bidi="en-US"/>
    </w:rPr>
  </w:style>
  <w:style w:type="character" w:customStyle="1" w:styleId="140pt">
    <w:name w:val="Основной текст (14) + Интервал 0 pt"/>
    <w:basedOn w:val="14"/>
    <w:rsid w:val="003007D1"/>
    <w:rPr>
      <w:color w:val="000000"/>
      <w:spacing w:val="0"/>
      <w:w w:val="100"/>
      <w:position w:val="0"/>
      <w:lang w:val="ru-RU" w:eastAsia="ru-RU" w:bidi="ru-RU"/>
    </w:rPr>
  </w:style>
  <w:style w:type="character" w:customStyle="1" w:styleId="255pt0pt">
    <w:name w:val="Основной текст (2) + 5;5 pt;Курсив;Интервал 0 pt"/>
    <w:basedOn w:val="21"/>
    <w:rsid w:val="003007D1"/>
    <w:rPr>
      <w:i/>
      <w:iCs/>
      <w:color w:val="000000"/>
      <w:spacing w:val="10"/>
      <w:w w:val="100"/>
      <w:position w:val="0"/>
      <w:sz w:val="11"/>
      <w:szCs w:val="11"/>
      <w:lang w:val="ru-RU" w:eastAsia="ru-RU" w:bidi="ru-RU"/>
    </w:rPr>
  </w:style>
  <w:style w:type="character" w:customStyle="1" w:styleId="255pt1pt">
    <w:name w:val="Основной текст (2) + 5;5 pt;Интервал 1 pt"/>
    <w:basedOn w:val="21"/>
    <w:rsid w:val="003007D1"/>
    <w:rPr>
      <w:color w:val="000000"/>
      <w:spacing w:val="30"/>
      <w:w w:val="100"/>
      <w:position w:val="0"/>
      <w:sz w:val="11"/>
      <w:szCs w:val="11"/>
      <w:lang w:val="en-US" w:eastAsia="en-US" w:bidi="en-US"/>
    </w:rPr>
  </w:style>
  <w:style w:type="character" w:customStyle="1" w:styleId="255pt0pt0">
    <w:name w:val="Основной текст (2) + 5;5 pt;Курсив;Малые прописные;Интервал 0 pt"/>
    <w:basedOn w:val="21"/>
    <w:rsid w:val="003007D1"/>
    <w:rPr>
      <w:i/>
      <w:iCs/>
      <w:smallCaps/>
      <w:color w:val="000000"/>
      <w:spacing w:val="10"/>
      <w:w w:val="100"/>
      <w:position w:val="0"/>
      <w:sz w:val="11"/>
      <w:szCs w:val="11"/>
      <w:lang w:val="ru-RU" w:eastAsia="ru-RU" w:bidi="ru-RU"/>
    </w:rPr>
  </w:style>
  <w:style w:type="character" w:customStyle="1" w:styleId="210pt2">
    <w:name w:val="Основной текст (2) + 10 pt;Малые прописные"/>
    <w:basedOn w:val="21"/>
    <w:rsid w:val="003007D1"/>
    <w:rPr>
      <w:smallCaps/>
      <w:color w:val="000000"/>
      <w:spacing w:val="0"/>
      <w:w w:val="100"/>
      <w:position w:val="0"/>
      <w:sz w:val="20"/>
      <w:szCs w:val="20"/>
      <w:lang w:val="en-US" w:eastAsia="en-US" w:bidi="en-US"/>
    </w:rPr>
  </w:style>
  <w:style w:type="character" w:customStyle="1" w:styleId="210">
    <w:name w:val="Основной текст (21)_"/>
    <w:basedOn w:val="a0"/>
    <w:link w:val="211"/>
    <w:rsid w:val="003007D1"/>
    <w:rPr>
      <w:rFonts w:ascii="Times New Roman" w:eastAsia="Times New Roman" w:hAnsi="Times New Roman" w:cs="Times New Roman"/>
      <w:b w:val="0"/>
      <w:bCs w:val="0"/>
      <w:i/>
      <w:iCs/>
      <w:smallCaps w:val="0"/>
      <w:strike w:val="0"/>
      <w:sz w:val="15"/>
      <w:szCs w:val="15"/>
      <w:u w:val="none"/>
    </w:rPr>
  </w:style>
  <w:style w:type="character" w:customStyle="1" w:styleId="212">
    <w:name w:val="Основной текст (21) + Не курсив"/>
    <w:basedOn w:val="210"/>
    <w:rsid w:val="003007D1"/>
    <w:rPr>
      <w:i/>
      <w:iCs/>
      <w:color w:val="000000"/>
      <w:spacing w:val="0"/>
      <w:w w:val="100"/>
      <w:position w:val="0"/>
      <w:sz w:val="15"/>
      <w:szCs w:val="15"/>
    </w:rPr>
  </w:style>
  <w:style w:type="character" w:customStyle="1" w:styleId="2110pt">
    <w:name w:val="Основной текст (21) + 10 pt;Не курсив"/>
    <w:basedOn w:val="210"/>
    <w:rsid w:val="003007D1"/>
    <w:rPr>
      <w:i/>
      <w:iCs/>
      <w:color w:val="000000"/>
      <w:spacing w:val="0"/>
      <w:w w:val="100"/>
      <w:position w:val="0"/>
      <w:sz w:val="20"/>
      <w:szCs w:val="20"/>
      <w:lang w:val="ru-RU" w:eastAsia="ru-RU" w:bidi="ru-RU"/>
    </w:rPr>
  </w:style>
  <w:style w:type="character" w:customStyle="1" w:styleId="216pt0">
    <w:name w:val="Основной текст (21) + 6 pt;Не курсив"/>
    <w:basedOn w:val="210"/>
    <w:rsid w:val="003007D1"/>
    <w:rPr>
      <w:i/>
      <w:iCs/>
      <w:color w:val="000000"/>
      <w:spacing w:val="0"/>
      <w:w w:val="100"/>
      <w:position w:val="0"/>
      <w:sz w:val="12"/>
      <w:szCs w:val="12"/>
      <w:lang w:val="ru-RU" w:eastAsia="ru-RU" w:bidi="ru-RU"/>
    </w:rPr>
  </w:style>
  <w:style w:type="character" w:customStyle="1" w:styleId="220">
    <w:name w:val="Основной текст (22)_"/>
    <w:basedOn w:val="a0"/>
    <w:link w:val="221"/>
    <w:rsid w:val="003007D1"/>
    <w:rPr>
      <w:rFonts w:ascii="Times New Roman" w:eastAsia="Times New Roman" w:hAnsi="Times New Roman" w:cs="Times New Roman"/>
      <w:b/>
      <w:bCs/>
      <w:i w:val="0"/>
      <w:iCs w:val="0"/>
      <w:smallCaps w:val="0"/>
      <w:strike w:val="0"/>
      <w:sz w:val="46"/>
      <w:szCs w:val="46"/>
      <w:u w:val="none"/>
    </w:rPr>
  </w:style>
  <w:style w:type="character" w:customStyle="1" w:styleId="2214pt1pt">
    <w:name w:val="Основной текст (22) + 14 pt;Курсив;Малые прописные;Интервал 1 pt"/>
    <w:basedOn w:val="220"/>
    <w:rsid w:val="003007D1"/>
    <w:rPr>
      <w:b/>
      <w:bCs/>
      <w:i/>
      <w:iCs/>
      <w:smallCaps/>
      <w:color w:val="000000"/>
      <w:spacing w:val="20"/>
      <w:w w:val="100"/>
      <w:position w:val="0"/>
      <w:sz w:val="28"/>
      <w:szCs w:val="28"/>
      <w:lang w:val="ru-RU" w:eastAsia="ru-RU" w:bidi="ru-RU"/>
    </w:rPr>
  </w:style>
  <w:style w:type="character" w:customStyle="1" w:styleId="222">
    <w:name w:val="Основной текст (22) + Малые прописные"/>
    <w:basedOn w:val="220"/>
    <w:rsid w:val="003007D1"/>
    <w:rPr>
      <w:smallCaps/>
      <w:color w:val="000000"/>
      <w:spacing w:val="0"/>
      <w:w w:val="100"/>
      <w:position w:val="0"/>
      <w:lang w:val="ru-RU" w:eastAsia="ru-RU" w:bidi="ru-RU"/>
    </w:rPr>
  </w:style>
  <w:style w:type="character" w:customStyle="1" w:styleId="2214pt1pt0">
    <w:name w:val="Основной текст (22) + 14 pt;Курсив;Интервал 1 pt"/>
    <w:basedOn w:val="220"/>
    <w:rsid w:val="003007D1"/>
    <w:rPr>
      <w:b/>
      <w:bCs/>
      <w:i/>
      <w:iCs/>
      <w:color w:val="000000"/>
      <w:spacing w:val="20"/>
      <w:w w:val="100"/>
      <w:position w:val="0"/>
      <w:sz w:val="28"/>
      <w:szCs w:val="28"/>
      <w:lang w:val="ru-RU" w:eastAsia="ru-RU" w:bidi="ru-RU"/>
    </w:rPr>
  </w:style>
  <w:style w:type="character" w:customStyle="1" w:styleId="23Exact">
    <w:name w:val="Основной текст (23) Exact"/>
    <w:basedOn w:val="a0"/>
    <w:link w:val="230"/>
    <w:rsid w:val="003007D1"/>
    <w:rPr>
      <w:rFonts w:ascii="Courier New" w:eastAsia="Courier New" w:hAnsi="Courier New" w:cs="Courier New"/>
      <w:b w:val="0"/>
      <w:bCs w:val="0"/>
      <w:i w:val="0"/>
      <w:iCs w:val="0"/>
      <w:smallCaps w:val="0"/>
      <w:strike w:val="0"/>
      <w:sz w:val="11"/>
      <w:szCs w:val="11"/>
      <w:u w:val="none"/>
    </w:rPr>
  </w:style>
  <w:style w:type="character" w:customStyle="1" w:styleId="23TimesNewRoman95ptExact">
    <w:name w:val="Основной текст (23) + Times New Roman;9;5 pt;Курсив Exact"/>
    <w:basedOn w:val="23Exact"/>
    <w:rsid w:val="003007D1"/>
    <w:rPr>
      <w:rFonts w:ascii="Times New Roman" w:eastAsia="Times New Roman" w:hAnsi="Times New Roman" w:cs="Times New Roman"/>
      <w:i/>
      <w:iCs/>
      <w:color w:val="000000"/>
      <w:spacing w:val="0"/>
      <w:w w:val="100"/>
      <w:position w:val="0"/>
      <w:sz w:val="19"/>
      <w:szCs w:val="19"/>
      <w:lang w:val="en-US" w:eastAsia="en-US" w:bidi="en-US"/>
    </w:rPr>
  </w:style>
  <w:style w:type="character" w:customStyle="1" w:styleId="23FranklinGothicMedium12ptExact">
    <w:name w:val="Основной текст (23) + Franklin Gothic Medium;12 pt Exact"/>
    <w:basedOn w:val="23Exact"/>
    <w:rsid w:val="003007D1"/>
    <w:rPr>
      <w:rFonts w:ascii="Franklin Gothic Medium" w:eastAsia="Franklin Gothic Medium" w:hAnsi="Franklin Gothic Medium" w:cs="Franklin Gothic Medium"/>
      <w:b/>
      <w:bCs/>
      <w:color w:val="000000"/>
      <w:spacing w:val="0"/>
      <w:w w:val="100"/>
      <w:position w:val="0"/>
      <w:sz w:val="24"/>
      <w:szCs w:val="24"/>
      <w:lang w:val="ru-RU" w:eastAsia="ru-RU" w:bidi="ru-RU"/>
    </w:rPr>
  </w:style>
  <w:style w:type="character" w:customStyle="1" w:styleId="795ptExact">
    <w:name w:val="Основной текст (7) + 9;5 pt;Курсив Exact"/>
    <w:basedOn w:val="7"/>
    <w:rsid w:val="003007D1"/>
    <w:rPr>
      <w:i/>
      <w:iCs/>
      <w:color w:val="000000"/>
      <w:spacing w:val="0"/>
      <w:w w:val="100"/>
      <w:position w:val="0"/>
      <w:sz w:val="19"/>
      <w:szCs w:val="19"/>
      <w:lang w:val="ru-RU" w:eastAsia="ru-RU" w:bidi="ru-RU"/>
    </w:rPr>
  </w:style>
  <w:style w:type="character" w:customStyle="1" w:styleId="24Exact">
    <w:name w:val="Основной текст (24) Exact"/>
    <w:basedOn w:val="a0"/>
    <w:link w:val="240"/>
    <w:rsid w:val="003007D1"/>
    <w:rPr>
      <w:rFonts w:ascii="Cambria" w:eastAsia="Cambria" w:hAnsi="Cambria" w:cs="Cambria"/>
      <w:b/>
      <w:bCs/>
      <w:i w:val="0"/>
      <w:iCs w:val="0"/>
      <w:smallCaps w:val="0"/>
      <w:strike w:val="0"/>
      <w:sz w:val="16"/>
      <w:szCs w:val="16"/>
      <w:u w:val="none"/>
    </w:rPr>
  </w:style>
  <w:style w:type="character" w:customStyle="1" w:styleId="24TimesNewRoman25ptExact">
    <w:name w:val="Основной текст (24) + Times New Roman;25 pt Exact"/>
    <w:basedOn w:val="24Exact"/>
    <w:rsid w:val="003007D1"/>
    <w:rPr>
      <w:rFonts w:ascii="Times New Roman" w:eastAsia="Times New Roman" w:hAnsi="Times New Roman" w:cs="Times New Roman"/>
      <w:color w:val="000000"/>
      <w:spacing w:val="0"/>
      <w:w w:val="100"/>
      <w:position w:val="0"/>
      <w:sz w:val="50"/>
      <w:szCs w:val="50"/>
      <w:lang w:val="ru-RU" w:eastAsia="ru-RU" w:bidi="ru-RU"/>
    </w:rPr>
  </w:style>
  <w:style w:type="character" w:customStyle="1" w:styleId="24Exact0">
    <w:name w:val="Основной текст (24) Exact"/>
    <w:basedOn w:val="24Exact"/>
    <w:rsid w:val="003007D1"/>
    <w:rPr>
      <w:color w:val="000000"/>
      <w:spacing w:val="0"/>
      <w:w w:val="100"/>
      <w:position w:val="0"/>
      <w:lang w:val="ru-RU" w:eastAsia="ru-RU" w:bidi="ru-RU"/>
    </w:rPr>
  </w:style>
  <w:style w:type="character" w:customStyle="1" w:styleId="25Exact">
    <w:name w:val="Основной текст (25) Exact"/>
    <w:basedOn w:val="a0"/>
    <w:link w:val="250"/>
    <w:rsid w:val="003007D1"/>
    <w:rPr>
      <w:b w:val="0"/>
      <w:bCs w:val="0"/>
      <w:i w:val="0"/>
      <w:iCs w:val="0"/>
      <w:smallCaps w:val="0"/>
      <w:strike w:val="0"/>
      <w:sz w:val="54"/>
      <w:szCs w:val="54"/>
      <w:u w:val="none"/>
    </w:rPr>
  </w:style>
  <w:style w:type="character" w:customStyle="1" w:styleId="25Exact0">
    <w:name w:val="Основной текст (25) Exact"/>
    <w:basedOn w:val="25Exact"/>
    <w:rsid w:val="003007D1"/>
    <w:rPr>
      <w:rFonts w:ascii="Arial Unicode MS" w:eastAsia="Arial Unicode MS" w:hAnsi="Arial Unicode MS" w:cs="Arial Unicode MS"/>
      <w:color w:val="000000"/>
      <w:spacing w:val="0"/>
      <w:w w:val="100"/>
      <w:position w:val="0"/>
      <w:lang w:val="ru-RU" w:eastAsia="ru-RU" w:bidi="ru-RU"/>
    </w:rPr>
  </w:style>
  <w:style w:type="character" w:customStyle="1" w:styleId="26Exact">
    <w:name w:val="Основной текст (26) Exact"/>
    <w:basedOn w:val="a0"/>
    <w:link w:val="260"/>
    <w:rsid w:val="003007D1"/>
    <w:rPr>
      <w:rFonts w:ascii="Times New Roman" w:eastAsia="Times New Roman" w:hAnsi="Times New Roman" w:cs="Times New Roman"/>
      <w:b w:val="0"/>
      <w:bCs w:val="0"/>
      <w:i/>
      <w:iCs/>
      <w:smallCaps w:val="0"/>
      <w:strike w:val="0"/>
      <w:spacing w:val="-20"/>
      <w:sz w:val="48"/>
      <w:szCs w:val="48"/>
      <w:u w:val="none"/>
    </w:rPr>
  </w:style>
  <w:style w:type="character" w:customStyle="1" w:styleId="26Exact0">
    <w:name w:val="Основной текст (26) Exact"/>
    <w:basedOn w:val="26Exact"/>
    <w:rsid w:val="003007D1"/>
    <w:rPr>
      <w:color w:val="000000"/>
      <w:w w:val="100"/>
      <w:position w:val="0"/>
      <w:lang w:val="ru-RU" w:eastAsia="ru-RU" w:bidi="ru-RU"/>
    </w:rPr>
  </w:style>
  <w:style w:type="character" w:customStyle="1" w:styleId="27Exact">
    <w:name w:val="Основной текст (27) Exact"/>
    <w:basedOn w:val="a0"/>
    <w:link w:val="270"/>
    <w:rsid w:val="003007D1"/>
    <w:rPr>
      <w:b w:val="0"/>
      <w:bCs w:val="0"/>
      <w:i w:val="0"/>
      <w:iCs w:val="0"/>
      <w:smallCaps w:val="0"/>
      <w:strike w:val="0"/>
      <w:sz w:val="21"/>
      <w:szCs w:val="21"/>
      <w:u w:val="none"/>
    </w:rPr>
  </w:style>
  <w:style w:type="character" w:customStyle="1" w:styleId="27Exact0">
    <w:name w:val="Основной текст (27) Exact"/>
    <w:basedOn w:val="27Exact"/>
    <w:rsid w:val="003007D1"/>
    <w:rPr>
      <w:rFonts w:ascii="Arial Unicode MS" w:eastAsia="Arial Unicode MS" w:hAnsi="Arial Unicode MS" w:cs="Arial Unicode MS"/>
      <w:color w:val="000000"/>
      <w:spacing w:val="0"/>
      <w:w w:val="100"/>
      <w:position w:val="0"/>
      <w:lang w:val="ru-RU" w:eastAsia="ru-RU" w:bidi="ru-RU"/>
    </w:rPr>
  </w:style>
  <w:style w:type="character" w:customStyle="1" w:styleId="5Exact">
    <w:name w:val="Подпись к картинке (5) Exact"/>
    <w:basedOn w:val="a0"/>
    <w:link w:val="53"/>
    <w:rsid w:val="003007D1"/>
    <w:rPr>
      <w:rFonts w:ascii="Times New Roman" w:eastAsia="Times New Roman" w:hAnsi="Times New Roman" w:cs="Times New Roman"/>
      <w:b w:val="0"/>
      <w:bCs w:val="0"/>
      <w:i/>
      <w:iCs/>
      <w:smallCaps w:val="0"/>
      <w:strike w:val="0"/>
      <w:sz w:val="22"/>
      <w:szCs w:val="22"/>
      <w:u w:val="none"/>
    </w:rPr>
  </w:style>
  <w:style w:type="character" w:customStyle="1" w:styleId="6Exact">
    <w:name w:val="Подпись к картинке (6) Exact"/>
    <w:basedOn w:val="a0"/>
    <w:link w:val="62"/>
    <w:rsid w:val="003007D1"/>
    <w:rPr>
      <w:rFonts w:ascii="Times New Roman" w:eastAsia="Times New Roman" w:hAnsi="Times New Roman" w:cs="Times New Roman"/>
      <w:b/>
      <w:bCs/>
      <w:i/>
      <w:iCs/>
      <w:smallCaps w:val="0"/>
      <w:strike w:val="0"/>
      <w:spacing w:val="10"/>
      <w:u w:val="none"/>
    </w:rPr>
  </w:style>
  <w:style w:type="character" w:customStyle="1" w:styleId="140pt0">
    <w:name w:val="Основной текст (14) + Интервал 0 pt"/>
    <w:basedOn w:val="14"/>
    <w:rsid w:val="003007D1"/>
    <w:rPr>
      <w:color w:val="000000"/>
      <w:spacing w:val="0"/>
      <w:w w:val="100"/>
      <w:position w:val="0"/>
      <w:u w:val="single"/>
      <w:lang w:val="en-US" w:eastAsia="en-US" w:bidi="en-US"/>
    </w:rPr>
  </w:style>
  <w:style w:type="character" w:customStyle="1" w:styleId="1410pt0pt1">
    <w:name w:val="Основной текст (14) + 10 pt;Не курсив;Интервал 0 pt"/>
    <w:basedOn w:val="14"/>
    <w:rsid w:val="003007D1"/>
    <w:rPr>
      <w:i/>
      <w:iCs/>
      <w:color w:val="000000"/>
      <w:spacing w:val="0"/>
      <w:w w:val="100"/>
      <w:position w:val="0"/>
      <w:sz w:val="20"/>
      <w:szCs w:val="20"/>
      <w:u w:val="single"/>
      <w:lang w:val="en-US" w:eastAsia="en-US" w:bidi="en-US"/>
    </w:rPr>
  </w:style>
  <w:style w:type="character" w:customStyle="1" w:styleId="2Cambria9pt75">
    <w:name w:val="Основной текст (2) + Cambria;9 pt;Масштаб 75%"/>
    <w:basedOn w:val="21"/>
    <w:rsid w:val="003007D1"/>
    <w:rPr>
      <w:rFonts w:ascii="Cambria" w:eastAsia="Cambria" w:hAnsi="Cambria" w:cs="Cambria"/>
      <w:color w:val="000000"/>
      <w:spacing w:val="0"/>
      <w:w w:val="75"/>
      <w:position w:val="0"/>
      <w:sz w:val="18"/>
      <w:szCs w:val="18"/>
      <w:lang w:val="ru-RU" w:eastAsia="ru-RU" w:bidi="ru-RU"/>
    </w:rPr>
  </w:style>
  <w:style w:type="character" w:customStyle="1" w:styleId="2ArialUnicodeMS4pt150">
    <w:name w:val="Основной текст (2) + Arial Unicode MS;4 pt;Масштаб 150%"/>
    <w:basedOn w:val="21"/>
    <w:rsid w:val="003007D1"/>
    <w:rPr>
      <w:rFonts w:ascii="Arial Unicode MS" w:eastAsia="Arial Unicode MS" w:hAnsi="Arial Unicode MS" w:cs="Arial Unicode MS"/>
      <w:color w:val="000000"/>
      <w:spacing w:val="0"/>
      <w:w w:val="150"/>
      <w:position w:val="0"/>
      <w:sz w:val="8"/>
      <w:szCs w:val="8"/>
      <w:lang w:val="ru-RU" w:eastAsia="ru-RU" w:bidi="ru-RU"/>
    </w:rPr>
  </w:style>
  <w:style w:type="character" w:customStyle="1" w:styleId="1">
    <w:name w:val="Заголовок №1_"/>
    <w:basedOn w:val="a0"/>
    <w:link w:val="1a"/>
    <w:rsid w:val="003007D1"/>
    <w:rPr>
      <w:rFonts w:ascii="Times New Roman" w:eastAsia="Times New Roman" w:hAnsi="Times New Roman" w:cs="Times New Roman"/>
      <w:b/>
      <w:bCs/>
      <w:i w:val="0"/>
      <w:iCs w:val="0"/>
      <w:smallCaps w:val="0"/>
      <w:strike w:val="0"/>
      <w:sz w:val="32"/>
      <w:szCs w:val="32"/>
      <w:u w:val="none"/>
    </w:rPr>
  </w:style>
  <w:style w:type="character" w:customStyle="1" w:styleId="1b">
    <w:name w:val="Заголовок №1"/>
    <w:basedOn w:val="1"/>
    <w:rsid w:val="003007D1"/>
    <w:rPr>
      <w:color w:val="000000"/>
      <w:spacing w:val="0"/>
      <w:w w:val="100"/>
      <w:position w:val="0"/>
      <w:lang w:val="ru-RU" w:eastAsia="ru-RU" w:bidi="ru-RU"/>
    </w:rPr>
  </w:style>
  <w:style w:type="character" w:customStyle="1" w:styleId="54">
    <w:name w:val="Оглавление 5 Знак"/>
    <w:basedOn w:val="a0"/>
    <w:link w:val="55"/>
    <w:rsid w:val="003007D1"/>
    <w:rPr>
      <w:rFonts w:ascii="Times New Roman" w:eastAsia="Times New Roman" w:hAnsi="Times New Roman" w:cs="Times New Roman"/>
      <w:b w:val="0"/>
      <w:bCs w:val="0"/>
      <w:i w:val="0"/>
      <w:iCs w:val="0"/>
      <w:smallCaps w:val="0"/>
      <w:strike w:val="0"/>
      <w:sz w:val="20"/>
      <w:szCs w:val="20"/>
      <w:u w:val="none"/>
    </w:rPr>
  </w:style>
  <w:style w:type="character" w:customStyle="1" w:styleId="2f">
    <w:name w:val="Оглавление (2)_"/>
    <w:basedOn w:val="a0"/>
    <w:link w:val="2f0"/>
    <w:rsid w:val="003007D1"/>
    <w:rPr>
      <w:rFonts w:ascii="Times New Roman" w:eastAsia="Times New Roman" w:hAnsi="Times New Roman" w:cs="Times New Roman"/>
      <w:b w:val="0"/>
      <w:bCs w:val="0"/>
      <w:i/>
      <w:iCs/>
      <w:smallCaps w:val="0"/>
      <w:strike w:val="0"/>
      <w:sz w:val="22"/>
      <w:szCs w:val="22"/>
      <w:u w:val="none"/>
    </w:rPr>
  </w:style>
  <w:style w:type="character" w:customStyle="1" w:styleId="TimesNewRoman9pt">
    <w:name w:val="Колонтитул + Times New Roman;9 pt;Курсив"/>
    <w:basedOn w:val="a6"/>
    <w:rsid w:val="003007D1"/>
    <w:rPr>
      <w:rFonts w:ascii="Times New Roman" w:eastAsia="Times New Roman" w:hAnsi="Times New Roman" w:cs="Times New Roman"/>
      <w:i/>
      <w:iCs/>
      <w:color w:val="000000"/>
      <w:spacing w:val="0"/>
      <w:w w:val="100"/>
      <w:position w:val="0"/>
      <w:sz w:val="18"/>
      <w:szCs w:val="18"/>
      <w:u w:val="single"/>
      <w:lang w:val="ru-RU" w:eastAsia="ru-RU" w:bidi="ru-RU"/>
    </w:rPr>
  </w:style>
  <w:style w:type="character" w:customStyle="1" w:styleId="210pt3">
    <w:name w:val="Основной текст (2) + 10 pt;Полужирный"/>
    <w:basedOn w:val="21"/>
    <w:rsid w:val="003007D1"/>
    <w:rPr>
      <w:b/>
      <w:bCs/>
      <w:color w:val="000000"/>
      <w:spacing w:val="0"/>
      <w:w w:val="100"/>
      <w:position w:val="0"/>
      <w:sz w:val="20"/>
      <w:szCs w:val="20"/>
      <w:lang w:val="ru-RU" w:eastAsia="ru-RU" w:bidi="ru-RU"/>
    </w:rPr>
  </w:style>
  <w:style w:type="character" w:customStyle="1" w:styleId="280">
    <w:name w:val="Основной текст (28)_"/>
    <w:basedOn w:val="a0"/>
    <w:link w:val="281"/>
    <w:rsid w:val="003007D1"/>
    <w:rPr>
      <w:rFonts w:ascii="Verdana" w:eastAsia="Verdana" w:hAnsi="Verdana" w:cs="Verdana"/>
      <w:b w:val="0"/>
      <w:bCs w:val="0"/>
      <w:i/>
      <w:iCs/>
      <w:smallCaps w:val="0"/>
      <w:strike w:val="0"/>
      <w:sz w:val="15"/>
      <w:szCs w:val="15"/>
      <w:u w:val="none"/>
    </w:rPr>
  </w:style>
  <w:style w:type="character" w:customStyle="1" w:styleId="28TimesNewRoman9pt">
    <w:name w:val="Основной текст (28) + Times New Roman;9 pt;Полужирный"/>
    <w:basedOn w:val="280"/>
    <w:rsid w:val="003007D1"/>
    <w:rPr>
      <w:rFonts w:ascii="Times New Roman" w:eastAsia="Times New Roman" w:hAnsi="Times New Roman" w:cs="Times New Roman"/>
      <w:b/>
      <w:bCs/>
      <w:color w:val="000000"/>
      <w:spacing w:val="0"/>
      <w:w w:val="100"/>
      <w:position w:val="0"/>
      <w:sz w:val="18"/>
      <w:szCs w:val="18"/>
      <w:lang w:val="en-US" w:eastAsia="en-US" w:bidi="en-US"/>
    </w:rPr>
  </w:style>
  <w:style w:type="character" w:customStyle="1" w:styleId="30Exact">
    <w:name w:val="Основной текст (30) Exact"/>
    <w:basedOn w:val="a0"/>
    <w:link w:val="300"/>
    <w:rsid w:val="003007D1"/>
    <w:rPr>
      <w:rFonts w:ascii="Times New Roman" w:eastAsia="Times New Roman" w:hAnsi="Times New Roman" w:cs="Times New Roman"/>
      <w:b/>
      <w:bCs/>
      <w:i w:val="0"/>
      <w:iCs w:val="0"/>
      <w:smallCaps w:val="0"/>
      <w:strike w:val="0"/>
      <w:u w:val="none"/>
    </w:rPr>
  </w:style>
  <w:style w:type="character" w:customStyle="1" w:styleId="290">
    <w:name w:val="Основной текст (29)_"/>
    <w:basedOn w:val="a0"/>
    <w:link w:val="291"/>
    <w:rsid w:val="003007D1"/>
    <w:rPr>
      <w:rFonts w:ascii="Times New Roman" w:eastAsia="Times New Roman" w:hAnsi="Times New Roman" w:cs="Times New Roman"/>
      <w:b/>
      <w:bCs/>
      <w:i/>
      <w:iCs/>
      <w:smallCaps w:val="0"/>
      <w:strike w:val="0"/>
      <w:sz w:val="18"/>
      <w:szCs w:val="18"/>
      <w:u w:val="none"/>
    </w:rPr>
  </w:style>
  <w:style w:type="character" w:customStyle="1" w:styleId="292">
    <w:name w:val="Основной текст (29)"/>
    <w:basedOn w:val="290"/>
    <w:rsid w:val="003007D1"/>
    <w:rPr>
      <w:color w:val="000000"/>
      <w:spacing w:val="0"/>
      <w:w w:val="100"/>
      <w:position w:val="0"/>
      <w:u w:val="single"/>
      <w:lang w:val="ru-RU" w:eastAsia="ru-RU" w:bidi="ru-RU"/>
    </w:rPr>
  </w:style>
  <w:style w:type="character" w:customStyle="1" w:styleId="282">
    <w:name w:val="Основной текст (28)"/>
    <w:basedOn w:val="280"/>
    <w:rsid w:val="003007D1"/>
    <w:rPr>
      <w:color w:val="000000"/>
      <w:spacing w:val="0"/>
      <w:w w:val="100"/>
      <w:position w:val="0"/>
      <w:u w:val="single"/>
      <w:lang w:val="en-US" w:eastAsia="en-US" w:bidi="en-US"/>
    </w:rPr>
  </w:style>
  <w:style w:type="character" w:customStyle="1" w:styleId="283">
    <w:name w:val="Основной текст (28)"/>
    <w:basedOn w:val="280"/>
    <w:rsid w:val="003007D1"/>
    <w:rPr>
      <w:color w:val="000000"/>
      <w:spacing w:val="0"/>
      <w:w w:val="100"/>
      <w:position w:val="0"/>
      <w:lang w:val="en-US" w:eastAsia="en-US" w:bidi="en-US"/>
    </w:rPr>
  </w:style>
  <w:style w:type="character" w:customStyle="1" w:styleId="284">
    <w:name w:val="Основной текст (28)"/>
    <w:basedOn w:val="280"/>
    <w:rsid w:val="003007D1"/>
    <w:rPr>
      <w:color w:val="000000"/>
      <w:spacing w:val="0"/>
      <w:w w:val="100"/>
      <w:position w:val="0"/>
      <w:lang w:val="en-US" w:eastAsia="en-US" w:bidi="en-US"/>
    </w:rPr>
  </w:style>
  <w:style w:type="character" w:customStyle="1" w:styleId="1410pt0pt2">
    <w:name w:val="Основной текст (14) + 10 pt;Не курсив;Интервал 0 pt"/>
    <w:basedOn w:val="14"/>
    <w:rsid w:val="003007D1"/>
    <w:rPr>
      <w:i/>
      <w:iCs/>
      <w:color w:val="000000"/>
      <w:spacing w:val="0"/>
      <w:w w:val="100"/>
      <w:position w:val="0"/>
      <w:sz w:val="20"/>
      <w:szCs w:val="20"/>
      <w:u w:val="single"/>
      <w:lang w:val="en-US" w:eastAsia="en-US" w:bidi="en-US"/>
    </w:rPr>
  </w:style>
  <w:style w:type="character" w:customStyle="1" w:styleId="af1">
    <w:name w:val="Другое_"/>
    <w:basedOn w:val="a0"/>
    <w:link w:val="af2"/>
    <w:rsid w:val="003007D1"/>
    <w:rPr>
      <w:rFonts w:ascii="Times New Roman" w:eastAsia="Times New Roman" w:hAnsi="Times New Roman" w:cs="Times New Roman"/>
      <w:b w:val="0"/>
      <w:bCs w:val="0"/>
      <w:i w:val="0"/>
      <w:iCs w:val="0"/>
      <w:smallCaps w:val="0"/>
      <w:strike w:val="0"/>
      <w:sz w:val="20"/>
      <w:szCs w:val="20"/>
      <w:u w:val="none"/>
    </w:rPr>
  </w:style>
  <w:style w:type="paragraph" w:customStyle="1" w:styleId="a5">
    <w:name w:val="Сноска"/>
    <w:basedOn w:val="a"/>
    <w:link w:val="a4"/>
    <w:rsid w:val="003007D1"/>
    <w:pPr>
      <w:shd w:val="clear" w:color="auto" w:fill="FFFFFF"/>
      <w:spacing w:line="0" w:lineRule="atLeast"/>
    </w:pPr>
    <w:rPr>
      <w:rFonts w:ascii="Times New Roman" w:eastAsia="Times New Roman" w:hAnsi="Times New Roman" w:cs="Times New Roman"/>
      <w:sz w:val="22"/>
      <w:szCs w:val="22"/>
    </w:rPr>
  </w:style>
  <w:style w:type="paragraph" w:customStyle="1" w:styleId="20">
    <w:name w:val="Сноска (2)"/>
    <w:basedOn w:val="a"/>
    <w:link w:val="2"/>
    <w:rsid w:val="003007D1"/>
    <w:pPr>
      <w:shd w:val="clear" w:color="auto" w:fill="FFFFFF"/>
      <w:spacing w:after="300" w:line="0" w:lineRule="atLeast"/>
      <w:jc w:val="center"/>
    </w:pPr>
    <w:rPr>
      <w:rFonts w:ascii="Times New Roman" w:eastAsia="Times New Roman" w:hAnsi="Times New Roman" w:cs="Times New Roman"/>
      <w:sz w:val="20"/>
      <w:szCs w:val="20"/>
    </w:rPr>
  </w:style>
  <w:style w:type="paragraph" w:customStyle="1" w:styleId="22">
    <w:name w:val="Основной текст (2)"/>
    <w:basedOn w:val="a"/>
    <w:link w:val="21"/>
    <w:rsid w:val="003007D1"/>
    <w:pPr>
      <w:shd w:val="clear" w:color="auto" w:fill="FFFFFF"/>
      <w:spacing w:after="240" w:line="0" w:lineRule="atLeast"/>
    </w:pPr>
    <w:rPr>
      <w:rFonts w:ascii="Times New Roman" w:eastAsia="Times New Roman" w:hAnsi="Times New Roman" w:cs="Times New Roman"/>
      <w:sz w:val="22"/>
      <w:szCs w:val="22"/>
    </w:rPr>
  </w:style>
  <w:style w:type="paragraph" w:customStyle="1" w:styleId="30">
    <w:name w:val="Основной текст (3)"/>
    <w:basedOn w:val="a"/>
    <w:link w:val="3"/>
    <w:rsid w:val="003007D1"/>
    <w:pPr>
      <w:shd w:val="clear" w:color="auto" w:fill="FFFFFF"/>
      <w:spacing w:after="420" w:line="0" w:lineRule="atLeast"/>
      <w:jc w:val="right"/>
    </w:pPr>
    <w:rPr>
      <w:rFonts w:ascii="Times New Roman" w:eastAsia="Times New Roman" w:hAnsi="Times New Roman" w:cs="Times New Roman"/>
      <w:b/>
      <w:bCs/>
      <w:sz w:val="28"/>
      <w:szCs w:val="28"/>
      <w:lang w:val="en-US" w:eastAsia="en-US" w:bidi="en-US"/>
    </w:rPr>
  </w:style>
  <w:style w:type="paragraph" w:customStyle="1" w:styleId="40">
    <w:name w:val="Основной текст (4)"/>
    <w:basedOn w:val="a"/>
    <w:link w:val="4"/>
    <w:rsid w:val="003007D1"/>
    <w:pPr>
      <w:shd w:val="clear" w:color="auto" w:fill="FFFFFF"/>
      <w:spacing w:before="420" w:after="300" w:line="331" w:lineRule="exact"/>
      <w:jc w:val="center"/>
    </w:pPr>
    <w:rPr>
      <w:rFonts w:ascii="Times New Roman" w:eastAsia="Times New Roman" w:hAnsi="Times New Roman" w:cs="Times New Roman"/>
      <w:b/>
      <w:bCs/>
      <w:i/>
      <w:iCs/>
      <w:sz w:val="28"/>
      <w:szCs w:val="28"/>
    </w:rPr>
  </w:style>
  <w:style w:type="paragraph" w:customStyle="1" w:styleId="60">
    <w:name w:val="Основной текст (6)"/>
    <w:basedOn w:val="a"/>
    <w:link w:val="6"/>
    <w:rsid w:val="003007D1"/>
    <w:pPr>
      <w:shd w:val="clear" w:color="auto" w:fill="FFFFFF"/>
      <w:spacing w:before="1680" w:after="1140" w:line="0" w:lineRule="atLeast"/>
      <w:jc w:val="center"/>
    </w:pPr>
    <w:rPr>
      <w:rFonts w:ascii="Times New Roman" w:eastAsia="Times New Roman" w:hAnsi="Times New Roman" w:cs="Times New Roman"/>
      <w:b/>
      <w:bCs/>
      <w:sz w:val="72"/>
      <w:szCs w:val="72"/>
    </w:rPr>
  </w:style>
  <w:style w:type="paragraph" w:customStyle="1" w:styleId="a7">
    <w:name w:val="Колонтитул"/>
    <w:basedOn w:val="a"/>
    <w:link w:val="a6"/>
    <w:rsid w:val="003007D1"/>
    <w:pPr>
      <w:shd w:val="clear" w:color="auto" w:fill="FFFFFF"/>
      <w:spacing w:line="0" w:lineRule="atLeast"/>
    </w:pPr>
    <w:rPr>
      <w:rFonts w:ascii="Cambria" w:eastAsia="Cambria" w:hAnsi="Cambria" w:cs="Cambria"/>
      <w:b/>
      <w:bCs/>
      <w:sz w:val="22"/>
      <w:szCs w:val="22"/>
    </w:rPr>
  </w:style>
  <w:style w:type="paragraph" w:customStyle="1" w:styleId="70">
    <w:name w:val="Основной текст (7)"/>
    <w:basedOn w:val="a"/>
    <w:link w:val="7"/>
    <w:rsid w:val="003007D1"/>
    <w:pPr>
      <w:shd w:val="clear" w:color="auto" w:fill="FFFFFF"/>
      <w:spacing w:before="240" w:line="230" w:lineRule="exact"/>
      <w:jc w:val="both"/>
    </w:pPr>
    <w:rPr>
      <w:rFonts w:ascii="Times New Roman" w:eastAsia="Times New Roman" w:hAnsi="Times New Roman" w:cs="Times New Roman"/>
      <w:sz w:val="20"/>
      <w:szCs w:val="20"/>
    </w:rPr>
  </w:style>
  <w:style w:type="paragraph" w:customStyle="1" w:styleId="80">
    <w:name w:val="Основной текст (8)"/>
    <w:basedOn w:val="a"/>
    <w:link w:val="8"/>
    <w:rsid w:val="003007D1"/>
    <w:pPr>
      <w:shd w:val="clear" w:color="auto" w:fill="FFFFFF"/>
      <w:spacing w:line="221" w:lineRule="exact"/>
      <w:jc w:val="both"/>
    </w:pPr>
    <w:rPr>
      <w:rFonts w:ascii="Times New Roman" w:eastAsia="Times New Roman" w:hAnsi="Times New Roman" w:cs="Times New Roman"/>
      <w:b/>
      <w:bCs/>
      <w:sz w:val="20"/>
      <w:szCs w:val="20"/>
      <w:lang w:val="en-US" w:eastAsia="en-US" w:bidi="en-US"/>
    </w:rPr>
  </w:style>
  <w:style w:type="paragraph" w:customStyle="1" w:styleId="51">
    <w:name w:val="Заголовок №5"/>
    <w:basedOn w:val="a"/>
    <w:link w:val="50"/>
    <w:rsid w:val="003007D1"/>
    <w:pPr>
      <w:shd w:val="clear" w:color="auto" w:fill="FFFFFF"/>
      <w:spacing w:before="240" w:after="240" w:line="259" w:lineRule="exact"/>
      <w:jc w:val="center"/>
      <w:outlineLvl w:val="4"/>
    </w:pPr>
    <w:rPr>
      <w:rFonts w:ascii="Times New Roman" w:eastAsia="Times New Roman" w:hAnsi="Times New Roman" w:cs="Times New Roman"/>
      <w:sz w:val="22"/>
      <w:szCs w:val="22"/>
    </w:rPr>
  </w:style>
  <w:style w:type="paragraph" w:customStyle="1" w:styleId="90">
    <w:name w:val="Основной текст (9)"/>
    <w:basedOn w:val="a"/>
    <w:link w:val="9"/>
    <w:rsid w:val="003007D1"/>
    <w:pPr>
      <w:shd w:val="clear" w:color="auto" w:fill="FFFFFF"/>
      <w:spacing w:before="240" w:after="240" w:line="259" w:lineRule="exact"/>
      <w:jc w:val="both"/>
    </w:pPr>
    <w:rPr>
      <w:rFonts w:ascii="Times New Roman" w:eastAsia="Times New Roman" w:hAnsi="Times New Roman" w:cs="Times New Roman"/>
      <w:i/>
      <w:iCs/>
      <w:sz w:val="22"/>
      <w:szCs w:val="22"/>
    </w:rPr>
  </w:style>
  <w:style w:type="paragraph" w:customStyle="1" w:styleId="26">
    <w:name w:val="Подпись к таблице (2)"/>
    <w:basedOn w:val="a"/>
    <w:link w:val="25"/>
    <w:rsid w:val="003007D1"/>
    <w:pPr>
      <w:shd w:val="clear" w:color="auto" w:fill="FFFFFF"/>
      <w:spacing w:after="60" w:line="0" w:lineRule="atLeast"/>
    </w:pPr>
    <w:rPr>
      <w:rFonts w:ascii="Times New Roman" w:eastAsia="Times New Roman" w:hAnsi="Times New Roman" w:cs="Times New Roman"/>
      <w:sz w:val="20"/>
      <w:szCs w:val="20"/>
    </w:rPr>
  </w:style>
  <w:style w:type="paragraph" w:customStyle="1" w:styleId="33">
    <w:name w:val="Заголовок №3"/>
    <w:basedOn w:val="a"/>
    <w:link w:val="32"/>
    <w:rsid w:val="003007D1"/>
    <w:pPr>
      <w:shd w:val="clear" w:color="auto" w:fill="FFFFFF"/>
      <w:spacing w:after="540" w:line="0" w:lineRule="atLeast"/>
      <w:outlineLvl w:val="2"/>
    </w:pPr>
    <w:rPr>
      <w:rFonts w:ascii="Times New Roman" w:eastAsia="Times New Roman" w:hAnsi="Times New Roman" w:cs="Times New Roman"/>
      <w:b/>
      <w:bCs/>
      <w:i/>
      <w:iCs/>
      <w:sz w:val="22"/>
      <w:szCs w:val="22"/>
    </w:rPr>
  </w:style>
  <w:style w:type="paragraph" w:customStyle="1" w:styleId="aa">
    <w:name w:val="Подпись к картинке"/>
    <w:basedOn w:val="a"/>
    <w:link w:val="a9"/>
    <w:rsid w:val="003007D1"/>
    <w:pPr>
      <w:shd w:val="clear" w:color="auto" w:fill="FFFFFF"/>
      <w:spacing w:line="0" w:lineRule="atLeast"/>
    </w:pPr>
    <w:rPr>
      <w:rFonts w:ascii="Times New Roman" w:eastAsia="Times New Roman" w:hAnsi="Times New Roman" w:cs="Times New Roman"/>
      <w:sz w:val="22"/>
      <w:szCs w:val="22"/>
    </w:rPr>
  </w:style>
  <w:style w:type="paragraph" w:customStyle="1" w:styleId="ac">
    <w:name w:val="Подпись к таблице"/>
    <w:basedOn w:val="a"/>
    <w:link w:val="ab"/>
    <w:rsid w:val="003007D1"/>
    <w:pPr>
      <w:shd w:val="clear" w:color="auto" w:fill="FFFFFF"/>
      <w:spacing w:line="0" w:lineRule="atLeast"/>
    </w:pPr>
    <w:rPr>
      <w:rFonts w:ascii="Times New Roman" w:eastAsia="Times New Roman" w:hAnsi="Times New Roman" w:cs="Times New Roman"/>
      <w:sz w:val="22"/>
      <w:szCs w:val="22"/>
    </w:rPr>
  </w:style>
  <w:style w:type="paragraph" w:customStyle="1" w:styleId="29">
    <w:name w:val="Заголовок №2"/>
    <w:basedOn w:val="a"/>
    <w:link w:val="2Exact0"/>
    <w:rsid w:val="003007D1"/>
    <w:pPr>
      <w:shd w:val="clear" w:color="auto" w:fill="FFFFFF"/>
      <w:spacing w:line="0" w:lineRule="atLeast"/>
      <w:outlineLvl w:val="1"/>
    </w:pPr>
    <w:rPr>
      <w:rFonts w:ascii="Tahoma" w:eastAsia="Tahoma" w:hAnsi="Tahoma" w:cs="Tahoma"/>
      <w:b/>
      <w:bCs/>
      <w:sz w:val="22"/>
      <w:szCs w:val="22"/>
    </w:rPr>
  </w:style>
  <w:style w:type="paragraph" w:customStyle="1" w:styleId="100">
    <w:name w:val="Основной текст (10)"/>
    <w:basedOn w:val="a"/>
    <w:link w:val="10"/>
    <w:rsid w:val="003007D1"/>
    <w:pPr>
      <w:shd w:val="clear" w:color="auto" w:fill="FFFFFF"/>
      <w:spacing w:before="240" w:line="254" w:lineRule="exact"/>
      <w:jc w:val="center"/>
    </w:pPr>
    <w:rPr>
      <w:rFonts w:ascii="Times New Roman" w:eastAsia="Times New Roman" w:hAnsi="Times New Roman" w:cs="Times New Roman"/>
      <w:b/>
      <w:bCs/>
      <w:sz w:val="22"/>
      <w:szCs w:val="22"/>
      <w:lang w:val="en-US" w:eastAsia="en-US" w:bidi="en-US"/>
    </w:rPr>
  </w:style>
  <w:style w:type="paragraph" w:customStyle="1" w:styleId="110">
    <w:name w:val="Основной текст (11)"/>
    <w:basedOn w:val="a"/>
    <w:link w:val="11"/>
    <w:rsid w:val="003007D1"/>
    <w:pPr>
      <w:shd w:val="clear" w:color="auto" w:fill="FFFFFF"/>
      <w:spacing w:before="360" w:after="1380" w:line="600" w:lineRule="exact"/>
      <w:jc w:val="both"/>
    </w:pPr>
    <w:rPr>
      <w:rFonts w:ascii="Cambria" w:eastAsia="Cambria" w:hAnsi="Cambria" w:cs="Cambria"/>
      <w:sz w:val="16"/>
      <w:szCs w:val="16"/>
    </w:rPr>
  </w:style>
  <w:style w:type="paragraph" w:customStyle="1" w:styleId="120">
    <w:name w:val="Основной текст (12)"/>
    <w:basedOn w:val="a"/>
    <w:link w:val="12"/>
    <w:rsid w:val="003007D1"/>
    <w:pPr>
      <w:shd w:val="clear" w:color="auto" w:fill="FFFFFF"/>
      <w:spacing w:before="180" w:line="254" w:lineRule="exact"/>
      <w:jc w:val="center"/>
    </w:pPr>
    <w:rPr>
      <w:rFonts w:ascii="Impact" w:eastAsia="Impact" w:hAnsi="Impact" w:cs="Impact"/>
      <w:i/>
      <w:iCs/>
      <w:sz w:val="18"/>
      <w:szCs w:val="18"/>
      <w:lang w:val="en-US" w:eastAsia="en-US" w:bidi="en-US"/>
    </w:rPr>
  </w:style>
  <w:style w:type="paragraph" w:customStyle="1" w:styleId="35">
    <w:name w:val="Подпись к картинке (3)"/>
    <w:basedOn w:val="a"/>
    <w:link w:val="34"/>
    <w:rsid w:val="003007D1"/>
    <w:pPr>
      <w:shd w:val="clear" w:color="auto" w:fill="FFFFFF"/>
      <w:spacing w:line="0" w:lineRule="atLeast"/>
      <w:jc w:val="both"/>
    </w:pPr>
    <w:rPr>
      <w:rFonts w:ascii="Times New Roman" w:eastAsia="Times New Roman" w:hAnsi="Times New Roman" w:cs="Times New Roman"/>
      <w:b/>
      <w:bCs/>
      <w:sz w:val="20"/>
      <w:szCs w:val="20"/>
    </w:rPr>
  </w:style>
  <w:style w:type="paragraph" w:customStyle="1" w:styleId="321">
    <w:name w:val="Заголовок №3 (2)"/>
    <w:basedOn w:val="a"/>
    <w:link w:val="320"/>
    <w:rsid w:val="003007D1"/>
    <w:pPr>
      <w:shd w:val="clear" w:color="auto" w:fill="FFFFFF"/>
      <w:spacing w:after="300" w:line="278" w:lineRule="exact"/>
      <w:jc w:val="center"/>
      <w:outlineLvl w:val="2"/>
    </w:pPr>
    <w:rPr>
      <w:rFonts w:ascii="Times New Roman" w:eastAsia="Times New Roman" w:hAnsi="Times New Roman" w:cs="Times New Roman"/>
      <w:i/>
      <w:iCs/>
      <w:sz w:val="22"/>
      <w:szCs w:val="22"/>
    </w:rPr>
  </w:style>
  <w:style w:type="paragraph" w:customStyle="1" w:styleId="2e">
    <w:name w:val="Подпись к картинке (2)"/>
    <w:basedOn w:val="a"/>
    <w:link w:val="2d"/>
    <w:rsid w:val="003007D1"/>
    <w:pPr>
      <w:shd w:val="clear" w:color="auto" w:fill="FFFFFF"/>
      <w:spacing w:after="60" w:line="0" w:lineRule="atLeast"/>
      <w:jc w:val="center"/>
    </w:pPr>
    <w:rPr>
      <w:rFonts w:ascii="Times New Roman" w:eastAsia="Times New Roman" w:hAnsi="Times New Roman" w:cs="Times New Roman"/>
      <w:sz w:val="20"/>
      <w:szCs w:val="20"/>
    </w:rPr>
  </w:style>
  <w:style w:type="paragraph" w:customStyle="1" w:styleId="130">
    <w:name w:val="Основной текст (13)"/>
    <w:basedOn w:val="a"/>
    <w:link w:val="13"/>
    <w:rsid w:val="003007D1"/>
    <w:pPr>
      <w:shd w:val="clear" w:color="auto" w:fill="FFFFFF"/>
      <w:spacing w:line="0" w:lineRule="atLeast"/>
    </w:pPr>
    <w:rPr>
      <w:rFonts w:ascii="Times New Roman" w:eastAsia="Times New Roman" w:hAnsi="Times New Roman" w:cs="Times New Roman"/>
      <w:sz w:val="14"/>
      <w:szCs w:val="14"/>
    </w:rPr>
  </w:style>
  <w:style w:type="paragraph" w:customStyle="1" w:styleId="43">
    <w:name w:val="Подпись к картинке (4)"/>
    <w:basedOn w:val="a"/>
    <w:link w:val="42"/>
    <w:rsid w:val="003007D1"/>
    <w:pPr>
      <w:shd w:val="clear" w:color="auto" w:fill="FFFFFF"/>
      <w:spacing w:line="293" w:lineRule="exact"/>
      <w:jc w:val="center"/>
    </w:pPr>
    <w:rPr>
      <w:rFonts w:ascii="Times New Roman" w:eastAsia="Times New Roman" w:hAnsi="Times New Roman" w:cs="Times New Roman"/>
      <w:sz w:val="15"/>
      <w:szCs w:val="15"/>
    </w:rPr>
  </w:style>
  <w:style w:type="paragraph" w:customStyle="1" w:styleId="15">
    <w:name w:val="Основной текст (15)"/>
    <w:basedOn w:val="a"/>
    <w:link w:val="15Exact"/>
    <w:rsid w:val="003007D1"/>
    <w:pPr>
      <w:shd w:val="clear" w:color="auto" w:fill="FFFFFF"/>
      <w:spacing w:line="0" w:lineRule="atLeast"/>
    </w:pPr>
    <w:rPr>
      <w:rFonts w:ascii="Cambria" w:eastAsia="Cambria" w:hAnsi="Cambria" w:cs="Cambria"/>
      <w:w w:val="75"/>
      <w:sz w:val="18"/>
      <w:szCs w:val="18"/>
    </w:rPr>
  </w:style>
  <w:style w:type="paragraph" w:customStyle="1" w:styleId="44">
    <w:name w:val="Заголовок №4"/>
    <w:basedOn w:val="a"/>
    <w:link w:val="4Exact"/>
    <w:rsid w:val="003007D1"/>
    <w:pPr>
      <w:shd w:val="clear" w:color="auto" w:fill="FFFFFF"/>
      <w:spacing w:line="0" w:lineRule="atLeast"/>
      <w:outlineLvl w:val="3"/>
    </w:pPr>
    <w:rPr>
      <w:rFonts w:ascii="Times New Roman" w:eastAsia="Times New Roman" w:hAnsi="Times New Roman" w:cs="Times New Roman"/>
      <w:sz w:val="20"/>
      <w:szCs w:val="20"/>
    </w:rPr>
  </w:style>
  <w:style w:type="paragraph" w:customStyle="1" w:styleId="16">
    <w:name w:val="Основной текст (16)"/>
    <w:basedOn w:val="a"/>
    <w:link w:val="16Exact"/>
    <w:rsid w:val="003007D1"/>
    <w:pPr>
      <w:shd w:val="clear" w:color="auto" w:fill="FFFFFF"/>
      <w:spacing w:line="0" w:lineRule="atLeast"/>
    </w:pPr>
    <w:rPr>
      <w:rFonts w:ascii="Candara" w:eastAsia="Candara" w:hAnsi="Candara" w:cs="Candara"/>
      <w:i/>
      <w:iCs/>
      <w:sz w:val="13"/>
      <w:szCs w:val="13"/>
    </w:rPr>
  </w:style>
  <w:style w:type="paragraph" w:customStyle="1" w:styleId="17">
    <w:name w:val="Основной текст (17)"/>
    <w:basedOn w:val="a"/>
    <w:link w:val="17Exact"/>
    <w:rsid w:val="003007D1"/>
    <w:pPr>
      <w:shd w:val="clear" w:color="auto" w:fill="FFFFFF"/>
      <w:spacing w:line="0" w:lineRule="atLeast"/>
    </w:pPr>
    <w:rPr>
      <w:rFonts w:ascii="Tahoma" w:eastAsia="Tahoma" w:hAnsi="Tahoma" w:cs="Tahoma"/>
      <w:sz w:val="17"/>
      <w:szCs w:val="17"/>
      <w:lang w:val="en-US" w:eastAsia="en-US" w:bidi="en-US"/>
    </w:rPr>
  </w:style>
  <w:style w:type="paragraph" w:customStyle="1" w:styleId="18">
    <w:name w:val="Основной текст (18)"/>
    <w:basedOn w:val="a"/>
    <w:link w:val="18Exact"/>
    <w:rsid w:val="003007D1"/>
    <w:pPr>
      <w:shd w:val="clear" w:color="auto" w:fill="FFFFFF"/>
      <w:spacing w:line="0" w:lineRule="atLeast"/>
    </w:pPr>
    <w:rPr>
      <w:rFonts w:ascii="Times New Roman" w:eastAsia="Times New Roman" w:hAnsi="Times New Roman" w:cs="Times New Roman"/>
      <w:spacing w:val="-10"/>
      <w:sz w:val="17"/>
      <w:szCs w:val="17"/>
      <w:lang w:val="en-US" w:eastAsia="en-US" w:bidi="en-US"/>
    </w:rPr>
  </w:style>
  <w:style w:type="paragraph" w:customStyle="1" w:styleId="19">
    <w:name w:val="Основной текст (19)"/>
    <w:basedOn w:val="a"/>
    <w:link w:val="19Exact"/>
    <w:rsid w:val="003007D1"/>
    <w:pPr>
      <w:shd w:val="clear" w:color="auto" w:fill="FFFFFF"/>
      <w:spacing w:line="0" w:lineRule="atLeast"/>
    </w:pPr>
    <w:rPr>
      <w:rFonts w:ascii="Times New Roman" w:eastAsia="Times New Roman" w:hAnsi="Times New Roman" w:cs="Times New Roman"/>
      <w:spacing w:val="10"/>
      <w:sz w:val="19"/>
      <w:szCs w:val="19"/>
      <w:lang w:val="en-US" w:eastAsia="en-US" w:bidi="en-US"/>
    </w:rPr>
  </w:style>
  <w:style w:type="paragraph" w:customStyle="1" w:styleId="200">
    <w:name w:val="Основной текст (20)"/>
    <w:basedOn w:val="a"/>
    <w:link w:val="20Exact"/>
    <w:rsid w:val="003007D1"/>
    <w:pPr>
      <w:shd w:val="clear" w:color="auto" w:fill="FFFFFF"/>
      <w:spacing w:line="0" w:lineRule="atLeast"/>
    </w:pPr>
    <w:rPr>
      <w:rFonts w:ascii="Tahoma" w:eastAsia="Tahoma" w:hAnsi="Tahoma" w:cs="Tahoma"/>
      <w:sz w:val="17"/>
      <w:szCs w:val="17"/>
      <w:lang w:val="en-US" w:eastAsia="en-US" w:bidi="en-US"/>
    </w:rPr>
  </w:style>
  <w:style w:type="paragraph" w:customStyle="1" w:styleId="420">
    <w:name w:val="Заголовок №4 (2)"/>
    <w:basedOn w:val="a"/>
    <w:link w:val="42Exact"/>
    <w:rsid w:val="003007D1"/>
    <w:pPr>
      <w:shd w:val="clear" w:color="auto" w:fill="FFFFFF"/>
      <w:spacing w:line="0" w:lineRule="atLeast"/>
      <w:outlineLvl w:val="3"/>
    </w:pPr>
    <w:rPr>
      <w:rFonts w:ascii="Times New Roman" w:eastAsia="Times New Roman" w:hAnsi="Times New Roman" w:cs="Times New Roman"/>
      <w:spacing w:val="10"/>
      <w:sz w:val="19"/>
      <w:szCs w:val="19"/>
      <w:lang w:val="en-US" w:eastAsia="en-US" w:bidi="en-US"/>
    </w:rPr>
  </w:style>
  <w:style w:type="paragraph" w:customStyle="1" w:styleId="140">
    <w:name w:val="Основной текст (14)"/>
    <w:basedOn w:val="a"/>
    <w:link w:val="14"/>
    <w:rsid w:val="003007D1"/>
    <w:pPr>
      <w:shd w:val="clear" w:color="auto" w:fill="FFFFFF"/>
      <w:spacing w:before="180" w:after="300" w:line="0" w:lineRule="atLeast"/>
      <w:jc w:val="both"/>
    </w:pPr>
    <w:rPr>
      <w:rFonts w:ascii="Times New Roman" w:eastAsia="Times New Roman" w:hAnsi="Times New Roman" w:cs="Times New Roman"/>
      <w:i/>
      <w:iCs/>
      <w:spacing w:val="10"/>
      <w:sz w:val="19"/>
      <w:szCs w:val="19"/>
    </w:rPr>
  </w:style>
  <w:style w:type="paragraph" w:customStyle="1" w:styleId="520">
    <w:name w:val="Заголовок №5 (2)"/>
    <w:basedOn w:val="a"/>
    <w:link w:val="52"/>
    <w:rsid w:val="003007D1"/>
    <w:pPr>
      <w:shd w:val="clear" w:color="auto" w:fill="FFFFFF"/>
      <w:spacing w:before="240" w:line="259" w:lineRule="exact"/>
      <w:jc w:val="center"/>
      <w:outlineLvl w:val="4"/>
    </w:pPr>
    <w:rPr>
      <w:rFonts w:ascii="Times New Roman" w:eastAsia="Times New Roman" w:hAnsi="Times New Roman" w:cs="Times New Roman"/>
      <w:sz w:val="20"/>
      <w:szCs w:val="20"/>
    </w:rPr>
  </w:style>
  <w:style w:type="paragraph" w:customStyle="1" w:styleId="37">
    <w:name w:val="Подпись к таблице (3)"/>
    <w:basedOn w:val="a"/>
    <w:link w:val="36"/>
    <w:rsid w:val="003007D1"/>
    <w:pPr>
      <w:shd w:val="clear" w:color="auto" w:fill="FFFFFF"/>
      <w:spacing w:line="0" w:lineRule="atLeast"/>
    </w:pPr>
    <w:rPr>
      <w:rFonts w:ascii="Times New Roman" w:eastAsia="Times New Roman" w:hAnsi="Times New Roman" w:cs="Times New Roman"/>
      <w:sz w:val="9"/>
      <w:szCs w:val="9"/>
      <w:lang w:val="en-US" w:eastAsia="en-US" w:bidi="en-US"/>
    </w:rPr>
  </w:style>
  <w:style w:type="paragraph" w:customStyle="1" w:styleId="211">
    <w:name w:val="Основной текст (21)"/>
    <w:basedOn w:val="a"/>
    <w:link w:val="210"/>
    <w:rsid w:val="003007D1"/>
    <w:pPr>
      <w:shd w:val="clear" w:color="auto" w:fill="FFFFFF"/>
      <w:spacing w:before="180" w:after="180" w:line="0" w:lineRule="atLeast"/>
      <w:jc w:val="both"/>
    </w:pPr>
    <w:rPr>
      <w:rFonts w:ascii="Times New Roman" w:eastAsia="Times New Roman" w:hAnsi="Times New Roman" w:cs="Times New Roman"/>
      <w:i/>
      <w:iCs/>
      <w:sz w:val="15"/>
      <w:szCs w:val="15"/>
    </w:rPr>
  </w:style>
  <w:style w:type="paragraph" w:customStyle="1" w:styleId="221">
    <w:name w:val="Основной текст (22)"/>
    <w:basedOn w:val="a"/>
    <w:link w:val="220"/>
    <w:rsid w:val="003007D1"/>
    <w:pPr>
      <w:shd w:val="clear" w:color="auto" w:fill="FFFFFF"/>
      <w:spacing w:before="240" w:after="240" w:line="0" w:lineRule="atLeast"/>
      <w:jc w:val="right"/>
    </w:pPr>
    <w:rPr>
      <w:rFonts w:ascii="Times New Roman" w:eastAsia="Times New Roman" w:hAnsi="Times New Roman" w:cs="Times New Roman"/>
      <w:b/>
      <w:bCs/>
      <w:sz w:val="46"/>
      <w:szCs w:val="46"/>
    </w:rPr>
  </w:style>
  <w:style w:type="paragraph" w:customStyle="1" w:styleId="230">
    <w:name w:val="Основной текст (23)"/>
    <w:basedOn w:val="a"/>
    <w:link w:val="23Exact"/>
    <w:rsid w:val="003007D1"/>
    <w:pPr>
      <w:shd w:val="clear" w:color="auto" w:fill="FFFFFF"/>
      <w:spacing w:line="0" w:lineRule="atLeast"/>
    </w:pPr>
    <w:rPr>
      <w:rFonts w:ascii="Courier New" w:eastAsia="Courier New" w:hAnsi="Courier New" w:cs="Courier New"/>
      <w:sz w:val="11"/>
      <w:szCs w:val="11"/>
    </w:rPr>
  </w:style>
  <w:style w:type="paragraph" w:customStyle="1" w:styleId="240">
    <w:name w:val="Основной текст (24)"/>
    <w:basedOn w:val="a"/>
    <w:link w:val="24Exact"/>
    <w:rsid w:val="003007D1"/>
    <w:pPr>
      <w:shd w:val="clear" w:color="auto" w:fill="FFFFFF"/>
      <w:spacing w:line="0" w:lineRule="atLeast"/>
    </w:pPr>
    <w:rPr>
      <w:rFonts w:ascii="Cambria" w:eastAsia="Cambria" w:hAnsi="Cambria" w:cs="Cambria"/>
      <w:b/>
      <w:bCs/>
      <w:sz w:val="16"/>
      <w:szCs w:val="16"/>
    </w:rPr>
  </w:style>
  <w:style w:type="paragraph" w:customStyle="1" w:styleId="250">
    <w:name w:val="Основной текст (25)"/>
    <w:basedOn w:val="a"/>
    <w:link w:val="25Exact"/>
    <w:rsid w:val="003007D1"/>
    <w:pPr>
      <w:shd w:val="clear" w:color="auto" w:fill="FFFFFF"/>
      <w:spacing w:line="0" w:lineRule="atLeast"/>
    </w:pPr>
    <w:rPr>
      <w:sz w:val="54"/>
      <w:szCs w:val="54"/>
    </w:rPr>
  </w:style>
  <w:style w:type="paragraph" w:customStyle="1" w:styleId="260">
    <w:name w:val="Основной текст (26)"/>
    <w:basedOn w:val="a"/>
    <w:link w:val="26Exact"/>
    <w:rsid w:val="003007D1"/>
    <w:pPr>
      <w:shd w:val="clear" w:color="auto" w:fill="FFFFFF"/>
      <w:spacing w:line="0" w:lineRule="atLeast"/>
    </w:pPr>
    <w:rPr>
      <w:rFonts w:ascii="Times New Roman" w:eastAsia="Times New Roman" w:hAnsi="Times New Roman" w:cs="Times New Roman"/>
      <w:i/>
      <w:iCs/>
      <w:spacing w:val="-20"/>
      <w:sz w:val="48"/>
      <w:szCs w:val="48"/>
    </w:rPr>
  </w:style>
  <w:style w:type="paragraph" w:customStyle="1" w:styleId="270">
    <w:name w:val="Основной текст (27)"/>
    <w:basedOn w:val="a"/>
    <w:link w:val="27Exact"/>
    <w:rsid w:val="003007D1"/>
    <w:pPr>
      <w:shd w:val="clear" w:color="auto" w:fill="FFFFFF"/>
      <w:spacing w:line="0" w:lineRule="atLeast"/>
    </w:pPr>
    <w:rPr>
      <w:sz w:val="21"/>
      <w:szCs w:val="21"/>
    </w:rPr>
  </w:style>
  <w:style w:type="paragraph" w:customStyle="1" w:styleId="53">
    <w:name w:val="Подпись к картинке (5)"/>
    <w:basedOn w:val="a"/>
    <w:link w:val="5Exact"/>
    <w:rsid w:val="003007D1"/>
    <w:pPr>
      <w:shd w:val="clear" w:color="auto" w:fill="FFFFFF"/>
      <w:spacing w:line="0" w:lineRule="atLeast"/>
    </w:pPr>
    <w:rPr>
      <w:rFonts w:ascii="Times New Roman" w:eastAsia="Times New Roman" w:hAnsi="Times New Roman" w:cs="Times New Roman"/>
      <w:i/>
      <w:iCs/>
      <w:sz w:val="22"/>
      <w:szCs w:val="22"/>
    </w:rPr>
  </w:style>
  <w:style w:type="paragraph" w:customStyle="1" w:styleId="62">
    <w:name w:val="Подпись к картинке (6)"/>
    <w:basedOn w:val="a"/>
    <w:link w:val="6Exact"/>
    <w:rsid w:val="003007D1"/>
    <w:pPr>
      <w:shd w:val="clear" w:color="auto" w:fill="FFFFFF"/>
      <w:spacing w:line="0" w:lineRule="atLeast"/>
    </w:pPr>
    <w:rPr>
      <w:rFonts w:ascii="Times New Roman" w:eastAsia="Times New Roman" w:hAnsi="Times New Roman" w:cs="Times New Roman"/>
      <w:b/>
      <w:bCs/>
      <w:i/>
      <w:iCs/>
      <w:spacing w:val="10"/>
    </w:rPr>
  </w:style>
  <w:style w:type="paragraph" w:customStyle="1" w:styleId="1a">
    <w:name w:val="Заголовок №1"/>
    <w:basedOn w:val="a"/>
    <w:link w:val="1"/>
    <w:rsid w:val="003007D1"/>
    <w:pPr>
      <w:shd w:val="clear" w:color="auto" w:fill="FFFFFF"/>
      <w:spacing w:after="1080" w:line="0" w:lineRule="atLeast"/>
      <w:jc w:val="center"/>
      <w:outlineLvl w:val="0"/>
    </w:pPr>
    <w:rPr>
      <w:rFonts w:ascii="Times New Roman" w:eastAsia="Times New Roman" w:hAnsi="Times New Roman" w:cs="Times New Roman"/>
      <w:b/>
      <w:bCs/>
      <w:sz w:val="32"/>
      <w:szCs w:val="32"/>
    </w:rPr>
  </w:style>
  <w:style w:type="paragraph" w:styleId="55">
    <w:name w:val="toc 5"/>
    <w:basedOn w:val="a"/>
    <w:link w:val="54"/>
    <w:autoRedefine/>
    <w:rsid w:val="003007D1"/>
    <w:pPr>
      <w:shd w:val="clear" w:color="auto" w:fill="FFFFFF"/>
      <w:spacing w:line="254" w:lineRule="exact"/>
      <w:jc w:val="both"/>
    </w:pPr>
    <w:rPr>
      <w:rFonts w:ascii="Times New Roman" w:eastAsia="Times New Roman" w:hAnsi="Times New Roman" w:cs="Times New Roman"/>
      <w:sz w:val="20"/>
      <w:szCs w:val="20"/>
    </w:rPr>
  </w:style>
  <w:style w:type="paragraph" w:customStyle="1" w:styleId="2f0">
    <w:name w:val="Оглавление (2)"/>
    <w:basedOn w:val="a"/>
    <w:link w:val="2f"/>
    <w:rsid w:val="003007D1"/>
    <w:pPr>
      <w:shd w:val="clear" w:color="auto" w:fill="FFFFFF"/>
      <w:spacing w:before="1200" w:after="540" w:line="0" w:lineRule="atLeast"/>
    </w:pPr>
    <w:rPr>
      <w:rFonts w:ascii="Times New Roman" w:eastAsia="Times New Roman" w:hAnsi="Times New Roman" w:cs="Times New Roman"/>
      <w:i/>
      <w:iCs/>
      <w:sz w:val="22"/>
      <w:szCs w:val="22"/>
    </w:rPr>
  </w:style>
  <w:style w:type="paragraph" w:customStyle="1" w:styleId="281">
    <w:name w:val="Основной текст (28)"/>
    <w:basedOn w:val="a"/>
    <w:link w:val="280"/>
    <w:rsid w:val="003007D1"/>
    <w:pPr>
      <w:shd w:val="clear" w:color="auto" w:fill="FFFFFF"/>
      <w:spacing w:before="120" w:line="211" w:lineRule="exact"/>
      <w:jc w:val="both"/>
    </w:pPr>
    <w:rPr>
      <w:rFonts w:ascii="Verdana" w:eastAsia="Verdana" w:hAnsi="Verdana" w:cs="Verdana"/>
      <w:i/>
      <w:iCs/>
      <w:sz w:val="15"/>
      <w:szCs w:val="15"/>
    </w:rPr>
  </w:style>
  <w:style w:type="paragraph" w:customStyle="1" w:styleId="300">
    <w:name w:val="Основной текст (30)"/>
    <w:basedOn w:val="a"/>
    <w:link w:val="30Exact"/>
    <w:rsid w:val="003007D1"/>
    <w:pPr>
      <w:shd w:val="clear" w:color="auto" w:fill="FFFFFF"/>
      <w:spacing w:line="278" w:lineRule="exact"/>
      <w:jc w:val="both"/>
    </w:pPr>
    <w:rPr>
      <w:rFonts w:ascii="Times New Roman" w:eastAsia="Times New Roman" w:hAnsi="Times New Roman" w:cs="Times New Roman"/>
      <w:b/>
      <w:bCs/>
    </w:rPr>
  </w:style>
  <w:style w:type="paragraph" w:customStyle="1" w:styleId="291">
    <w:name w:val="Основной текст (29)"/>
    <w:basedOn w:val="a"/>
    <w:link w:val="290"/>
    <w:rsid w:val="003007D1"/>
    <w:pPr>
      <w:shd w:val="clear" w:color="auto" w:fill="FFFFFF"/>
      <w:spacing w:line="211" w:lineRule="exact"/>
    </w:pPr>
    <w:rPr>
      <w:rFonts w:ascii="Times New Roman" w:eastAsia="Times New Roman" w:hAnsi="Times New Roman" w:cs="Times New Roman"/>
      <w:b/>
      <w:bCs/>
      <w:i/>
      <w:iCs/>
      <w:sz w:val="18"/>
      <w:szCs w:val="18"/>
    </w:rPr>
  </w:style>
  <w:style w:type="paragraph" w:customStyle="1" w:styleId="af2">
    <w:name w:val="Другое"/>
    <w:basedOn w:val="a"/>
    <w:link w:val="af1"/>
    <w:rsid w:val="003007D1"/>
    <w:pPr>
      <w:shd w:val="clear" w:color="auto" w:fill="FFFFFF"/>
      <w:spacing w:line="773" w:lineRule="exact"/>
    </w:pPr>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41.xml"/><Relationship Id="rId299" Type="http://schemas.openxmlformats.org/officeDocument/2006/relationships/footer" Target="footer91.xml"/><Relationship Id="rId303" Type="http://schemas.openxmlformats.org/officeDocument/2006/relationships/hyperlink" Target="mailto:nio_red@mail.ru" TargetMode="External"/><Relationship Id="rId21" Type="http://schemas.openxmlformats.org/officeDocument/2006/relationships/footer" Target="footer3.xml"/><Relationship Id="rId42" Type="http://schemas.openxmlformats.org/officeDocument/2006/relationships/footer" Target="footer9.xml"/><Relationship Id="rId63" Type="http://schemas.openxmlformats.org/officeDocument/2006/relationships/footer" Target="footer19.xml"/><Relationship Id="rId84" Type="http://schemas.openxmlformats.org/officeDocument/2006/relationships/hyperlink" Target="https://doi.org/10.1056/NEJMra1204186" TargetMode="External"/><Relationship Id="rId138" Type="http://schemas.openxmlformats.org/officeDocument/2006/relationships/header" Target="header47.xml"/><Relationship Id="rId159" Type="http://schemas.openxmlformats.org/officeDocument/2006/relationships/header" Target="header51.xml"/><Relationship Id="rId170" Type="http://schemas.openxmlformats.org/officeDocument/2006/relationships/header" Target="header56.xml"/><Relationship Id="rId191" Type="http://schemas.openxmlformats.org/officeDocument/2006/relationships/image" Target="file:///C:\Users\User\AppData\Local\Temp\FineReader12.00\media\image28.jpeg" TargetMode="External"/><Relationship Id="rId205" Type="http://schemas.openxmlformats.org/officeDocument/2006/relationships/image" Target="media/image33.jpeg"/><Relationship Id="rId226" Type="http://schemas.openxmlformats.org/officeDocument/2006/relationships/footer" Target="footer75.xml"/><Relationship Id="rId247" Type="http://schemas.openxmlformats.org/officeDocument/2006/relationships/footer" Target="footer82.xml"/><Relationship Id="rId107" Type="http://schemas.openxmlformats.org/officeDocument/2006/relationships/footer" Target="footer38.xml"/><Relationship Id="rId268" Type="http://schemas.openxmlformats.org/officeDocument/2006/relationships/image" Target="media/image45.jpeg"/><Relationship Id="rId289" Type="http://schemas.openxmlformats.org/officeDocument/2006/relationships/image" Target="media/image58.jpeg"/><Relationship Id="rId11" Type="http://schemas.openxmlformats.org/officeDocument/2006/relationships/image" Target="media/image2.png"/><Relationship Id="rId32" Type="http://schemas.openxmlformats.org/officeDocument/2006/relationships/header" Target="header4.xml"/><Relationship Id="rId53" Type="http://schemas.openxmlformats.org/officeDocument/2006/relationships/header" Target="header14.xml"/><Relationship Id="rId74" Type="http://schemas.openxmlformats.org/officeDocument/2006/relationships/image" Target="file:///C:\Users\User\AppData\Local\Temp\FineReader12.00\media\image9.jpeg" TargetMode="External"/><Relationship Id="rId128" Type="http://schemas.openxmlformats.org/officeDocument/2006/relationships/footer" Target="footer45.xml"/><Relationship Id="rId149" Type="http://schemas.openxmlformats.org/officeDocument/2006/relationships/header" Target="header48.xml"/><Relationship Id="rId5" Type="http://schemas.openxmlformats.org/officeDocument/2006/relationships/footnotes" Target="footnotes.xml"/><Relationship Id="rId95" Type="http://schemas.openxmlformats.org/officeDocument/2006/relationships/header" Target="header30.xml"/><Relationship Id="rId160" Type="http://schemas.openxmlformats.org/officeDocument/2006/relationships/header" Target="header52.xml"/><Relationship Id="rId181" Type="http://schemas.openxmlformats.org/officeDocument/2006/relationships/image" Target="media/image26.jpeg"/><Relationship Id="rId216" Type="http://schemas.openxmlformats.org/officeDocument/2006/relationships/footer" Target="footer73.xml"/><Relationship Id="rId237" Type="http://schemas.openxmlformats.org/officeDocument/2006/relationships/footer" Target="footer80.xml"/><Relationship Id="rId258" Type="http://schemas.openxmlformats.org/officeDocument/2006/relationships/image" Target="media/image43.jpeg"/><Relationship Id="rId279" Type="http://schemas.openxmlformats.org/officeDocument/2006/relationships/image" Target="media/image52.jpeg"/><Relationship Id="rId22" Type="http://schemas.openxmlformats.org/officeDocument/2006/relationships/image" Target="media/image4.jpeg"/><Relationship Id="rId43" Type="http://schemas.openxmlformats.org/officeDocument/2006/relationships/header" Target="header9.xml"/><Relationship Id="rId64" Type="http://schemas.openxmlformats.org/officeDocument/2006/relationships/footer" Target="footer20.xml"/><Relationship Id="rId118" Type="http://schemas.openxmlformats.org/officeDocument/2006/relationships/header" Target="header39.xml"/><Relationship Id="rId139" Type="http://schemas.openxmlformats.org/officeDocument/2006/relationships/footer" Target="footer50.xml"/><Relationship Id="rId290" Type="http://schemas.openxmlformats.org/officeDocument/2006/relationships/image" Target="media/image59.jpeg"/><Relationship Id="rId304" Type="http://schemas.openxmlformats.org/officeDocument/2006/relationships/hyperlink" Target="mailto:nio_red@mail.ru" TargetMode="External"/><Relationship Id="rId85" Type="http://schemas.openxmlformats.org/officeDocument/2006/relationships/hyperlink" Target="http://dx.doi.org/10.1016/" TargetMode="External"/><Relationship Id="rId150" Type="http://schemas.openxmlformats.org/officeDocument/2006/relationships/header" Target="header49.xml"/><Relationship Id="rId171" Type="http://schemas.openxmlformats.org/officeDocument/2006/relationships/footer" Target="footer59.xml"/><Relationship Id="rId192" Type="http://schemas.openxmlformats.org/officeDocument/2006/relationships/image" Target="media/image29.jpeg"/><Relationship Id="rId206" Type="http://schemas.openxmlformats.org/officeDocument/2006/relationships/header" Target="header66.xml"/><Relationship Id="rId227" Type="http://schemas.openxmlformats.org/officeDocument/2006/relationships/footer" Target="footer76.xml"/><Relationship Id="rId248" Type="http://schemas.openxmlformats.org/officeDocument/2006/relationships/header" Target="header80.xml"/><Relationship Id="rId269" Type="http://schemas.openxmlformats.org/officeDocument/2006/relationships/image" Target="file:///C:\Users\User\AppData\Local\Temp\FineReader12.00\media\image46.jpeg" TargetMode="External"/><Relationship Id="rId12" Type="http://schemas.openxmlformats.org/officeDocument/2006/relationships/image" Target="file:///C:\Users\User\AppData\Local\Temp\FineReader12.00\media\image2.png" TargetMode="External"/><Relationship Id="rId33" Type="http://schemas.openxmlformats.org/officeDocument/2006/relationships/header" Target="header5.xml"/><Relationship Id="rId108" Type="http://schemas.openxmlformats.org/officeDocument/2006/relationships/image" Target="media/image12.jpeg"/><Relationship Id="rId129" Type="http://schemas.openxmlformats.org/officeDocument/2006/relationships/footer" Target="footer46.xml"/><Relationship Id="rId280" Type="http://schemas.openxmlformats.org/officeDocument/2006/relationships/image" Target="file:///C:\Users\User\AppData\Local\Temp\FineReader12.00\media\image53.jpeg" TargetMode="External"/><Relationship Id="rId54" Type="http://schemas.openxmlformats.org/officeDocument/2006/relationships/footer" Target="footer15.xml"/><Relationship Id="rId75" Type="http://schemas.openxmlformats.org/officeDocument/2006/relationships/image" Target="media/image10.jpeg"/><Relationship Id="rId96" Type="http://schemas.openxmlformats.org/officeDocument/2006/relationships/header" Target="header31.xml"/><Relationship Id="rId140" Type="http://schemas.openxmlformats.org/officeDocument/2006/relationships/image" Target="media/image16.jpeg"/><Relationship Id="rId161" Type="http://schemas.openxmlformats.org/officeDocument/2006/relationships/footer" Target="footer54.xml"/><Relationship Id="rId182" Type="http://schemas.openxmlformats.org/officeDocument/2006/relationships/image" Target="media/image27.jpeg"/><Relationship Id="rId217" Type="http://schemas.openxmlformats.org/officeDocument/2006/relationships/header" Target="header71.xml"/><Relationship Id="rId6" Type="http://schemas.openxmlformats.org/officeDocument/2006/relationships/endnotes" Target="endnotes.xml"/><Relationship Id="rId238" Type="http://schemas.openxmlformats.org/officeDocument/2006/relationships/image" Target="media/image38.jpeg"/><Relationship Id="rId259" Type="http://schemas.openxmlformats.org/officeDocument/2006/relationships/image" Target="file:///C:\Users\User\AppData\Local\Temp\FineReader12.00\media\image44.jpeg" TargetMode="External"/><Relationship Id="rId23" Type="http://schemas.openxmlformats.org/officeDocument/2006/relationships/image" Target="file:///C:\Users\User\AppData\Local\Temp\FineReader12.00\media\image4.jpeg" TargetMode="External"/><Relationship Id="rId119" Type="http://schemas.openxmlformats.org/officeDocument/2006/relationships/header" Target="header40.xml"/><Relationship Id="rId270" Type="http://schemas.openxmlformats.org/officeDocument/2006/relationships/image" Target="media/image46.jpeg"/><Relationship Id="rId291" Type="http://schemas.openxmlformats.org/officeDocument/2006/relationships/header" Target="header84.xml"/><Relationship Id="rId305" Type="http://schemas.openxmlformats.org/officeDocument/2006/relationships/image" Target="media/image60.png"/><Relationship Id="rId44" Type="http://schemas.openxmlformats.org/officeDocument/2006/relationships/header" Target="header10.xml"/><Relationship Id="rId65" Type="http://schemas.openxmlformats.org/officeDocument/2006/relationships/header" Target="header20.xml"/><Relationship Id="rId86" Type="http://schemas.openxmlformats.org/officeDocument/2006/relationships/header" Target="header26.xml"/><Relationship Id="rId130" Type="http://schemas.openxmlformats.org/officeDocument/2006/relationships/header" Target="header44.xml"/><Relationship Id="rId151" Type="http://schemas.openxmlformats.org/officeDocument/2006/relationships/footer" Target="footer51.xml"/><Relationship Id="rId172" Type="http://schemas.openxmlformats.org/officeDocument/2006/relationships/image" Target="media/image24.jpeg"/><Relationship Id="rId193" Type="http://schemas.openxmlformats.org/officeDocument/2006/relationships/image" Target="file:///C:\Users\User\AppData\Local\Temp\FineReader12.00\media\image29.jpeg" TargetMode="External"/><Relationship Id="rId207" Type="http://schemas.openxmlformats.org/officeDocument/2006/relationships/header" Target="header67.xml"/><Relationship Id="rId228" Type="http://schemas.openxmlformats.org/officeDocument/2006/relationships/header" Target="header74.xml"/><Relationship Id="rId249" Type="http://schemas.openxmlformats.org/officeDocument/2006/relationships/footer" Target="footer83.xml"/><Relationship Id="rId13" Type="http://schemas.openxmlformats.org/officeDocument/2006/relationships/image" Target="media/image3.png"/><Relationship Id="rId109" Type="http://schemas.openxmlformats.org/officeDocument/2006/relationships/image" Target="file:///C:\Users\User\AppData\Local\Temp\FineReader12.00\media\image12.jpeg" TargetMode="External"/><Relationship Id="rId260" Type="http://schemas.openxmlformats.org/officeDocument/2006/relationships/header" Target="header81.xml"/><Relationship Id="rId281" Type="http://schemas.openxmlformats.org/officeDocument/2006/relationships/image" Target="media/image53.png"/><Relationship Id="rId34" Type="http://schemas.openxmlformats.org/officeDocument/2006/relationships/footer" Target="footer4.xml"/><Relationship Id="rId55" Type="http://schemas.openxmlformats.org/officeDocument/2006/relationships/header" Target="header15.xml"/><Relationship Id="rId76" Type="http://schemas.openxmlformats.org/officeDocument/2006/relationships/image" Target="file:///C:\Users\User\AppData\Local\Temp\FineReader12.00\media\image10.jpeg" TargetMode="External"/><Relationship Id="rId97" Type="http://schemas.openxmlformats.org/officeDocument/2006/relationships/footer" Target="footer33.xml"/><Relationship Id="rId120" Type="http://schemas.openxmlformats.org/officeDocument/2006/relationships/footer" Target="footer42.xml"/><Relationship Id="rId141" Type="http://schemas.openxmlformats.org/officeDocument/2006/relationships/image" Target="media/image17.jpeg"/><Relationship Id="rId7" Type="http://schemas.openxmlformats.org/officeDocument/2006/relationships/image" Target="media/image1.jpeg"/><Relationship Id="rId162" Type="http://schemas.openxmlformats.org/officeDocument/2006/relationships/footer" Target="footer55.xml"/><Relationship Id="rId183" Type="http://schemas.openxmlformats.org/officeDocument/2006/relationships/image" Target="file:///C:\Users\User\AppData\Local\Temp\FineReader12.00\media\image27.jpeg" TargetMode="External"/><Relationship Id="rId218" Type="http://schemas.openxmlformats.org/officeDocument/2006/relationships/footer" Target="footer74.xml"/><Relationship Id="rId239" Type="http://schemas.openxmlformats.org/officeDocument/2006/relationships/image" Target="file:///C:\Users\User\AppData\Local\Temp\FineReader12.00\media\image39.jpeg" TargetMode="External"/><Relationship Id="rId250" Type="http://schemas.openxmlformats.org/officeDocument/2006/relationships/image" Target="media/image40.png"/><Relationship Id="rId271" Type="http://schemas.openxmlformats.org/officeDocument/2006/relationships/image" Target="file:///C:\Users\User\AppData\Local\Temp\FineReader12.00\media\image47.jpeg" TargetMode="External"/><Relationship Id="rId292" Type="http://schemas.openxmlformats.org/officeDocument/2006/relationships/header" Target="header85.xml"/><Relationship Id="rId306" Type="http://schemas.openxmlformats.org/officeDocument/2006/relationships/image" Target="file:///C:\Users\User\AppData\Local\Temp\FineReader12.00\media\image61.png" TargetMode="External"/><Relationship Id="rId24" Type="http://schemas.openxmlformats.org/officeDocument/2006/relationships/image" Target="media/image5.jpeg"/><Relationship Id="rId40" Type="http://schemas.openxmlformats.org/officeDocument/2006/relationships/footer" Target="footer8.xml"/><Relationship Id="rId45" Type="http://schemas.openxmlformats.org/officeDocument/2006/relationships/footer" Target="footer10.xml"/><Relationship Id="rId66" Type="http://schemas.openxmlformats.org/officeDocument/2006/relationships/footer" Target="footer21.xml"/><Relationship Id="rId87" Type="http://schemas.openxmlformats.org/officeDocument/2006/relationships/header" Target="header27.xml"/><Relationship Id="rId110" Type="http://schemas.openxmlformats.org/officeDocument/2006/relationships/image" Target="media/image13.jpeg"/><Relationship Id="rId115" Type="http://schemas.openxmlformats.org/officeDocument/2006/relationships/footer" Target="footer40.xml"/><Relationship Id="rId131" Type="http://schemas.openxmlformats.org/officeDocument/2006/relationships/footer" Target="footer47.xml"/><Relationship Id="rId136" Type="http://schemas.openxmlformats.org/officeDocument/2006/relationships/footer" Target="footer48.xml"/><Relationship Id="rId157" Type="http://schemas.openxmlformats.org/officeDocument/2006/relationships/image" Target="media/image22.jpeg"/><Relationship Id="rId178" Type="http://schemas.openxmlformats.org/officeDocument/2006/relationships/footer" Target="footer61.xml"/><Relationship Id="rId301" Type="http://schemas.openxmlformats.org/officeDocument/2006/relationships/footer" Target="footer92.xml"/><Relationship Id="rId61" Type="http://schemas.openxmlformats.org/officeDocument/2006/relationships/header" Target="header18.xml"/><Relationship Id="rId82" Type="http://schemas.openxmlformats.org/officeDocument/2006/relationships/footer" Target="footer27.xml"/><Relationship Id="rId152" Type="http://schemas.openxmlformats.org/officeDocument/2006/relationships/footer" Target="footer52.xml"/><Relationship Id="rId173" Type="http://schemas.openxmlformats.org/officeDocument/2006/relationships/image" Target="file:///C:\Users\User\AppData\Local\Temp\FineReader12.00\media\image24.jpeg" TargetMode="External"/><Relationship Id="rId194" Type="http://schemas.openxmlformats.org/officeDocument/2006/relationships/header" Target="header63.xml"/><Relationship Id="rId199" Type="http://schemas.openxmlformats.org/officeDocument/2006/relationships/footer" Target="footer68.xml"/><Relationship Id="rId203" Type="http://schemas.openxmlformats.org/officeDocument/2006/relationships/image" Target="media/image32.jpeg"/><Relationship Id="rId208" Type="http://schemas.openxmlformats.org/officeDocument/2006/relationships/footer" Target="footer69.xml"/><Relationship Id="rId229" Type="http://schemas.openxmlformats.org/officeDocument/2006/relationships/footer" Target="footer77.xml"/><Relationship Id="rId19" Type="http://schemas.openxmlformats.org/officeDocument/2006/relationships/header" Target="header3.xml"/><Relationship Id="rId224" Type="http://schemas.openxmlformats.org/officeDocument/2006/relationships/header" Target="header72.xml"/><Relationship Id="rId240" Type="http://schemas.openxmlformats.org/officeDocument/2006/relationships/hyperlink" Target="http://www.HaasCNC.com" TargetMode="External"/><Relationship Id="rId245" Type="http://schemas.openxmlformats.org/officeDocument/2006/relationships/header" Target="header79.xml"/><Relationship Id="rId261" Type="http://schemas.openxmlformats.org/officeDocument/2006/relationships/header" Target="header82.xml"/><Relationship Id="rId266" Type="http://schemas.openxmlformats.org/officeDocument/2006/relationships/image" Target="media/image44.png"/><Relationship Id="rId287" Type="http://schemas.openxmlformats.org/officeDocument/2006/relationships/image" Target="file:///C:\Users\User\AppData\Local\Temp\FineReader12.00\media\image57.jpeg" TargetMode="External"/><Relationship Id="rId14" Type="http://schemas.openxmlformats.org/officeDocument/2006/relationships/image" Target="file:///C:\Users\User\AppData\Local\Temp\FineReader12.00\media\image3.png" TargetMode="External"/><Relationship Id="rId30" Type="http://schemas.openxmlformats.org/officeDocument/2006/relationships/image" Target="media/image8.jpeg"/><Relationship Id="rId35" Type="http://schemas.openxmlformats.org/officeDocument/2006/relationships/footer" Target="footer5.xml"/><Relationship Id="rId56" Type="http://schemas.openxmlformats.org/officeDocument/2006/relationships/header" Target="header16.xml"/><Relationship Id="rId77" Type="http://schemas.openxmlformats.org/officeDocument/2006/relationships/image" Target="media/image11.jpeg"/><Relationship Id="rId100" Type="http://schemas.openxmlformats.org/officeDocument/2006/relationships/footer" Target="footer35.xml"/><Relationship Id="rId105" Type="http://schemas.openxmlformats.org/officeDocument/2006/relationships/footer" Target="footer37.xml"/><Relationship Id="rId126" Type="http://schemas.openxmlformats.org/officeDocument/2006/relationships/header" Target="header42.xml"/><Relationship Id="rId147" Type="http://schemas.openxmlformats.org/officeDocument/2006/relationships/image" Target="media/image20.jpeg"/><Relationship Id="rId168" Type="http://schemas.openxmlformats.org/officeDocument/2006/relationships/footer" Target="footer57.xml"/><Relationship Id="rId282" Type="http://schemas.openxmlformats.org/officeDocument/2006/relationships/image" Target="file:///C:\Users\User\AppData\Local\Temp\FineReader12.00\media\image54.png" TargetMode="External"/><Relationship Id="rId312" Type="http://schemas.openxmlformats.org/officeDocument/2006/relationships/theme" Target="theme/theme1.xml"/><Relationship Id="rId8" Type="http://schemas.openxmlformats.org/officeDocument/2006/relationships/image" Target="file:///C:\Users\User\AppData\Local\Temp\FineReader12.00\media\image1.jpeg" TargetMode="External"/><Relationship Id="rId51" Type="http://schemas.openxmlformats.org/officeDocument/2006/relationships/footer" Target="footer13.xml"/><Relationship Id="rId72" Type="http://schemas.openxmlformats.org/officeDocument/2006/relationships/footer" Target="footer24.xml"/><Relationship Id="rId93" Type="http://schemas.openxmlformats.org/officeDocument/2006/relationships/footer" Target="footer31.xml"/><Relationship Id="rId98" Type="http://schemas.openxmlformats.org/officeDocument/2006/relationships/footer" Target="footer34.xml"/><Relationship Id="rId121" Type="http://schemas.openxmlformats.org/officeDocument/2006/relationships/footer" Target="footer43.xml"/><Relationship Id="rId142" Type="http://schemas.openxmlformats.org/officeDocument/2006/relationships/image" Target="file:///C:\Users\User\AppData\Local\Temp\FineReader12.00\media\image17.jpeg" TargetMode="External"/><Relationship Id="rId163" Type="http://schemas.openxmlformats.org/officeDocument/2006/relationships/header" Target="header53.xml"/><Relationship Id="rId184" Type="http://schemas.openxmlformats.org/officeDocument/2006/relationships/header" Target="header60.xml"/><Relationship Id="rId189" Type="http://schemas.openxmlformats.org/officeDocument/2006/relationships/footer" Target="footer65.xml"/><Relationship Id="rId219" Type="http://schemas.openxmlformats.org/officeDocument/2006/relationships/image" Target="media/image35.jpeg"/><Relationship Id="rId3" Type="http://schemas.openxmlformats.org/officeDocument/2006/relationships/settings" Target="settings.xml"/><Relationship Id="rId214" Type="http://schemas.openxmlformats.org/officeDocument/2006/relationships/header" Target="header70.xml"/><Relationship Id="rId230" Type="http://schemas.openxmlformats.org/officeDocument/2006/relationships/image" Target="media/image37.jpeg"/><Relationship Id="rId235" Type="http://schemas.openxmlformats.org/officeDocument/2006/relationships/footer" Target="footer79.xml"/><Relationship Id="rId251" Type="http://schemas.openxmlformats.org/officeDocument/2006/relationships/image" Target="file:///C:\Users\User\AppData\Local\Temp\FineReader12.00\media\image41.png" TargetMode="External"/><Relationship Id="rId256" Type="http://schemas.openxmlformats.org/officeDocument/2006/relationships/image" Target="media/image42.jpeg"/><Relationship Id="rId277" Type="http://schemas.openxmlformats.org/officeDocument/2006/relationships/image" Target="file:///C:\Users\User\AppData\Local\Temp\FineReader12.00\media\image51.jpeg" TargetMode="External"/><Relationship Id="rId298" Type="http://schemas.openxmlformats.org/officeDocument/2006/relationships/footer" Target="footer90.xml"/><Relationship Id="rId25" Type="http://schemas.openxmlformats.org/officeDocument/2006/relationships/image" Target="file:///C:\Users\User\AppData\Local\Temp\FineReader12.00\media\image5.jpeg" TargetMode="External"/><Relationship Id="rId46" Type="http://schemas.openxmlformats.org/officeDocument/2006/relationships/footer" Target="footer11.xml"/><Relationship Id="rId67" Type="http://schemas.openxmlformats.org/officeDocument/2006/relationships/header" Target="header21.xml"/><Relationship Id="rId116" Type="http://schemas.openxmlformats.org/officeDocument/2006/relationships/header" Target="header38.xml"/><Relationship Id="rId137" Type="http://schemas.openxmlformats.org/officeDocument/2006/relationships/footer" Target="footer49.xml"/><Relationship Id="rId158" Type="http://schemas.openxmlformats.org/officeDocument/2006/relationships/image" Target="file:///C:\Users\User\AppData\Local\Temp\FineReader12.00\media\image22.jpeg" TargetMode="External"/><Relationship Id="rId272" Type="http://schemas.openxmlformats.org/officeDocument/2006/relationships/image" Target="media/image47.jpeg"/><Relationship Id="rId293" Type="http://schemas.openxmlformats.org/officeDocument/2006/relationships/footer" Target="footer87.xml"/><Relationship Id="rId302" Type="http://schemas.openxmlformats.org/officeDocument/2006/relationships/hyperlink" Target="mailto:nio_red@mail.ru" TargetMode="External"/><Relationship Id="rId307" Type="http://schemas.openxmlformats.org/officeDocument/2006/relationships/footer" Target="footer93.xml"/><Relationship Id="rId20" Type="http://schemas.openxmlformats.org/officeDocument/2006/relationships/footer" Target="footer2.xml"/><Relationship Id="rId41" Type="http://schemas.openxmlformats.org/officeDocument/2006/relationships/header" Target="header8.xml"/><Relationship Id="rId62" Type="http://schemas.openxmlformats.org/officeDocument/2006/relationships/header" Target="header19.xml"/><Relationship Id="rId83" Type="http://schemas.openxmlformats.org/officeDocument/2006/relationships/hyperlink" Target="https://doi.org/10.4161/hv.29576" TargetMode="External"/><Relationship Id="rId88" Type="http://schemas.openxmlformats.org/officeDocument/2006/relationships/footer" Target="footer28.xml"/><Relationship Id="rId111" Type="http://schemas.openxmlformats.org/officeDocument/2006/relationships/image" Target="file:///C:\Users\User\AppData\Local\Temp\FineReader12.00\media\image13.jpeg" TargetMode="External"/><Relationship Id="rId132" Type="http://schemas.openxmlformats.org/officeDocument/2006/relationships/image" Target="media/image15.jpeg"/><Relationship Id="rId153" Type="http://schemas.openxmlformats.org/officeDocument/2006/relationships/header" Target="header50.xml"/><Relationship Id="rId174" Type="http://schemas.openxmlformats.org/officeDocument/2006/relationships/image" Target="media/image25.jpeg"/><Relationship Id="rId179" Type="http://schemas.openxmlformats.org/officeDocument/2006/relationships/header" Target="header59.xml"/><Relationship Id="rId195" Type="http://schemas.openxmlformats.org/officeDocument/2006/relationships/header" Target="header64.xml"/><Relationship Id="rId209" Type="http://schemas.openxmlformats.org/officeDocument/2006/relationships/footer" Target="footer70.xml"/><Relationship Id="rId190" Type="http://schemas.openxmlformats.org/officeDocument/2006/relationships/image" Target="media/image28.jpeg"/><Relationship Id="rId204" Type="http://schemas.openxmlformats.org/officeDocument/2006/relationships/image" Target="file:///C:\Users\User\AppData\Local\Temp\FineReader12.00\media\image32.jpeg" TargetMode="External"/><Relationship Id="rId220" Type="http://schemas.openxmlformats.org/officeDocument/2006/relationships/image" Target="file:///C:\Users\User\AppData\Local\Temp\FineReader12.00\media\image36.jpeg" TargetMode="External"/><Relationship Id="rId225" Type="http://schemas.openxmlformats.org/officeDocument/2006/relationships/header" Target="header73.xml"/><Relationship Id="rId241" Type="http://schemas.openxmlformats.org/officeDocument/2006/relationships/hyperlink" Target="https://znaytovar.ru/gost/2/GOST_R_51901112005_Menedzhment.html" TargetMode="External"/><Relationship Id="rId246" Type="http://schemas.openxmlformats.org/officeDocument/2006/relationships/footer" Target="footer81.xml"/><Relationship Id="rId267" Type="http://schemas.openxmlformats.org/officeDocument/2006/relationships/image" Target="file:///C:\Users\User\AppData\Local\Temp\FineReader12.00\media\image45.png" TargetMode="External"/><Relationship Id="rId288" Type="http://schemas.openxmlformats.org/officeDocument/2006/relationships/image" Target="media/image57.jpeg"/><Relationship Id="rId15" Type="http://schemas.openxmlformats.org/officeDocument/2006/relationships/hyperlink" Target="http://www.primeminister.kz/page/article_item-89" TargetMode="External"/><Relationship Id="rId36" Type="http://schemas.openxmlformats.org/officeDocument/2006/relationships/footer" Target="footer6.xml"/><Relationship Id="rId57" Type="http://schemas.openxmlformats.org/officeDocument/2006/relationships/footer" Target="footer16.xml"/><Relationship Id="rId106" Type="http://schemas.openxmlformats.org/officeDocument/2006/relationships/header" Target="header35.xml"/><Relationship Id="rId127" Type="http://schemas.openxmlformats.org/officeDocument/2006/relationships/header" Target="header43.xml"/><Relationship Id="rId262" Type="http://schemas.openxmlformats.org/officeDocument/2006/relationships/footer" Target="footer84.xml"/><Relationship Id="rId283" Type="http://schemas.openxmlformats.org/officeDocument/2006/relationships/image" Target="media/image54.jpeg"/><Relationship Id="rId10" Type="http://schemas.openxmlformats.org/officeDocument/2006/relationships/footer" Target="footer1.xml"/><Relationship Id="rId31" Type="http://schemas.openxmlformats.org/officeDocument/2006/relationships/image" Target="file:///C:\Users\User\AppData\Local\Temp\FineReader12.00\media\image8.jpeg" TargetMode="External"/><Relationship Id="rId52" Type="http://schemas.openxmlformats.org/officeDocument/2006/relationships/footer" Target="footer14.xml"/><Relationship Id="rId73" Type="http://schemas.openxmlformats.org/officeDocument/2006/relationships/image" Target="media/image9.jpeg"/><Relationship Id="rId78" Type="http://schemas.openxmlformats.org/officeDocument/2006/relationships/header" Target="header24.xml"/><Relationship Id="rId94" Type="http://schemas.openxmlformats.org/officeDocument/2006/relationships/footer" Target="footer32.xml"/><Relationship Id="rId99" Type="http://schemas.openxmlformats.org/officeDocument/2006/relationships/header" Target="header32.xml"/><Relationship Id="rId101" Type="http://schemas.openxmlformats.org/officeDocument/2006/relationships/hyperlink" Target="http://livbook.ru/book/estesstv_nauki/29041-opredelitel-bakteriy-berdzhi-v-2-h-t-tom-2.html" TargetMode="External"/><Relationship Id="rId122" Type="http://schemas.openxmlformats.org/officeDocument/2006/relationships/header" Target="header41.xml"/><Relationship Id="rId143" Type="http://schemas.openxmlformats.org/officeDocument/2006/relationships/image" Target="media/image18.jpeg"/><Relationship Id="rId148" Type="http://schemas.openxmlformats.org/officeDocument/2006/relationships/image" Target="file:///C:\Users\User\AppData\Local\Temp\FineReader12.00\media\image20.jpeg" TargetMode="External"/><Relationship Id="rId164" Type="http://schemas.openxmlformats.org/officeDocument/2006/relationships/footer" Target="footer56.xml"/><Relationship Id="rId169" Type="http://schemas.openxmlformats.org/officeDocument/2006/relationships/footer" Target="footer58.xml"/><Relationship Id="rId185" Type="http://schemas.openxmlformats.org/officeDocument/2006/relationships/header" Target="header61.xml"/><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footer" Target="footer62.xml"/><Relationship Id="rId210" Type="http://schemas.openxmlformats.org/officeDocument/2006/relationships/header" Target="header68.xml"/><Relationship Id="rId215" Type="http://schemas.openxmlformats.org/officeDocument/2006/relationships/footer" Target="footer72.xml"/><Relationship Id="rId236" Type="http://schemas.openxmlformats.org/officeDocument/2006/relationships/header" Target="header77.xml"/><Relationship Id="rId257" Type="http://schemas.openxmlformats.org/officeDocument/2006/relationships/image" Target="file:///C:\Users\User\AppData\Local\Temp\FineReader12.00\media\image43.jpeg" TargetMode="External"/><Relationship Id="rId278" Type="http://schemas.openxmlformats.org/officeDocument/2006/relationships/image" Target="media/image51.jpeg"/><Relationship Id="rId26" Type="http://schemas.openxmlformats.org/officeDocument/2006/relationships/image" Target="media/image6.png"/><Relationship Id="rId231" Type="http://schemas.openxmlformats.org/officeDocument/2006/relationships/image" Target="file:///C:\Users\User\AppData\Local\Temp\FineReader12.00\media\image38.jpeg" TargetMode="External"/><Relationship Id="rId252" Type="http://schemas.openxmlformats.org/officeDocument/2006/relationships/image" Target="media/image41.png"/><Relationship Id="rId273" Type="http://schemas.openxmlformats.org/officeDocument/2006/relationships/image" Target="file:///C:\Users\User\AppData\Local\Temp\FineReader12.00\media\image48.jpeg" TargetMode="External"/><Relationship Id="rId294" Type="http://schemas.openxmlformats.org/officeDocument/2006/relationships/footer" Target="footer88.xml"/><Relationship Id="rId308" Type="http://schemas.openxmlformats.org/officeDocument/2006/relationships/footer" Target="footer94.xml"/><Relationship Id="rId47" Type="http://schemas.openxmlformats.org/officeDocument/2006/relationships/header" Target="header11.xml"/><Relationship Id="rId68" Type="http://schemas.openxmlformats.org/officeDocument/2006/relationships/header" Target="header22.xml"/><Relationship Id="rId89" Type="http://schemas.openxmlformats.org/officeDocument/2006/relationships/footer" Target="footer29.xml"/><Relationship Id="rId112" Type="http://schemas.openxmlformats.org/officeDocument/2006/relationships/header" Target="header36.xml"/><Relationship Id="rId133" Type="http://schemas.openxmlformats.org/officeDocument/2006/relationships/image" Target="file:///C:\Users\User\AppData\Local\Temp\FineReader12.00\media\image15.jpeg" TargetMode="External"/><Relationship Id="rId154" Type="http://schemas.openxmlformats.org/officeDocument/2006/relationships/footer" Target="footer53.xml"/><Relationship Id="rId175" Type="http://schemas.openxmlformats.org/officeDocument/2006/relationships/header" Target="header57.xml"/><Relationship Id="rId196" Type="http://schemas.openxmlformats.org/officeDocument/2006/relationships/footer" Target="footer66.xml"/><Relationship Id="rId200" Type="http://schemas.openxmlformats.org/officeDocument/2006/relationships/image" Target="media/image30.png"/><Relationship Id="rId16" Type="http://schemas.openxmlformats.org/officeDocument/2006/relationships/hyperlink" Target="http://www.agrardialog.kaz" TargetMode="External"/><Relationship Id="rId221" Type="http://schemas.openxmlformats.org/officeDocument/2006/relationships/image" Target="media/image36.jpeg"/><Relationship Id="rId242" Type="http://schemas.openxmlformats.org/officeDocument/2006/relationships/image" Target="media/image39.png"/><Relationship Id="rId263" Type="http://schemas.openxmlformats.org/officeDocument/2006/relationships/footer" Target="footer85.xml"/><Relationship Id="rId284" Type="http://schemas.openxmlformats.org/officeDocument/2006/relationships/image" Target="file:///C:\Users\User\AppData\Local\Temp\FineReader12.00\media\image55.jpeg" TargetMode="External"/><Relationship Id="rId37" Type="http://schemas.openxmlformats.org/officeDocument/2006/relationships/header" Target="header6.xml"/><Relationship Id="rId58" Type="http://schemas.openxmlformats.org/officeDocument/2006/relationships/footer" Target="footer17.xml"/><Relationship Id="rId79" Type="http://schemas.openxmlformats.org/officeDocument/2006/relationships/header" Target="header25.xml"/><Relationship Id="rId102" Type="http://schemas.openxmlformats.org/officeDocument/2006/relationships/header" Target="header33.xml"/><Relationship Id="rId123" Type="http://schemas.openxmlformats.org/officeDocument/2006/relationships/footer" Target="footer44.xml"/><Relationship Id="rId144" Type="http://schemas.openxmlformats.org/officeDocument/2006/relationships/image" Target="file:///C:\Users\User\AppData\Local\Temp\FineReader12.00\media\image18.jpeg" TargetMode="External"/><Relationship Id="rId90" Type="http://schemas.openxmlformats.org/officeDocument/2006/relationships/footer" Target="footer30.xml"/><Relationship Id="rId165" Type="http://schemas.openxmlformats.org/officeDocument/2006/relationships/image" Target="media/image23.jpeg"/><Relationship Id="rId186" Type="http://schemas.openxmlformats.org/officeDocument/2006/relationships/footer" Target="footer63.xml"/><Relationship Id="rId211" Type="http://schemas.openxmlformats.org/officeDocument/2006/relationships/footer" Target="footer71.xml"/><Relationship Id="rId232" Type="http://schemas.openxmlformats.org/officeDocument/2006/relationships/header" Target="header75.xml"/><Relationship Id="rId253" Type="http://schemas.openxmlformats.org/officeDocument/2006/relationships/image" Target="file:///C:\Users\User\AppData\Local\Temp\FineReader12.00\media\image42.png" TargetMode="External"/><Relationship Id="rId274" Type="http://schemas.openxmlformats.org/officeDocument/2006/relationships/image" Target="media/image48.jpeg"/><Relationship Id="rId295" Type="http://schemas.openxmlformats.org/officeDocument/2006/relationships/header" Target="header86.xml"/><Relationship Id="rId309" Type="http://schemas.openxmlformats.org/officeDocument/2006/relationships/header" Target="header88.xml"/><Relationship Id="rId27" Type="http://schemas.openxmlformats.org/officeDocument/2006/relationships/image" Target="file:///C:\Users\User\AppData\Local\Temp\FineReader12.00\media\image6.png" TargetMode="External"/><Relationship Id="rId48" Type="http://schemas.openxmlformats.org/officeDocument/2006/relationships/footer" Target="footer12.xml"/><Relationship Id="rId69" Type="http://schemas.openxmlformats.org/officeDocument/2006/relationships/footer" Target="footer22.xml"/><Relationship Id="rId113" Type="http://schemas.openxmlformats.org/officeDocument/2006/relationships/header" Target="header37.xml"/><Relationship Id="rId134" Type="http://schemas.openxmlformats.org/officeDocument/2006/relationships/header" Target="header45.xml"/><Relationship Id="rId80" Type="http://schemas.openxmlformats.org/officeDocument/2006/relationships/footer" Target="footer25.xml"/><Relationship Id="rId155" Type="http://schemas.openxmlformats.org/officeDocument/2006/relationships/image" Target="media/image21.jpeg"/><Relationship Id="rId176" Type="http://schemas.openxmlformats.org/officeDocument/2006/relationships/header" Target="header58.xml"/><Relationship Id="rId197" Type="http://schemas.openxmlformats.org/officeDocument/2006/relationships/footer" Target="footer67.xml"/><Relationship Id="rId201" Type="http://schemas.openxmlformats.org/officeDocument/2006/relationships/image" Target="media/image31.jpeg"/><Relationship Id="rId222" Type="http://schemas.openxmlformats.org/officeDocument/2006/relationships/image" Target="file:///C:\Users\User\AppData\Local\Temp\FineReader12.00\media\image37.jpeg" TargetMode="External"/><Relationship Id="rId243" Type="http://schemas.openxmlformats.org/officeDocument/2006/relationships/image" Target="file:///C:\Users\User\AppData\Local\Temp\FineReader12.00\media\image40.png" TargetMode="External"/><Relationship Id="rId264" Type="http://schemas.openxmlformats.org/officeDocument/2006/relationships/header" Target="header83.xml"/><Relationship Id="rId285" Type="http://schemas.openxmlformats.org/officeDocument/2006/relationships/image" Target="media/image55.jpeg"/><Relationship Id="rId17" Type="http://schemas.openxmlformats.org/officeDocument/2006/relationships/hyperlink" Target="http://journals.plos.org/plosone/article" TargetMode="External"/><Relationship Id="rId38" Type="http://schemas.openxmlformats.org/officeDocument/2006/relationships/header" Target="header7.xml"/><Relationship Id="rId59" Type="http://schemas.openxmlformats.org/officeDocument/2006/relationships/header" Target="header17.xml"/><Relationship Id="rId103" Type="http://schemas.openxmlformats.org/officeDocument/2006/relationships/header" Target="header34.xml"/><Relationship Id="rId124" Type="http://schemas.openxmlformats.org/officeDocument/2006/relationships/image" Target="media/image14.jpeg"/><Relationship Id="rId310" Type="http://schemas.openxmlformats.org/officeDocument/2006/relationships/footer" Target="footer95.xml"/><Relationship Id="rId70" Type="http://schemas.openxmlformats.org/officeDocument/2006/relationships/footer" Target="footer23.xml"/><Relationship Id="rId91" Type="http://schemas.openxmlformats.org/officeDocument/2006/relationships/header" Target="header28.xml"/><Relationship Id="rId145" Type="http://schemas.openxmlformats.org/officeDocument/2006/relationships/image" Target="media/image19.jpeg"/><Relationship Id="rId166" Type="http://schemas.openxmlformats.org/officeDocument/2006/relationships/header" Target="header54.xml"/><Relationship Id="rId187" Type="http://schemas.openxmlformats.org/officeDocument/2006/relationships/footer" Target="footer64.xml"/><Relationship Id="rId1" Type="http://schemas.openxmlformats.org/officeDocument/2006/relationships/numbering" Target="numbering.xml"/><Relationship Id="rId212" Type="http://schemas.openxmlformats.org/officeDocument/2006/relationships/image" Target="media/image34.png"/><Relationship Id="rId233" Type="http://schemas.openxmlformats.org/officeDocument/2006/relationships/header" Target="header76.xml"/><Relationship Id="rId254" Type="http://schemas.openxmlformats.org/officeDocument/2006/relationships/hyperlink" Target="http://www.enbek.gov.kz/ru/node/343222" TargetMode="External"/><Relationship Id="rId28" Type="http://schemas.openxmlformats.org/officeDocument/2006/relationships/image" Target="media/image7.png"/><Relationship Id="rId49" Type="http://schemas.openxmlformats.org/officeDocument/2006/relationships/header" Target="header12.xml"/><Relationship Id="rId114" Type="http://schemas.openxmlformats.org/officeDocument/2006/relationships/footer" Target="footer39.xml"/><Relationship Id="rId275" Type="http://schemas.openxmlformats.org/officeDocument/2006/relationships/image" Target="media/image49.jpeg"/><Relationship Id="rId296" Type="http://schemas.openxmlformats.org/officeDocument/2006/relationships/footer" Target="footer89.xml"/><Relationship Id="rId300" Type="http://schemas.openxmlformats.org/officeDocument/2006/relationships/header" Target="header87.xml"/><Relationship Id="rId60" Type="http://schemas.openxmlformats.org/officeDocument/2006/relationships/footer" Target="footer18.xml"/><Relationship Id="rId81" Type="http://schemas.openxmlformats.org/officeDocument/2006/relationships/footer" Target="footer26.xml"/><Relationship Id="rId135" Type="http://schemas.openxmlformats.org/officeDocument/2006/relationships/header" Target="header46.xml"/><Relationship Id="rId156" Type="http://schemas.openxmlformats.org/officeDocument/2006/relationships/image" Target="file:///C:\Users\User\AppData\Local\Temp\FineReader12.00\media\image21.jpeg" TargetMode="External"/><Relationship Id="rId177" Type="http://schemas.openxmlformats.org/officeDocument/2006/relationships/footer" Target="footer60.xml"/><Relationship Id="rId198" Type="http://schemas.openxmlformats.org/officeDocument/2006/relationships/header" Target="header65.xml"/><Relationship Id="rId202" Type="http://schemas.openxmlformats.org/officeDocument/2006/relationships/image" Target="file:///C:\Users\User\AppData\Local\Temp\FineReader12.00\media\image31.jpeg" TargetMode="External"/><Relationship Id="rId223" Type="http://schemas.openxmlformats.org/officeDocument/2006/relationships/hyperlink" Target="http://www.usgs.gov/" TargetMode="External"/><Relationship Id="rId244" Type="http://schemas.openxmlformats.org/officeDocument/2006/relationships/header" Target="header78.xml"/><Relationship Id="rId18" Type="http://schemas.openxmlformats.org/officeDocument/2006/relationships/header" Target="header2.xml"/><Relationship Id="rId39" Type="http://schemas.openxmlformats.org/officeDocument/2006/relationships/footer" Target="footer7.xml"/><Relationship Id="rId265" Type="http://schemas.openxmlformats.org/officeDocument/2006/relationships/footer" Target="footer86.xml"/><Relationship Id="rId286" Type="http://schemas.openxmlformats.org/officeDocument/2006/relationships/image" Target="media/image56.jpeg"/><Relationship Id="rId50" Type="http://schemas.openxmlformats.org/officeDocument/2006/relationships/header" Target="header13.xml"/><Relationship Id="rId104" Type="http://schemas.openxmlformats.org/officeDocument/2006/relationships/footer" Target="footer36.xml"/><Relationship Id="rId125" Type="http://schemas.openxmlformats.org/officeDocument/2006/relationships/image" Target="file:///C:\Users\User\AppData\Local\Temp\FineReader12.00\media\image14.jpeg" TargetMode="External"/><Relationship Id="rId146" Type="http://schemas.openxmlformats.org/officeDocument/2006/relationships/image" Target="file:///C:\Users\User\AppData\Local\Temp\FineReader12.00\media\image19.jpeg" TargetMode="External"/><Relationship Id="rId167" Type="http://schemas.openxmlformats.org/officeDocument/2006/relationships/header" Target="header55.xml"/><Relationship Id="rId188" Type="http://schemas.openxmlformats.org/officeDocument/2006/relationships/header" Target="header62.xml"/><Relationship Id="rId311" Type="http://schemas.openxmlformats.org/officeDocument/2006/relationships/fontTable" Target="fontTable.xml"/><Relationship Id="rId71" Type="http://schemas.openxmlformats.org/officeDocument/2006/relationships/header" Target="header23.xml"/><Relationship Id="rId92" Type="http://schemas.openxmlformats.org/officeDocument/2006/relationships/header" Target="header29.xml"/><Relationship Id="rId213" Type="http://schemas.openxmlformats.org/officeDocument/2006/relationships/header" Target="header69.xml"/><Relationship Id="rId234" Type="http://schemas.openxmlformats.org/officeDocument/2006/relationships/footer" Target="footer78.xml"/><Relationship Id="rId2" Type="http://schemas.openxmlformats.org/officeDocument/2006/relationships/styles" Target="styles.xml"/><Relationship Id="rId29" Type="http://schemas.openxmlformats.org/officeDocument/2006/relationships/image" Target="file:///C:\Users\User\AppData\Local\Temp\FineReader12.00\media\image7.png" TargetMode="External"/><Relationship Id="rId255" Type="http://schemas.openxmlformats.org/officeDocument/2006/relationships/hyperlink" Target="http://www.adilet.zan.kz/rus/docs/V1500012687/info" TargetMode="External"/><Relationship Id="rId276" Type="http://schemas.openxmlformats.org/officeDocument/2006/relationships/image" Target="media/image50.jpeg"/><Relationship Id="rId297" Type="http://schemas.openxmlformats.org/officeDocument/2006/relationships/hyperlink" Target="mailto:nio_red@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93759</Words>
  <Characters>534432</Characters>
  <Application>Microsoft Office Word</Application>
  <DocSecurity>0</DocSecurity>
  <Lines>4453</Lines>
  <Paragraphs>1253</Paragraphs>
  <ScaleCrop>false</ScaleCrop>
  <Company/>
  <LinksUpToDate>false</LinksUpToDate>
  <CharactersWithSpaces>626938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2018-08-15T09:22:00Z</dcterms:created>
  <dcterms:modified xsi:type="dcterms:W3CDTF">2018-08-15T09:23:00Z</dcterms:modified>
</cp:coreProperties>
</file>